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.png" ContentType="image/png"/>
  <Override PartName="/word/media/rId9.png" ContentType="image/png"/>
  <Override PartName="/word/media/rId2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Eventos de niebla y rocío — Estación OYA_1211</w:t>
      </w:r>
    </w:p>
    <w:p>
      <w:pPr>
        <w:pStyle w:val="Author"/>
      </w:pPr>
      <w:r>
        <w:t xml:space="preserve">Francisca Muñoz Narbona</w:t>
      </w:r>
    </w:p>
    <w:bookmarkStart w:id="35" w:name="estación-oya_1211-2024"/>
    <w:p>
      <w:pPr>
        <w:pStyle w:val="Heading1"/>
      </w:pPr>
      <w:r>
        <w:t xml:space="preserve">Estación OYA_1211 — 2024</w:t>
      </w:r>
    </w:p>
    <w:p>
      <w:pPr>
        <w:pStyle w:val="FirstParagraph"/>
      </w:pPr>
      <w:r>
        <w:t xml:space="preserve">Se analizan 52,695 registros a intervalos de 10 minutos para la</w:t>
      </w:r>
      <w:r>
        <w:t xml:space="preserve"> </w:t>
      </w:r>
      <w:r>
        <w:t xml:space="preserve">estación OYA_1211 durante el año 2024. Se excluyeron 2</w:t>
      </w:r>
      <w:r>
        <w:t xml:space="preserve"> </w:t>
      </w:r>
      <w:r>
        <w:t xml:space="preserve">registro(s) sin dato válido en</w:t>
      </w:r>
      <w:r>
        <w:t xml:space="preserve"> </w:t>
      </w:r>
      <w:r>
        <w:rPr>
          <w:rStyle w:val="VerbatimChar"/>
        </w:rPr>
        <w:t xml:space="preserve">niebla_final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rocio_final</w:t>
      </w:r>
      <w:r>
        <w:t xml:space="preserve">, quedando</w:t>
      </w:r>
      <w:r>
        <w:t xml:space="preserve"> </w:t>
      </w:r>
      <w:r>
        <w:t xml:space="preserve">52,693 registros clasificables.</w:t>
      </w:r>
    </w:p>
    <w:p>
      <w:pPr>
        <w:pStyle w:val="BodyText"/>
      </w:pPr>
      <w:r>
        <w:t xml:space="preserve">Un registro se clasifica como</w:t>
      </w:r>
      <w:r>
        <w:t xml:space="preserve"> </w:t>
      </w:r>
      <w:r>
        <w:rPr>
          <w:b/>
          <w:bCs/>
        </w:rPr>
        <w:t xml:space="preserve">Niebla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niebla_final &gt;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rocio_final == 0</w:t>
      </w:r>
      <w:r>
        <w:t xml:space="preserve">;</w:t>
      </w:r>
      <w:r>
        <w:t xml:space="preserve"> </w:t>
      </w:r>
      <w:r>
        <w:rPr>
          <w:b/>
          <w:bCs/>
        </w:rPr>
        <w:t xml:space="preserve">Rocío</w:t>
      </w:r>
      <w:r>
        <w:t xml:space="preserve"> </w:t>
      </w:r>
      <w:r>
        <w:t xml:space="preserve">si ocurre lo inverso;</w:t>
      </w:r>
      <w:r>
        <w:t xml:space="preserve"> </w:t>
      </w:r>
      <w:r>
        <w:rPr>
          <w:b/>
          <w:bCs/>
        </w:rPr>
        <w:t xml:space="preserve">Ambos</w:t>
      </w:r>
      <w:r>
        <w:t xml:space="preserve"> </w:t>
      </w:r>
      <w:r>
        <w:t xml:space="preserve">si ambas</w:t>
      </w:r>
      <w:r>
        <w:t xml:space="preserve"> </w:t>
      </w:r>
      <w:r>
        <w:t xml:space="preserve">columnas son mayores a 0 en el mismo instante; y</w:t>
      </w:r>
      <w:r>
        <w:t xml:space="preserve"> </w:t>
      </w:r>
      <w:r>
        <w:rPr>
          <w:b/>
          <w:bCs/>
        </w:rPr>
        <w:t xml:space="preserve">Sin evento</w:t>
      </w:r>
      <w:r>
        <w:t xml:space="preserve"> </w:t>
      </w:r>
      <w:r>
        <w:t xml:space="preserve">en caso</w:t>
      </w:r>
      <w:r>
        <w:t xml:space="preserve"> </w:t>
      </w:r>
      <w:r>
        <w:t xml:space="preserve">contrario.</w:t>
      </w:r>
    </w:p>
    <w:bookmarkStart w:id="13" w:name="distribución-bruta-de-eventos"/>
    <w:p>
      <w:pPr>
        <w:pStyle w:val="Heading2"/>
      </w:pPr>
      <w:r>
        <w:t xml:space="preserve">Distribución bruta de eventos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bruto"/>
          <w:p>
            <w:pPr>
              <w:pStyle w:val="Compact"/>
              <w:jc w:val="center"/>
            </w:pPr>
            <w:r>
              <w:drawing>
                <wp:inline>
                  <wp:extent cx="5334000" cy="34290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5_analisis_eventos_niebla_rocio_oya1211_files/figure-docx/fig-bruto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2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Distribución bruta (%) de eventos de niebla, rocío, ambos y sin evento — Estación OYA_1211, 2024.</w:t>
            </w:r>
          </w:p>
          <w:bookmarkEnd w:id="12"/>
        </w:tc>
      </w:tr>
    </w:tbl>
    <w:p>
      <w:pPr>
        <w:pStyle w:val="BodyText"/>
      </w:pPr>
      <w:r>
        <w:rPr>
          <w:b/>
          <w:bCs/>
        </w:rPr>
        <w:t xml:space="preserve">Figura 1.</w:t>
      </w:r>
      <w:r>
        <w:t xml:space="preserve"> </w:t>
      </w:r>
      <w:r>
        <w:t xml:space="preserve">91.4%</w:t>
      </w:r>
      <w:r>
        <w:t xml:space="preserve"> </w:t>
      </w:r>
      <w:r>
        <w:t xml:space="preserve">de los registros no presenta niebla ni rocío. Entre los registros con evento de</w:t>
      </w:r>
      <w:r>
        <w:t xml:space="preserve"> </w:t>
      </w:r>
      <w:r>
        <w:t xml:space="preserve">agua atmosférica, la niebla es la condición más frecuente</w:t>
      </w:r>
      <w:r>
        <w:t xml:space="preserve"> </w:t>
      </w:r>
      <w:r>
        <w:t xml:space="preserve">(4.2% del total),</w:t>
      </w:r>
      <w:r>
        <w:t xml:space="preserve"> </w:t>
      </w:r>
      <w:r>
        <w:t xml:space="preserve">seguida por los eventos simultáneos de niebla y rocío</w:t>
      </w:r>
      <w:r>
        <w:t xml:space="preserve"> </w:t>
      </w:r>
      <w:r>
        <w:t xml:space="preserve">(4.0%) y por el</w:t>
      </w:r>
      <w:r>
        <w:t xml:space="preserve"> </w:t>
      </w:r>
      <w:r>
        <w:t xml:space="preserve">rocío puro (0.3%).</w:t>
      </w:r>
    </w:p>
    <w:bookmarkEnd w:id="13"/>
    <w:bookmarkStart w:id="18" w:name="X08c6c1509d1b82733f3138ac0f21c63d2e4be0f"/>
    <w:p>
      <w:pPr>
        <w:pStyle w:val="Heading2"/>
      </w:pPr>
      <w:r>
        <w:t xml:space="preserve">Cantidad de agua acumulada por evento (promedio mensual)</w:t>
      </w:r>
    </w:p>
    <w:p>
      <w:pPr>
        <w:pStyle w:val="FirstParagraph"/>
      </w:pPr>
      <w:r>
        <w:t xml:space="preserve">Para cada mes se promedian únicamente los registros con valor mayor a 0. En</w:t>
      </w:r>
      <w:r>
        <w:t xml:space="preserve"> </w:t>
      </w:r>
      <w:r>
        <w:t xml:space="preserve">los registros clasificados como</w:t>
      </w:r>
      <w:r>
        <w:t xml:space="preserve"> </w:t>
      </w:r>
      <w:r>
        <w:rPr>
          <w:b/>
          <w:bCs/>
        </w:rPr>
        <w:t xml:space="preserve">Ambos</w:t>
      </w:r>
      <w:r>
        <w:t xml:space="preserve">, se muestran por separado el</w:t>
      </w:r>
      <w:r>
        <w:t xml:space="preserve"> </w:t>
      </w:r>
      <w:r>
        <w:t xml:space="preserve">componente de niebla (</w:t>
      </w:r>
      <w:r>
        <w:rPr>
          <w:rStyle w:val="VerbatimChar"/>
        </w:rPr>
        <w:t xml:space="preserve">niebla_final</w:t>
      </w:r>
      <w:r>
        <w:t xml:space="preserve">) y el de rocío (</w:t>
      </w:r>
      <w:r>
        <w:rPr>
          <w:rStyle w:val="VerbatimChar"/>
        </w:rPr>
        <w:t xml:space="preserve">rocio_final</w:t>
      </w:r>
      <w:r>
        <w:t xml:space="preserve">), ya que</w:t>
      </w:r>
      <w:r>
        <w:t xml:space="preserve"> </w:t>
      </w:r>
      <w:r>
        <w:t xml:space="preserve">ambos sensores pueden acumular cantidades distintas en el mismo instante.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agua-mensual"/>
          <w:p>
            <w:pPr>
              <w:pStyle w:val="Compact"/>
              <w:jc w:val="center"/>
            </w:pPr>
            <w:r>
              <w:drawing>
                <wp:inline>
                  <wp:extent cx="5334000" cy="24892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05_analisis_eventos_niebla_rocio_oya1211_files/figure-docx/fig-agua-mensual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Promedio mensual de agua acumulada (mm/mL) en eventos con valor &gt; 0, por tipo de evento — Estación OYA_1211, 2024.</w:t>
            </w:r>
          </w:p>
          <w:bookmarkEnd w:id="17"/>
        </w:tc>
      </w:tr>
    </w:tbl>
    <w:p>
      <w:pPr>
        <w:pStyle w:val="BodyText"/>
      </w:pPr>
      <w:r>
        <w:rPr>
          <w:b/>
          <w:bCs/>
        </w:rPr>
        <w:t xml:space="preserve">Figura 2.</w:t>
      </w:r>
      <w:r>
        <w:t xml:space="preserve"> </w:t>
      </w:r>
      <w:r>
        <w:t xml:space="preserve">Barras vacías indican meses sin registros de ese tipo de</w:t>
      </w:r>
      <w:r>
        <w:t xml:space="preserve"> </w:t>
      </w:r>
      <w:r>
        <w:t xml:space="preserve">evento en el período analizado.</w:t>
      </w:r>
    </w:p>
    <w:bookmarkEnd w:id="18"/>
    <w:bookmarkStart w:id="23" w:name="X9be7e0ce9cf4a148f58108ff6ce6901cfd7a977"/>
    <w:p>
      <w:pPr>
        <w:pStyle w:val="Heading2"/>
      </w:pPr>
      <w:r>
        <w:t xml:space="preserve">Frecuencia mensual de eventos de agua atmosférica</w:t>
      </w:r>
    </w:p>
    <w:p>
      <w:pPr>
        <w:pStyle w:val="FirstParagraph"/>
      </w:pPr>
      <w:r>
        <w:t xml:space="preserve">Se calcula como el % que representan las filas de cada tipo de evento</w:t>
      </w:r>
      <w:r>
        <w:t xml:space="preserve"> </w:t>
      </w:r>
      <w:r>
        <w:t xml:space="preserve">(niebla, rocío, ambos) respecto al total de filas con algún evento de agua</w:t>
      </w:r>
      <w:r>
        <w:t xml:space="preserve"> </w:t>
      </w:r>
      <w:r>
        <w:t xml:space="preserve">atmosférica en ese mes (se excluye</w:t>
      </w:r>
      <w:r>
        <w:t xml:space="preserve"> </w:t>
      </w:r>
      <w:r>
        <w:t xml:space="preserve">“Sin evento”</w:t>
      </w:r>
      <w:r>
        <w:t xml:space="preserve"> </w:t>
      </w:r>
      <w:r>
        <w:t xml:space="preserve">del denominador).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frecuencia-mensual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05_analisis_eventos_niebla_rocio_oya1211_files/figure-docx/fig-frecuencia-mensual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3: Frecuencia mensual (%) de niebla, rocío y ambos, como proporción del total de eventos de agua atmosférica de cada mes — Estación OYA_1211, 2024.</w:t>
            </w:r>
          </w:p>
          <w:bookmarkEnd w:id="22"/>
        </w:tc>
      </w:tr>
    </w:tbl>
    <w:p>
      <w:pPr>
        <w:pStyle w:val="BodyText"/>
      </w:pPr>
      <w:r>
        <w:rPr>
          <w:b/>
          <w:bCs/>
        </w:rPr>
        <w:t xml:space="preserve">Figura 3.</w:t>
      </w:r>
      <w:r>
        <w:t xml:space="preserve"> </w:t>
      </w:r>
      <w:r>
        <w:t xml:space="preserve">Cada barra suma 100% de los eventos de agua atmosférica de ese</w:t>
      </w:r>
      <w:r>
        <w:t xml:space="preserve"> </w:t>
      </w:r>
      <w:r>
        <w:t xml:space="preserve">mes (niebla + rocío + ambos); no incluye los registros</w:t>
      </w:r>
      <w:r>
        <w:t xml:space="preserve"> </w:t>
      </w:r>
      <w:r>
        <w:t xml:space="preserve">“Sin evento”</w:t>
      </w:r>
      <w:r>
        <w:t xml:space="preserve">.</w:t>
      </w:r>
    </w:p>
    <w:bookmarkEnd w:id="23"/>
    <w:bookmarkStart w:id="28" w:name="X71159809deeb3ba7dface76abe261b918a22c42"/>
    <w:p>
      <w:pPr>
        <w:pStyle w:val="Heading2"/>
      </w:pPr>
      <w:r>
        <w:t xml:space="preserve">Cantidad de agua acumulada por evento (promedio horario)</w:t>
      </w:r>
    </w:p>
    <w:p>
      <w:pPr>
        <w:pStyle w:val="FirstParagraph"/>
      </w:pPr>
      <w:r>
        <w:t xml:space="preserve">Mismo análisis que la Figura 2, pero agregando todas las observaciones del</w:t>
      </w:r>
      <w:r>
        <w:t xml:space="preserve"> </w:t>
      </w:r>
      <w:r>
        <w:t xml:space="preserve">año por hora del día (00 a 23 h), para describir el ciclo diario de niebla y</w:t>
      </w:r>
      <w:r>
        <w:t xml:space="preserve"> </w:t>
      </w:r>
      <w:r>
        <w:t xml:space="preserve">rocío. Igual que antes, se promedian únicamente los registros con valor</w:t>
      </w:r>
      <w:r>
        <w:t xml:space="preserve"> </w:t>
      </w:r>
      <w:r>
        <w:t xml:space="preserve">mayor a 0 y, en</w:t>
      </w:r>
      <w:r>
        <w:t xml:space="preserve"> </w:t>
      </w:r>
      <w:r>
        <w:rPr>
          <w:b/>
          <w:bCs/>
        </w:rPr>
        <w:t xml:space="preserve">Ambos</w:t>
      </w:r>
      <w:r>
        <w:t xml:space="preserve">, se muestran por separado el componente de niebla</w:t>
      </w:r>
      <w:r>
        <w:t xml:space="preserve"> </w:t>
      </w:r>
      <w:r>
        <w:t xml:space="preserve">y el de rocío.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agua-horaria"/>
          <w:p>
            <w:pPr>
              <w:pStyle w:val="Compact"/>
              <w:jc w:val="center"/>
            </w:pPr>
            <w:r>
              <w:drawing>
                <wp:inline>
                  <wp:extent cx="5334000" cy="2607733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05_analisis_eventos_niebla_rocio_oya1211_files/figure-docx/fig-agua-horaria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4: Promedio horario de agua acumulada (mm/mL) en eventos con valor &gt; 0, por tipo de evento — Estación OYA_1211, 2024 (todas las horas del año agrupadas por hora del día; eje superior en hora local aproximada de Chile).</w:t>
            </w:r>
          </w:p>
          <w:bookmarkEnd w:id="27"/>
        </w:tc>
      </w:tr>
    </w:tbl>
    <w:p>
      <w:pPr>
        <w:pStyle w:val="BodyText"/>
      </w:pPr>
      <w:r>
        <w:rPr>
          <w:b/>
          <w:bCs/>
        </w:rPr>
        <w:t xml:space="preserve">Figura 4.</w:t>
      </w:r>
      <w:r>
        <w:t xml:space="preserve"> </w:t>
      </w:r>
      <w:r>
        <w:t xml:space="preserve">Barras vacías indican horas sin registros de ese tipo de evento</w:t>
      </w:r>
      <w:r>
        <w:t xml:space="preserve"> </w:t>
      </w:r>
      <w:r>
        <w:t xml:space="preserve">en el período analizado. Eje inferior en hora UTC; eje superior en hora</w:t>
      </w:r>
      <w:r>
        <w:t xml:space="preserve"> </w:t>
      </w:r>
      <w:r>
        <w:t xml:space="preserve">local aproximada de Chile continental (asumiendo UTC-3, horario de verano,</w:t>
      </w:r>
      <w:r>
        <w:t xml:space="preserve"> </w:t>
      </w:r>
      <w:r>
        <w:t xml:space="preserve">vigente entre el 01-ene y el 07-abr y entre el 09-sep y el 31-dic de 2024).</w:t>
      </w:r>
      <w:r>
        <w:t xml:space="preserve"> </w:t>
      </w:r>
      <w:r>
        <w:t xml:space="preserve">Entre el 08-abr y el 08-sep de 2024 (horario de invierno, UTC-4) la hora</w:t>
      </w:r>
      <w:r>
        <w:t xml:space="preserve"> </w:t>
      </w:r>
      <w:r>
        <w:t xml:space="preserve">real de Chile es 1 h menos que la indicada en el eje superior.</w:t>
      </w:r>
    </w:p>
    <w:bookmarkEnd w:id="28"/>
    <w:bookmarkStart w:id="33" w:name="Xaf04fcab54054b6ccfe539371ecde01a61bc023"/>
    <w:p>
      <w:pPr>
        <w:pStyle w:val="Heading2"/>
      </w:pPr>
      <w:r>
        <w:t xml:space="preserve">Frecuencia horaria de eventos de agua atmosférica</w:t>
      </w:r>
    </w:p>
    <w:p>
      <w:pPr>
        <w:pStyle w:val="FirstParagraph"/>
      </w:pPr>
      <w:r>
        <w:t xml:space="preserve">Se calcula como el % que representan las filas de cada tipo de evento</w:t>
      </w:r>
      <w:r>
        <w:t xml:space="preserve"> </w:t>
      </w:r>
      <w:r>
        <w:t xml:space="preserve">(niebla, rocío, ambos) respecto al total de filas con algún evento de agua</w:t>
      </w:r>
      <w:r>
        <w:t xml:space="preserve"> </w:t>
      </w:r>
      <w:r>
        <w:t xml:space="preserve">atmosférica en esa hora del día, considerando todas las horas del año</w:t>
      </w:r>
      <w:r>
        <w:t xml:space="preserve"> </w:t>
      </w:r>
      <w:r>
        <w:t xml:space="preserve">(se excluye</w:t>
      </w:r>
      <w:r>
        <w:t xml:space="preserve"> </w:t>
      </w:r>
      <w:r>
        <w:t xml:space="preserve">“Sin evento”</w:t>
      </w:r>
      <w:r>
        <w:t xml:space="preserve"> </w:t>
      </w:r>
      <w:r>
        <w:t xml:space="preserve">del denominador).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frecuencia-horaria"/>
          <w:p>
            <w:pPr>
              <w:pStyle w:val="Compact"/>
              <w:jc w:val="center"/>
            </w:pPr>
            <w:r>
              <w:drawing>
                <wp:inline>
                  <wp:extent cx="5334000" cy="278553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05_analisis_eventos_niebla_rocio_oya1211_files/figure-docx/fig-frecuencia-horaria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5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5: Frecuencia horaria (%) de niebla, rocío y ambos, como proporción del total de eventos de agua atmosférica de cada hora del día — Estación OYA_1211, 2024 (eje superior en hora local aproximada de Chile).</w:t>
            </w:r>
          </w:p>
          <w:bookmarkEnd w:id="32"/>
        </w:tc>
      </w:tr>
    </w:tbl>
    <w:p>
      <w:pPr>
        <w:pStyle w:val="BodyText"/>
      </w:pPr>
      <w:r>
        <w:rPr>
          <w:b/>
          <w:bCs/>
        </w:rPr>
        <w:t xml:space="preserve">Figura 5.</w:t>
      </w:r>
      <w:r>
        <w:t xml:space="preserve"> </w:t>
      </w:r>
      <w:r>
        <w:t xml:space="preserve">Cada barra suma 100% de los eventos de agua atmosférica de esa</w:t>
      </w:r>
      <w:r>
        <w:t xml:space="preserve"> </w:t>
      </w:r>
      <w:r>
        <w:t xml:space="preserve">hora del día (niebla + rocío + ambos); no incluye los registros</w:t>
      </w:r>
      <w:r>
        <w:t xml:space="preserve"> </w:t>
      </w:r>
      <w:r>
        <w:t xml:space="preserve">“Sin evento”</w:t>
      </w:r>
      <w:r>
        <w:t xml:space="preserve">.</w:t>
      </w:r>
      <w:r>
        <w:t xml:space="preserve"> </w:t>
      </w:r>
      <w:r>
        <w:t xml:space="preserve">Eje inferior en hora UTC; eje superior en hora local aproximada de Chile</w:t>
      </w:r>
      <w:r>
        <w:t xml:space="preserve"> </w:t>
      </w:r>
      <w:r>
        <w:t xml:space="preserve">continental (ver nota de horario de verano/invierno en la Figura 4).</w:t>
      </w:r>
    </w:p>
    <w:bookmarkEnd w:id="33"/>
    <w:bookmarkStart w:id="34" w:name="X1468cc4bd3658252b77659e3671317c107394c9"/>
    <w:p>
      <w:pPr>
        <w:pStyle w:val="Heading2"/>
      </w:pPr>
      <w:r>
        <w:t xml:space="preserve">Precipitación (pp_mm) durante eventos de niebla o rocío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788"/>
        <w:gridCol w:w="1724"/>
        <w:gridCol w:w="1277"/>
        <w:gridCol w:w="159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Tipo de evento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N° de registros con evento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 dato de pp_mm (no NA)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Cobertura de pp_mm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Registros con pp_mm &gt;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Niebla / Rocío / Ambos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Nota.</w:t>
      </w:r>
      <w:r>
        <w:t xml:space="preserve"> </w:t>
      </w:r>
      <w:r>
        <w:t xml:space="preserve">La variable</w:t>
      </w:r>
      <w:r>
        <w:t xml:space="preserve"> </w:t>
      </w:r>
      <w:r>
        <w:rPr>
          <w:rStyle w:val="VerbatimChar"/>
        </w:rPr>
        <w:t xml:space="preserve">pp_mm</w:t>
      </w:r>
      <w:r>
        <w:t xml:space="preserve"> </w:t>
      </w:r>
      <w:r>
        <w:t xml:space="preserve">no registra datos (100%</w:t>
      </w:r>
      <w:r>
        <w:t xml:space="preserve"> </w:t>
      </w:r>
      <w:r>
        <w:rPr>
          <w:rStyle w:val="VerbatimChar"/>
        </w:rPr>
        <w:t xml:space="preserve">NA</w:t>
      </w:r>
      <w:r>
        <w:t xml:space="preserve">) para la estación</w:t>
      </w:r>
      <w:r>
        <w:t xml:space="preserve"> </w:t>
      </w:r>
      <w:r>
        <w:t xml:space="preserve">OYA_1211 durante 2024; en este archivo solo la estación OYA_518 cuenta con</w:t>
      </w:r>
      <w:r>
        <w:t xml:space="preserve"> </w:t>
      </w:r>
      <w:r>
        <w:t xml:space="preserve">mediciones de precipitación. En consecuencia, no es posible evaluar con los</w:t>
      </w:r>
      <w:r>
        <w:t xml:space="preserve"> </w:t>
      </w:r>
      <w:r>
        <w:t xml:space="preserve">datos disponibles si hubo precipitación simultánea a los eventos de niebla o</w:t>
      </w:r>
      <w:r>
        <w:t xml:space="preserve"> </w:t>
      </w:r>
      <w:r>
        <w:t xml:space="preserve">rocío en OYA_1211. Si se requiere esta comparación, sería necesario cruzar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con el registro de precipitación de OYA_518 (estación más</w:t>
      </w:r>
      <w:r>
        <w:t xml:space="preserve"> </w:t>
      </w:r>
      <w:r>
        <w:t xml:space="preserve">cercana con dato de</w:t>
      </w:r>
      <w:r>
        <w:t xml:space="preserve"> </w:t>
      </w:r>
      <w:r>
        <w:rPr>
          <w:rStyle w:val="VerbatimChar"/>
        </w:rPr>
        <w:t xml:space="preserve">pp_mm</w:t>
      </w:r>
      <w:r>
        <w:t xml:space="preserve">) u otra fuente, quedando pendiente de</w:t>
      </w:r>
      <w:r>
        <w:t xml:space="preserve"> </w:t>
      </w:r>
      <w:r>
        <w:t xml:space="preserve">confirmación por la autora.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9" Target="media/rId9.png" /><Relationship Type="http://schemas.openxmlformats.org/officeDocument/2006/relationships/image" Id="rId29" Target="media/rId29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Eventos de niebla y rocío — Estación OYA_1211</dc:title>
  <dc:creator>Francisca Muñoz Narbona</dc:creator>
  <dc:language>es</dc:language>
  <cp:keywords/>
  <dcterms:created xsi:type="dcterms:W3CDTF">2026-09-08T03:59:18Z</dcterms:created>
  <dcterms:modified xsi:type="dcterms:W3CDTF">2026-09-08T03:59:18Z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Tabla de contenidos</vt:lpwstr>
  </property>
</Properties>
</file>