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4.png" ContentType="image/png"/>
  <Override PartName="/word/media/rId9.png" ContentType="image/png"/>
  <Override PartName="/word/media/rId29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Reclasificación niebla/rocío (visibilidad + GOES) — Estación OYA_1211</w:t>
      </w:r>
    </w:p>
    <w:p>
      <w:pPr>
        <w:pStyle w:val="Author"/>
      </w:pPr>
      <w:r>
        <w:t xml:space="preserve">Francisca Muñoz Narbona</w:t>
      </w:r>
    </w:p>
    <w:bookmarkStart w:id="35" w:name="X5710a3782c10ced1532e93c8ca45802c164a863"/>
    <w:p>
      <w:pPr>
        <w:pStyle w:val="Heading1"/>
      </w:pPr>
      <w:r>
        <w:t xml:space="preserve">Estación OYA_1211 — 2024 (reclasificación por visibilidad + GOES)</w:t>
      </w:r>
    </w:p>
    <w:p>
      <w:pPr>
        <w:pStyle w:val="FirstParagraph"/>
      </w:pPr>
      <w:r>
        <w:t xml:space="preserve">Se analizan 52,695 registros a intervalos de 10 minutos para</w:t>
      </w:r>
      <w:r>
        <w:t xml:space="preserve"> </w:t>
      </w:r>
      <w:r>
        <w:t xml:space="preserve">la estación OYA_1211 durante el año 2024. Se excluyeron 2</w:t>
      </w:r>
      <w:r>
        <w:t xml:space="preserve"> </w:t>
      </w:r>
      <w:r>
        <w:t xml:space="preserve">registro(s) sin dato válido en</w:t>
      </w:r>
      <w:r>
        <w:t xml:space="preserve"> </w:t>
      </w:r>
      <w:r>
        <w:rPr>
          <w:rStyle w:val="VerbatimChar"/>
        </w:rPr>
        <w:t xml:space="preserve">niebla_final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rocio_final</w:t>
      </w:r>
      <w:r>
        <w:t xml:space="preserve">, quedando</w:t>
      </w:r>
      <w:r>
        <w:t xml:space="preserve"> </w:t>
      </w:r>
      <w:r>
        <w:t xml:space="preserve">52,693 registros clasificables, de los cuales</w:t>
      </w:r>
      <w:r>
        <w:t xml:space="preserve"> </w:t>
      </w:r>
      <w:r>
        <w:t xml:space="preserve">4,524 presentan captura de agua atmosférica (niebla, rocío o</w:t>
      </w:r>
      <w:r>
        <w:t xml:space="preserve"> </w:t>
      </w:r>
      <w:r>
        <w:t xml:space="preserve">ambos colectores a la vez).</w:t>
      </w:r>
    </w:p>
    <w:p>
      <w:pPr>
        <w:pStyle w:val="BodyText"/>
      </w:pPr>
      <w:r>
        <w:rPr>
          <w:b/>
          <w:bCs/>
        </w:rPr>
        <w:t xml:space="preserve">Regla de reclasificación.</w:t>
      </w:r>
      <w:r>
        <w:t xml:space="preserve"> </w:t>
      </w:r>
      <w:r>
        <w:t xml:space="preserve">Entre los registros con captura, se define</w:t>
      </w:r>
      <w:r>
        <w:t xml:space="preserve"> </w:t>
      </w:r>
      <w:r>
        <w:t xml:space="preserve">Niebla si</w:t>
      </w:r>
      <w:r>
        <w:t xml:space="preserve"> </w:t>
      </w:r>
      <w:r>
        <w:rPr>
          <w:rStyle w:val="VerbatimChar"/>
        </w:rPr>
        <w:t xml:space="preserve">visibilidad &lt; 1000 m</w:t>
      </w:r>
      <w:r>
        <w:t xml:space="preserve"> </w:t>
      </w:r>
      <w:r>
        <w:t xml:space="preserve">y Rocío si</w:t>
      </w:r>
      <w:r>
        <w:t xml:space="preserve"> </w:t>
      </w:r>
      <w:r>
        <w:rPr>
          <w:rStyle w:val="VerbatimChar"/>
        </w:rPr>
        <w:t xml:space="preserve">visibilidad &gt;= 1000 m</w:t>
      </w:r>
      <w:r>
        <w:t xml:space="preserve">,</w:t>
      </w:r>
      <w:r>
        <w:t xml:space="preserve"> </w:t>
      </w:r>
      <w:r>
        <w:t xml:space="preserve">independiente de cuál colector registró el agua. Cuando no hay dato de</w:t>
      </w:r>
      <w:r>
        <w:t xml:space="preserve"> </w:t>
      </w:r>
      <w:r>
        <w:t xml:space="preserve">visibilidad (484 de 4,524 registros con</w:t>
      </w:r>
      <w:r>
        <w:t xml:space="preserve"> </w:t>
      </w:r>
      <w:r>
        <w:t xml:space="preserve">captura), se usa como respaldo el indicador satelital GOES</w:t>
      </w:r>
      <w:r>
        <w:t xml:space="preserve"> </w:t>
      </w:r>
      <w:r>
        <w:rPr>
          <w:rStyle w:val="VerbatimChar"/>
        </w:rPr>
        <w:t xml:space="preserve">FLC</w:t>
      </w:r>
      <w:r>
        <w:t xml:space="preserve">: Niebla si</w:t>
      </w:r>
      <w:r>
        <w:t xml:space="preserve"> </w:t>
      </w:r>
      <w:r>
        <w:rPr>
          <w:rStyle w:val="VerbatimChar"/>
        </w:rPr>
        <w:t xml:space="preserve">FLC == 1</w:t>
      </w:r>
      <w:r>
        <w:t xml:space="preserve">, Rocío si</w:t>
      </w:r>
      <w:r>
        <w:t xml:space="preserve"> </w:t>
      </w:r>
      <w:r>
        <w:rPr>
          <w:rStyle w:val="VerbatimChar"/>
        </w:rPr>
        <w:t xml:space="preserve">FLC == 0</w:t>
      </w:r>
      <w:r>
        <w:t xml:space="preserve">. Ya no existe la categoría</w:t>
      </w:r>
      <w:r>
        <w:t xml:space="preserve"> </w:t>
      </w:r>
      <w:r>
        <w:t xml:space="preserve">“Ambos”</w:t>
      </w:r>
      <w:r>
        <w:t xml:space="preserve">: el agua</w:t>
      </w:r>
      <w:r>
        <w:t xml:space="preserve"> </w:t>
      </w:r>
      <w:r>
        <w:t xml:space="preserve">total del instante (</w:t>
      </w:r>
      <w:r>
        <w:rPr>
          <w:rStyle w:val="VerbatimChar"/>
        </w:rPr>
        <w:t xml:space="preserve">niebla_final + rocio_final</w:t>
      </w:r>
      <w:r>
        <w:t xml:space="preserve">) se atribuye íntegramente a</w:t>
      </w:r>
      <w:r>
        <w:t xml:space="preserve"> </w:t>
      </w:r>
      <w:r>
        <w:t xml:space="preserve">la categoría resultante. Todos los registros con captura pudieron clasificarse (sin dato faltante simultáneo de visibilidad y FLC).</w:t>
      </w:r>
    </w:p>
    <w:p>
      <w:pPr>
        <w:pStyle w:val="BodyText"/>
      </w:pPr>
      <w:r>
        <w:rPr>
          <w:b/>
          <w:bCs/>
        </w:rPr>
        <w:t xml:space="preserve">Corrección manual.</w:t>
      </w:r>
      <w:r>
        <w:t xml:space="preserve"> </w:t>
      </w:r>
      <w:r>
        <w:t xml:space="preserve">Sobre esa clasificación automática se aplicaron</w:t>
      </w:r>
      <w:r>
        <w:t xml:space="preserve"> </w:t>
      </w:r>
      <w:r>
        <w:t xml:space="preserve">60 correcciones puntuales por criterio experto,</w:t>
      </w:r>
      <w:r>
        <w:t xml:space="preserve"> </w:t>
      </w:r>
      <w:r>
        <w:t xml:space="preserve">hechas a ojo sobre ventanas de tiempo específicas donde la regla</w:t>
      </w:r>
      <w:r>
        <w:t xml:space="preserve"> </w:t>
      </w:r>
      <w:r>
        <w:t xml:space="preserve">automática (visibilidad/GOES) no reflejaba correctamente el fenómeno</w:t>
      </w:r>
      <w:r>
        <w:t xml:space="preserve"> </w:t>
      </w:r>
      <w:r>
        <w:t xml:space="preserve">observado (idénticas a las definidas en</w:t>
      </w:r>
      <w:r>
        <w:t xml:space="preserve"> </w:t>
      </w:r>
      <w:r>
        <w:rPr>
          <w:rStyle w:val="VerbatimChar"/>
        </w:rPr>
        <w:t xml:space="preserve">code/02_figuras_cap01_v05.qmd</w:t>
      </w:r>
      <w:r>
        <w:t xml:space="preserve">, sección</w:t>
      </w:r>
      <w:r>
        <w:t xml:space="preserve"> </w:t>
      </w:r>
      <w:r>
        <w:t xml:space="preserve">“Corrección clasificación</w:t>
      </w:r>
      <w:r>
        <w:t xml:space="preserve"> </w:t>
      </w:r>
      <w:r>
        <w:t xml:space="preserve">manual”</w:t>
      </w:r>
      <w:r>
        <w:t xml:space="preserve">). Estas correcciones solo modifican registros que efectivamente</w:t>
      </w:r>
      <w:r>
        <w:t xml:space="preserve"> </w:t>
      </w:r>
      <w:r>
        <w:t xml:space="preserve">tuvieron captura de agua atmosférica, y reetiquetaron</w:t>
      </w:r>
      <w:r>
        <w:t xml:space="preserve"> </w:t>
      </w:r>
      <w:r>
        <w:t xml:space="preserve">222 de los 4,524 registros con</w:t>
      </w:r>
      <w:r>
        <w:t xml:space="preserve"> </w:t>
      </w:r>
      <w:r>
        <w:t xml:space="preserve">captura (4.9%).</w:t>
      </w:r>
    </w:p>
    <w:bookmarkStart w:id="13" w:name="distribución-bruta-de-eventos"/>
    <w:p>
      <w:pPr>
        <w:pStyle w:val="Heading2"/>
      </w:pPr>
      <w:r>
        <w:t xml:space="preserve">Distribución bruta de eventos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bruto"/>
          <w:p>
            <w:pPr>
              <w:pStyle w:val="Compact"/>
              <w:jc w:val="center"/>
            </w:pPr>
            <w:r>
              <w:drawing>
                <wp:inline>
                  <wp:extent cx="5334000" cy="34290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_reclasificacion_niebla_rocio_visibilidad_goes_oya1211_files/figure-docx/fig-bruto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1: Distribución bruta (%) de eventos de niebla, rocío y sin evento, tras la reclasificación por visibilidad/GOES — Estación OYA_1211, 2024.</w:t>
            </w:r>
          </w:p>
          <w:bookmarkEnd w:id="12"/>
        </w:tc>
      </w:tr>
    </w:tbl>
    <w:p>
      <w:pPr>
        <w:pStyle w:val="BodyText"/>
      </w:pPr>
      <w:r>
        <w:rPr>
          <w:b/>
          <w:bCs/>
        </w:rPr>
        <w:t xml:space="preserve">Figura 1.</w:t>
      </w:r>
      <w:r>
        <w:t xml:space="preserve"> </w:t>
      </w:r>
      <w:r>
        <w:t xml:space="preserve">91.4%</w:t>
      </w:r>
      <w:r>
        <w:t xml:space="preserve"> </w:t>
      </w:r>
      <w:r>
        <w:t xml:space="preserve">de los registros no presenta captura de agua atmosférica. Entre los</w:t>
      </w:r>
      <w:r>
        <w:t xml:space="preserve"> </w:t>
      </w:r>
      <w:r>
        <w:t xml:space="preserve">registros con captura, 4.5%</w:t>
      </w:r>
      <w:r>
        <w:t xml:space="preserve"> </w:t>
      </w:r>
      <w:r>
        <w:t xml:space="preserve">del total se reclasifica como niebla (visibilidad &lt; 1000 m o FLC = 1) y</w:t>
      </w:r>
      <w:r>
        <w:t xml:space="preserve"> </w:t>
      </w:r>
      <w:r>
        <w:t xml:space="preserve">4.0% como rocío.</w:t>
      </w:r>
    </w:p>
    <w:bookmarkEnd w:id="13"/>
    <w:bookmarkStart w:id="18" w:name="X08c6c1509d1b82733f3138ac0f21c63d2e4be0f"/>
    <w:p>
      <w:pPr>
        <w:pStyle w:val="Heading2"/>
      </w:pPr>
      <w:r>
        <w:t xml:space="preserve">Cantidad de agua acumulada por evento (promedio mensual)</w:t>
      </w:r>
    </w:p>
    <w:p>
      <w:pPr>
        <w:pStyle w:val="FirstParagraph"/>
      </w:pPr>
      <w:r>
        <w:t xml:space="preserve">Para cada mes se promedia el agua total acumulada (</w:t>
      </w:r>
      <w:r>
        <w:rPr>
          <w:rStyle w:val="VerbatimChar"/>
        </w:rPr>
        <w:t xml:space="preserve">niebla_final + rocio_final</w:t>
      </w:r>
      <w:r>
        <w:t xml:space="preserve">) únicamente en los registros con valor mayor a 0, agrupados por</w:t>
      </w:r>
      <w:r>
        <w:t xml:space="preserve"> </w:t>
      </w:r>
      <w:r>
        <w:t xml:space="preserve">la categoría de la reclasificación (Niebla o Rocío).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agua-mensual"/>
          <w:p>
            <w:pPr>
              <w:pStyle w:val="Compact"/>
              <w:jc w:val="center"/>
            </w:pPr>
            <w:r>
              <w:drawing>
                <wp:inline>
                  <wp:extent cx="5334000" cy="24892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06_reclasificacion_niebla_rocio_visibilidad_goes_oya1211_files/figure-docx/fig-agua-mensual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2: Promedio mensual de agua acumulada total (mm/mL) en eventos reclasificados con valor &gt; 0, por tipo de evento — Estación OYA_1211, 2024.</w:t>
            </w:r>
          </w:p>
          <w:bookmarkEnd w:id="17"/>
        </w:tc>
      </w:tr>
    </w:tbl>
    <w:p>
      <w:pPr>
        <w:pStyle w:val="BodyText"/>
      </w:pPr>
      <w:r>
        <w:rPr>
          <w:b/>
          <w:bCs/>
        </w:rPr>
        <w:t xml:space="preserve">Figura 2.</w:t>
      </w:r>
      <w:r>
        <w:t xml:space="preserve"> </w:t>
      </w:r>
      <w:r>
        <w:t xml:space="preserve">Barras vacías indican meses sin registros de ese tipo de evento</w:t>
      </w:r>
      <w:r>
        <w:t xml:space="preserve"> </w:t>
      </w:r>
      <w:r>
        <w:t xml:space="preserve">en el período analizado.</w:t>
      </w:r>
    </w:p>
    <w:bookmarkEnd w:id="18"/>
    <w:bookmarkStart w:id="23" w:name="X9be7e0ce9cf4a148f58108ff6ce6901cfd7a977"/>
    <w:p>
      <w:pPr>
        <w:pStyle w:val="Heading2"/>
      </w:pPr>
      <w:r>
        <w:t xml:space="preserve">Frecuencia mensual de eventos de agua atmosférica</w:t>
      </w:r>
    </w:p>
    <w:p>
      <w:pPr>
        <w:pStyle w:val="FirstParagraph"/>
      </w:pPr>
      <w:r>
        <w:t xml:space="preserve">Se calcula como el % que representan las filas de cada tipo de evento</w:t>
      </w:r>
      <w:r>
        <w:t xml:space="preserve"> </w:t>
      </w:r>
      <w:r>
        <w:t xml:space="preserve">(niebla, rocío) respecto al total de filas con captura de agua atmosférica</w:t>
      </w:r>
      <w:r>
        <w:t xml:space="preserve"> </w:t>
      </w:r>
      <w:r>
        <w:t xml:space="preserve">en ese mes.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frecuencia-mensual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06_reclasificacion_niebla_rocio_visibilidad_goes_oya1211_files/figure-docx/fig-frecuencia-mensual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3: Frecuencia mensual (%) de niebla y rocío, como proporción del total de eventos de agua atmosférica de cada mes, tras la reclasificación — Estación OYA_1211, 2024.</w:t>
            </w:r>
          </w:p>
          <w:bookmarkEnd w:id="22"/>
        </w:tc>
      </w:tr>
    </w:tbl>
    <w:p>
      <w:pPr>
        <w:pStyle w:val="BodyText"/>
      </w:pPr>
      <w:r>
        <w:rPr>
          <w:b/>
          <w:bCs/>
        </w:rPr>
        <w:t xml:space="preserve">Figura 3.</w:t>
      </w:r>
      <w:r>
        <w:t xml:space="preserve"> </w:t>
      </w:r>
      <w:r>
        <w:t xml:space="preserve">Cada barra suma 100% de los eventos de agua atmosférica</w:t>
      </w:r>
      <w:r>
        <w:t xml:space="preserve"> </w:t>
      </w:r>
      <w:r>
        <w:t xml:space="preserve">reclasificados de ese mes (niebla + rocío).</w:t>
      </w:r>
    </w:p>
    <w:bookmarkEnd w:id="23"/>
    <w:bookmarkStart w:id="28" w:name="X71159809deeb3ba7dface76abe261b918a22c42"/>
    <w:p>
      <w:pPr>
        <w:pStyle w:val="Heading2"/>
      </w:pPr>
      <w:r>
        <w:t xml:space="preserve">Cantidad de agua acumulada por evento (promedio horario)</w:t>
      </w:r>
    </w:p>
    <w:p>
      <w:pPr>
        <w:pStyle w:val="FirstParagraph"/>
      </w:pPr>
      <w:r>
        <w:t xml:space="preserve">Mismo análisis que la Figura 2, pero agregando todas las observaciones del</w:t>
      </w:r>
      <w:r>
        <w:t xml:space="preserve"> </w:t>
      </w:r>
      <w:r>
        <w:t xml:space="preserve">año por hora del día (00 a 23 h), para describir el ciclo diario de niebla y</w:t>
      </w:r>
      <w:r>
        <w:t xml:space="preserve"> </w:t>
      </w:r>
      <w:r>
        <w:t xml:space="preserve">rocío tras la reclasificación por visibilidad/GOES.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agua-horaria"/>
          <w:p>
            <w:pPr>
              <w:pStyle w:val="Compact"/>
              <w:jc w:val="center"/>
            </w:pPr>
            <w:r>
              <w:drawing>
                <wp:inline>
                  <wp:extent cx="5334000" cy="2607733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06_reclasificacion_niebla_rocio_visibilidad_goes_oya1211_files/figure-docx/fig-agua-horaria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07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4: Promedio horario de agua acumulada total (mm/mL) en eventos reclasificados con valor &gt; 0, por tipo de evento — Estación OYA_1211, 2024 (todas las horas del año agrupadas por hora del día; eje superior en hora local aproximada de Chile).</w:t>
            </w:r>
          </w:p>
          <w:bookmarkEnd w:id="27"/>
        </w:tc>
      </w:tr>
    </w:tbl>
    <w:p>
      <w:pPr>
        <w:pStyle w:val="BodyText"/>
      </w:pPr>
      <w:r>
        <w:rPr>
          <w:b/>
          <w:bCs/>
        </w:rPr>
        <w:t xml:space="preserve">Figura 4.</w:t>
      </w:r>
      <w:r>
        <w:t xml:space="preserve"> </w:t>
      </w:r>
      <w:r>
        <w:t xml:space="preserve">Barras vacías indican horas sin registros de ese tipo de evento</w:t>
      </w:r>
      <w:r>
        <w:t xml:space="preserve"> </w:t>
      </w:r>
      <w:r>
        <w:t xml:space="preserve">en el período analizado. Eje inferior en hora UTC; eje superior en hora</w:t>
      </w:r>
      <w:r>
        <w:t xml:space="preserve"> </w:t>
      </w:r>
      <w:r>
        <w:t xml:space="preserve">local aproximada de Chile continental (asumiendo UTC-3, horario de verano,</w:t>
      </w:r>
      <w:r>
        <w:t xml:space="preserve"> </w:t>
      </w:r>
      <w:r>
        <w:t xml:space="preserve">vigente entre el 01-ene y el 07-abr y entre el 09-sep y el 31-dic de 2024).</w:t>
      </w:r>
      <w:r>
        <w:t xml:space="preserve"> </w:t>
      </w:r>
      <w:r>
        <w:t xml:space="preserve">Entre el 08-abr y el 08-sep de 2024 (horario de invierno, UTC-4) la hora</w:t>
      </w:r>
      <w:r>
        <w:t xml:space="preserve"> </w:t>
      </w:r>
      <w:r>
        <w:t xml:space="preserve">real de Chile es 1 h menos que la indicada en el eje superior.</w:t>
      </w:r>
    </w:p>
    <w:bookmarkEnd w:id="28"/>
    <w:bookmarkStart w:id="33" w:name="Xaf04fcab54054b6ccfe539371ecde01a61bc023"/>
    <w:p>
      <w:pPr>
        <w:pStyle w:val="Heading2"/>
      </w:pPr>
      <w:r>
        <w:t xml:space="preserve">Frecuencia horaria de eventos de agua atmosférica</w:t>
      </w:r>
    </w:p>
    <w:p>
      <w:pPr>
        <w:pStyle w:val="FirstParagraph"/>
      </w:pPr>
      <w:r>
        <w:t xml:space="preserve">Se calcula como el % que representan las filas de cada tipo de evento</w:t>
      </w:r>
      <w:r>
        <w:t xml:space="preserve"> </w:t>
      </w:r>
      <w:r>
        <w:t xml:space="preserve">(niebla, rocío) respecto al total de filas con captura de agua atmosférica</w:t>
      </w:r>
      <w:r>
        <w:t xml:space="preserve"> </w:t>
      </w:r>
      <w:r>
        <w:t xml:space="preserve">en esa hora del día, considerando todas las horas del año.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frecuencia-horaria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06_reclasificacion_niebla_rocio_visibilidad_goes_oya1211_files/figure-docx/fig-frecuencia-horaria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5: Frecuencia horaria (%) de niebla y rocío, como proporción del total de eventos de agua atmosférica de cada hora del día, tras la reclasificación — Estación OYA_1211, 2024.</w:t>
            </w:r>
          </w:p>
          <w:bookmarkEnd w:id="32"/>
        </w:tc>
      </w:tr>
    </w:tbl>
    <w:p>
      <w:pPr>
        <w:pStyle w:val="BodyText"/>
      </w:pPr>
      <w:r>
        <w:rPr>
          <w:b/>
          <w:bCs/>
        </w:rPr>
        <w:t xml:space="preserve">Figura 5.</w:t>
      </w:r>
      <w:r>
        <w:t xml:space="preserve"> </w:t>
      </w:r>
      <w:r>
        <w:t xml:space="preserve">Cada barra suma 100% de los eventos de agua atmosférica</w:t>
      </w:r>
      <w:r>
        <w:t xml:space="preserve"> </w:t>
      </w:r>
      <w:r>
        <w:t xml:space="preserve">reclasificados de esa hora del día (niebla + rocío). Eje inferior en hora</w:t>
      </w:r>
      <w:r>
        <w:t xml:space="preserve"> </w:t>
      </w:r>
      <w:r>
        <w:t xml:space="preserve">UTC; eje superior en hora local aproximada de Chile continental (ver nota</w:t>
      </w:r>
      <w:r>
        <w:t xml:space="preserve"> </w:t>
      </w:r>
      <w:r>
        <w:t xml:space="preserve">de horario de verano/invierno en la Figura 4).</w:t>
      </w:r>
    </w:p>
    <w:bookmarkEnd w:id="33"/>
    <w:bookmarkStart w:id="34" w:name="X1468cc4bd3658252b77659e3671317c107394c9"/>
    <w:p>
      <w:pPr>
        <w:pStyle w:val="Heading2"/>
      </w:pPr>
      <w:r>
        <w:t xml:space="preserve">Precipitación (pp_mm) durante eventos de niebla o rocío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680"/>
        <w:gridCol w:w="1620"/>
        <w:gridCol w:w="1200"/>
        <w:gridCol w:w="15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 de evento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N° de registros con evento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 dato de pp_mm (no NA)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Cobertura de pp_mm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Registros con pp_mm &gt;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Niebla / Rocío (reclasificado)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Nota.</w:t>
      </w:r>
      <w:r>
        <w:t xml:space="preserve"> </w:t>
      </w:r>
      <w:r>
        <w:t xml:space="preserve">La variable</w:t>
      </w:r>
      <w:r>
        <w:t xml:space="preserve"> </w:t>
      </w:r>
      <w:r>
        <w:rPr>
          <w:rStyle w:val="VerbatimChar"/>
        </w:rPr>
        <w:t xml:space="preserve">pp_mm</w:t>
      </w:r>
      <w:r>
        <w:t xml:space="preserve"> </w:t>
      </w:r>
      <w:r>
        <w:t xml:space="preserve">no registra datos (100%</w:t>
      </w:r>
      <w:r>
        <w:t xml:space="preserve"> </w:t>
      </w:r>
      <w:r>
        <w:rPr>
          <w:rStyle w:val="VerbatimChar"/>
        </w:rPr>
        <w:t xml:space="preserve">NA</w:t>
      </w:r>
      <w:r>
        <w:t xml:space="preserve">) para la estación</w:t>
      </w:r>
      <w:r>
        <w:t xml:space="preserve"> </w:t>
      </w:r>
      <w:r>
        <w:t xml:space="preserve">OYA_1211 durante 2024; en este archivo solo la estación OYA_518 cuenta con</w:t>
      </w:r>
      <w:r>
        <w:t xml:space="preserve"> </w:t>
      </w:r>
      <w:r>
        <w:t xml:space="preserve">mediciones de precipitación. En consecuencia, no es posible evaluar con los</w:t>
      </w:r>
      <w:r>
        <w:t xml:space="preserve"> </w:t>
      </w:r>
      <w:r>
        <w:t xml:space="preserve">datos disponibles si hubo precipitación simultánea a los eventos de niebla o</w:t>
      </w:r>
      <w:r>
        <w:t xml:space="preserve"> </w:t>
      </w:r>
      <w:r>
        <w:t xml:space="preserve">rocío en OYA_1211. Si se requiere esta comparación, sería necesario cruzar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con el registro de precipitación de OYA_518 (estación más</w:t>
      </w:r>
      <w:r>
        <w:t xml:space="preserve"> </w:t>
      </w:r>
      <w:r>
        <w:t xml:space="preserve">cercana con dato de</w:t>
      </w:r>
      <w:r>
        <w:t xml:space="preserve"> </w:t>
      </w:r>
      <w:r>
        <w:rPr>
          <w:rStyle w:val="VerbatimChar"/>
        </w:rPr>
        <w:t xml:space="preserve">pp_mm</w:t>
      </w:r>
      <w:r>
        <w:t xml:space="preserve">) u otra fuente, quedando pendiente de</w:t>
      </w:r>
      <w:r>
        <w:t xml:space="preserve"> </w:t>
      </w:r>
      <w:r>
        <w:t xml:space="preserve">confirmación por la autora.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4" Target="media/rId14.png" /><Relationship Type="http://schemas.openxmlformats.org/officeDocument/2006/relationships/image" Id="rId9" Target="media/rId9.png" /><Relationship Type="http://schemas.openxmlformats.org/officeDocument/2006/relationships/image" Id="rId29" Target="media/rId29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Reclasificación niebla/rocío (visibilidad + GOES) — Estación OYA_1211</dc:title>
  <dc:creator>Francisca Muñoz Narbona</dc:creator>
  <dc:language>es</dc:language>
  <cp:keywords/>
  <dcterms:created xsi:type="dcterms:W3CDTF">2026-09-08T03:59:22Z</dcterms:created>
  <dcterms:modified xsi:type="dcterms:W3CDTF">2026-09-08T03:59:22Z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ditor_options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toc-title">
    <vt:lpwstr>Tabla de contenidos</vt:lpwstr>
  </property>
</Properties>
</file>