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960"/>
        <w:jc w:val="center"/>
      </w:pPr>
      <w:r>
        <w:rPr>
          <w:b/>
          <w:color w:val="B22222"/>
          <w:sz w:val="32"/>
        </w:rPr>
        <w:t>DEVELOPMENT OF A MODULAR MULTILINGUAL RETRIEVAL-AUGMENTED GENERATION (RAG) SYSTEM FOR PUBLIC CIVIC INFORMATION IN AFRICAN LANGUAGES</w:t>
      </w:r>
    </w:p>
    <w:p>
      <w:pPr>
        <w:spacing w:after="160"/>
        <w:jc w:val="center"/>
      </w:pPr>
      <w:r>
        <w:rPr>
          <w:b/>
          <w:sz w:val="24"/>
        </w:rPr>
        <w:t>BY</w:t>
        <w:br/>
      </w:r>
      <w:r>
        <w:rPr>
          <w:b/>
          <w:sz w:val="26"/>
        </w:rPr>
        <w:t>FRANCIS CHILESHE</w:t>
        <w:br/>
      </w:r>
      <w:r>
        <w:rPr>
          <w:sz w:val="24"/>
        </w:rPr>
        <w:t>Student ID: 2022014855</w:t>
      </w:r>
    </w:p>
    <w:p>
      <w:pPr>
        <w:spacing w:before="1440" w:after="1440"/>
        <w:jc w:val="center"/>
      </w:pPr>
      <w:r>
        <w:rPr>
          <w:b/>
          <w:sz w:val="22"/>
        </w:rPr>
        <w:t>A PROJECT REPORT SUBMITTED IN PARTIAL FULFILMENT OF THE REQUIREMENT OF A BACHELOR OF COMPUTER SCIENCE DEGREE</w:t>
      </w:r>
    </w:p>
    <w:p>
      <w:pPr>
        <w:spacing w:before="960"/>
        <w:jc w:val="center"/>
      </w:pPr>
      <w:r>
        <w:rPr>
          <w:b/>
          <w:sz w:val="28"/>
        </w:rPr>
        <w:t>THE UNIVERSITY OF ZAMBIA</w:t>
        <w:br/>
      </w:r>
      <w:r>
        <w:rPr>
          <w:sz w:val="24"/>
        </w:rPr>
        <w:t>October 2026</w:t>
      </w:r>
    </w:p>
    <w:p>
      <w:r>
        <w:br w:type="page"/>
      </w:r>
    </w:p>
    <w:p>
      <w:pPr>
        <w:pStyle w:val="Heading2"/>
        <w:jc w:val="center"/>
      </w:pPr>
      <w:r>
        <w:t>COPYRIGHT</w:t>
      </w:r>
    </w:p>
    <w:p>
      <w:pPr>
        <w:spacing w:before="480"/>
      </w:pPr>
      <w:r>
        <w:t>All rights reserved. No part of this material may be reproduced, stored in any retrieval system, or transmitted in any form by any means. Except in case of brief quotations embodied in critical reviews and other non-commercial uses permitted by copyright law of the author, Francis Chileshe or the University of Zambia in that regard.</w:t>
      </w:r>
    </w:p>
    <w:p>
      <w:pPr>
        <w:spacing w:before="7600"/>
        <w:jc w:val="center"/>
      </w:pPr>
      <w:r>
        <w:t>i</w:t>
      </w:r>
    </w:p>
    <w:p>
      <w:r>
        <w:br w:type="page"/>
      </w:r>
    </w:p>
    <w:p>
      <w:pPr>
        <w:pStyle w:val="Heading2"/>
        <w:jc w:val="center"/>
      </w:pPr>
      <w:r>
        <w:t>DECLARATION</w:t>
      </w:r>
    </w:p>
    <w:p>
      <w:pPr>
        <w:spacing w:before="480" w:after="720"/>
      </w:pPr>
      <w:r>
        <w:t>I, Francis Chileshe do hereby declare that this report is my own original work and has not been submitted to any other college, institution or university other than the University of Zambia.</w:t>
      </w:r>
    </w:p>
    <w:p>
      <w:r>
        <w:t>Name: Francis Chileshe</w:t>
      </w:r>
    </w:p>
    <w:p>
      <w:r>
        <w:t>Sign: ..........................................................................</w:t>
      </w:r>
    </w:p>
    <w:p>
      <w:r>
        <w:t>Date: ..........................................................................</w:t>
      </w:r>
    </w:p>
    <w:p>
      <w:pPr>
        <w:spacing w:before="6400"/>
        <w:jc w:val="center"/>
      </w:pPr>
      <w:r>
        <w:t>ii</w:t>
      </w:r>
    </w:p>
    <w:p>
      <w:r>
        <w:br w:type="page"/>
      </w:r>
    </w:p>
    <w:p>
      <w:pPr>
        <w:pStyle w:val="Heading2"/>
        <w:jc w:val="center"/>
      </w:pPr>
      <w:r>
        <w:t>APPROVAL</w:t>
      </w:r>
    </w:p>
    <w:p>
      <w:pPr>
        <w:spacing w:before="480" w:after="720"/>
      </w:pPr>
      <w:r>
        <w:t>This report, by Francis Chileshe has been approved as partial fulfilment of the requirements for the award of Bachelor of Computer Science by the University of Zambia.</w:t>
      </w:r>
    </w:p>
    <w:p>
      <w:r>
        <w:rPr>
          <w:b/>
        </w:rPr>
        <w:t>Student</w:t>
        <w:br/>
      </w:r>
      <w:r>
        <w:t>Name: Francis Chileshe</w:t>
        <w:br/>
        <w:t>Signature: ..........................................................................</w:t>
        <w:br/>
        <w:t>Date: ..........................................................................</w:t>
        <w:br/>
      </w:r>
    </w:p>
    <w:p>
      <w:r>
        <w:rPr>
          <w:b/>
        </w:rPr>
        <w:t>Supervisor</w:t>
        <w:br/>
      </w:r>
      <w:r>
        <w:t>Name: Prof. Jackson Phiri</w:t>
        <w:br/>
        <w:t>Signature: ..........................................................................</w:t>
        <w:br/>
        <w:t>Date: ..........................................................................</w:t>
      </w:r>
    </w:p>
    <w:p>
      <w:pPr>
        <w:spacing w:before="4400"/>
        <w:jc w:val="center"/>
      </w:pPr>
      <w:r>
        <w:t>iii</w:t>
      </w:r>
    </w:p>
    <w:p>
      <w:r>
        <w:br w:type="page"/>
      </w:r>
    </w:p>
    <w:p>
      <w:pPr>
        <w:pStyle w:val="Heading2"/>
        <w:jc w:val="center"/>
      </w:pPr>
      <w:r>
        <w:t>ACKNOWLEDGEMENTS</w:t>
      </w:r>
    </w:p>
    <w:p>
      <w:r>
        <w:t>This research would not have been possible without considerable information, guidance, and support received from academic mentors, institutions, and research participants, and to this the researcher duly acknowledges their indispensable contributions to this study.</w:t>
      </w:r>
    </w:p>
    <w:p>
      <w:r>
        <w:t>My deepest appreciation goes to my supervisor, Prof. Jackson Phiri, for taking the patience of reading through my work and making constructive criticisms and useful suggestions that helped me to stay focused from the beginning of this work till the end. His high standards in technology adoption models and information systems research significantly elevated the academic quality of this dissertation.</w:t>
      </w:r>
    </w:p>
    <w:p>
      <w:r>
        <w:t>I am highly indebted to my parents, for their constant financial, material and moral support without which this research would not have been made possible; and to all my brothers, sisters and family for their love, encouragement and prayers which gave me the strength to go on at every stage.</w:t>
      </w:r>
    </w:p>
    <w:p>
      <w:r>
        <w:t>Secondly, I wish to extend a heartfelt thank you to all my incredibly special friends whose discussions and ideas in one way or another enlightened me while carrying out this research. I also extend sincere thanks to the 35 survey participants—students, civil servants, and community members in Lusaka—who evaluated the system.</w:t>
      </w:r>
    </w:p>
    <w:p>
      <w:r>
        <w:t>Finally, I would like to say special thanks to God Almighty for giving me his grace throughout this period and providing me with both the intellectual and physical capacities and the opportunity to live up to the completion of this research. To all those whose names have not been mentioned here, know that am grateful to you.</w:t>
      </w:r>
    </w:p>
    <w:p>
      <w:pPr>
        <w:spacing w:before="2400"/>
        <w:jc w:val="center"/>
      </w:pPr>
      <w:r>
        <w:t>iv</w:t>
      </w:r>
    </w:p>
    <w:p>
      <w:r>
        <w:br w:type="page"/>
      </w:r>
    </w:p>
    <w:p>
      <w:pPr>
        <w:pStyle w:val="Heading2"/>
        <w:jc w:val="center"/>
      </w:pPr>
      <w:r>
        <w:t>DEDICATION</w:t>
      </w:r>
    </w:p>
    <w:p>
      <w:pPr>
        <w:spacing w:before="720"/>
      </w:pPr>
      <w:r>
        <w:t>To my beloved parents, for their boundless sacrifices, financial support, and unwavering prayers throughout my undergraduate journey; and to the people of Zambia, in the earnest hope that artificial intelligence may serve as an empowering, inclusive bridge for public knowledge in our indigenous African languages.</w:t>
      </w:r>
    </w:p>
    <w:p>
      <w:pPr>
        <w:spacing w:before="7600"/>
        <w:jc w:val="center"/>
      </w:pPr>
      <w:r>
        <w:t>v</w:t>
      </w:r>
    </w:p>
    <w:p>
      <w:r>
        <w:br w:type="page"/>
      </w:r>
    </w:p>
    <w:p>
      <w:pPr>
        <w:pStyle w:val="Heading2"/>
        <w:jc w:val="center"/>
      </w:pPr>
      <w:r>
        <w:t>ABSTRACT</w:t>
      </w:r>
    </w:p>
    <w:p>
      <w:r>
        <w:t>Timely and equitable access to authoritative public service information is a vital catalyst for socioeconomic development in developing African nations. In Zambia, critical civic guidelines—including National Registration Card (NRC) issuance, tax compliance (ZRA), utility billing (ZESCO), tertiary education admissions (UNZA, HELSB), and universal healthcare coverage (NHIMA)—remain fragmented across static web portals, physical gazettes, and informal channels. Furthermore, general-purpose Large Language Models (LLMs) suffer from severe hallucinations on hyper-local statutory queries and exhibit linguistic asymmetry that excludes indigenous languages such as icibemba, chiNyanja, and chiShona.</w:t>
      </w:r>
    </w:p>
    <w:p>
      <w:r>
        <w:t>To address these barriers, this study developed and evaluated ZedChatBot for African Community, an intelligent, modular conversational system based on Retrieval-Augmented Generation (RAG) architecture. The model incorporates dense multilingual representations (BAAI/bge-m3), country-partitioned vector indexing (ChromaDB), a multi-provider LLM cascade (Google Gemini 3.5 Flash-Lite, local edge Ollama Qwen2.5:7b, and OpenAI), a 3-step refusal-consistency verification loop, and constrained translation with statutory entity preservation. Interaction is supported via a responsive Web UI and an asynchronous WhatsApp Web messaging gateway.</w:t>
      </w:r>
    </w:p>
    <w:p>
      <w:r>
        <w:t>A quantitative and experimental mixed-methods approach was used to analyze data collected from N = 35 respondents in Lusaka using a structured Technology Acceptance Model (TAM) questionnaire, alongside automated Information Retrieval (IR) benchmarking over 40 domain queries. The TAM instrument exhibited high internal reliability (Cronbach’s alpha α = 0.9084). Technical evaluation demonstrated a 100.0% Retrieval Hit Rate (Recall@3), an 81.2% Average Precision, and a 3.62-second mean latency. Descriptive and inferential statistics using Pearson’s correlation confirmed that Perceived Ease of Use significantly influences Perceived Usefulness (r = 0.812, p &lt; 0.001), while Perceived Usefulness (r = 0.930, p &lt; 0.001) and Linguistic Comfort (r = 0.824, p &lt; 0.001) strongly drive Behavioral Intention to Adopt. The study confirms that localized, multilingual RAG provides an effective, scalable model for digital governance across Sub-Saharan Africa.</w:t>
      </w:r>
    </w:p>
    <w:p>
      <w:r>
        <w:rPr>
          <w:b/>
        </w:rPr>
        <w:t xml:space="preserve">Keywords: </w:t>
      </w:r>
      <w:r>
        <w:t>Retrieval-Augmented Generation, Conversational AI, African NLP, Technology Acceptance Model, Bemba, Nyanja, Digital Governance, Zambia</w:t>
      </w:r>
    </w:p>
    <w:p>
      <w:pPr>
        <w:spacing w:before="1600"/>
        <w:jc w:val="center"/>
      </w:pPr>
      <w:r>
        <w:t>vi</w:t>
      </w:r>
    </w:p>
    <w:p>
      <w:r>
        <w:br w:type="page"/>
      </w:r>
    </w:p>
    <w:p>
      <w:pPr>
        <w:pStyle w:val="Heading2"/>
        <w:jc w:val="center"/>
      </w:pPr>
      <w:r>
        <w:t>TABLE OF CONTENTS</w:t>
      </w:r>
    </w:p>
    <w:p>
      <w:pPr>
        <w:spacing w:after="40"/>
      </w:pPr>
      <w:r>
        <w:rPr>
          <w:sz w:val="21"/>
        </w:rPr>
        <w:t>COPYRIGHT</w:t>
      </w:r>
      <w:r>
        <w:rPr>
          <w:sz w:val="20"/>
        </w:rPr>
        <w:t xml:space="preserve">  . . . . . . . . . . . . . . . . . . . . . . . . . . . . . . . . . . . . i</w:t>
      </w:r>
    </w:p>
    <w:p>
      <w:pPr>
        <w:spacing w:after="40"/>
      </w:pPr>
      <w:r>
        <w:rPr>
          <w:sz w:val="21"/>
        </w:rPr>
        <w:t>DECLARATION</w:t>
      </w:r>
      <w:r>
        <w:rPr>
          <w:sz w:val="20"/>
        </w:rPr>
        <w:t xml:space="preserve">  . . . . . . . . . . . . . . . . . . . . . . . . . . . . . . . . . . ii</w:t>
      </w:r>
    </w:p>
    <w:p>
      <w:pPr>
        <w:spacing w:after="40"/>
      </w:pPr>
      <w:r>
        <w:rPr>
          <w:sz w:val="21"/>
        </w:rPr>
        <w:t>APPROVAL</w:t>
      </w:r>
      <w:r>
        <w:rPr>
          <w:sz w:val="20"/>
        </w:rPr>
        <w:t xml:space="preserve">  . . . . . . . . . . . . . . . . . . . . . . . . . . . . . . . . . . . . . iii</w:t>
      </w:r>
    </w:p>
    <w:p>
      <w:pPr>
        <w:spacing w:after="40"/>
      </w:pPr>
      <w:r>
        <w:rPr>
          <w:sz w:val="21"/>
        </w:rPr>
        <w:t>ACKNOWLEDGEMENTS</w:t>
      </w:r>
      <w:r>
        <w:rPr>
          <w:sz w:val="20"/>
        </w:rPr>
        <w:t xml:space="preserve">  . . . . . . . . . . . . . . . . . . . . . . . . . . . . . iv</w:t>
      </w:r>
    </w:p>
    <w:p>
      <w:pPr>
        <w:spacing w:after="40"/>
      </w:pPr>
      <w:r>
        <w:rPr>
          <w:sz w:val="21"/>
        </w:rPr>
        <w:t>DEDICATION</w:t>
      </w:r>
      <w:r>
        <w:rPr>
          <w:sz w:val="20"/>
        </w:rPr>
        <w:t xml:space="preserve">  . . . . . . . . . . . . . . . . . . . . . . . . . . . . . . . . . . . v</w:t>
      </w:r>
    </w:p>
    <w:p>
      <w:pPr>
        <w:spacing w:after="40"/>
      </w:pPr>
      <w:r>
        <w:rPr>
          <w:sz w:val="21"/>
        </w:rPr>
        <w:t>ABSTRACT</w:t>
      </w:r>
      <w:r>
        <w:rPr>
          <w:sz w:val="20"/>
        </w:rPr>
        <w:t xml:space="preserve">  . . . . . . . . . . . . . . . . . . . . . . . . . . . . . . . . . . . . . vi</w:t>
      </w:r>
    </w:p>
    <w:p>
      <w:pPr>
        <w:spacing w:after="40"/>
      </w:pPr>
      <w:r>
        <w:rPr>
          <w:sz w:val="21"/>
        </w:rPr>
        <w:t>TABLE OF CONTENTS</w:t>
      </w:r>
      <w:r>
        <w:rPr>
          <w:sz w:val="20"/>
        </w:rPr>
        <w:t xml:space="preserve">  . . . . . . . . . . . . . . . . . . . . . . . . . . . . vii</w:t>
      </w:r>
    </w:p>
    <w:p>
      <w:pPr>
        <w:spacing w:after="40"/>
      </w:pPr>
      <w:r>
        <w:rPr>
          <w:sz w:val="21"/>
        </w:rPr>
        <w:t>LIST OF TABLES</w:t>
      </w:r>
      <w:r>
        <w:rPr>
          <w:sz w:val="20"/>
        </w:rPr>
        <w:t xml:space="preserve">  . . . . . . . . . . . . . . . . . . . . . . . . . . . . . . . x</w:t>
      </w:r>
    </w:p>
    <w:p>
      <w:pPr>
        <w:spacing w:after="40"/>
      </w:pPr>
      <w:r>
        <w:rPr>
          <w:sz w:val="21"/>
        </w:rPr>
        <w:t>LIST OF FIGURES</w:t>
      </w:r>
      <w:r>
        <w:rPr>
          <w:sz w:val="20"/>
        </w:rPr>
        <w:t xml:space="preserve">  . . . . . . . . . . . . . . . . . . . . . . . . . . . . . . xi</w:t>
      </w:r>
    </w:p>
    <w:p>
      <w:pPr>
        <w:spacing w:after="40"/>
      </w:pPr>
      <w:r>
        <w:rPr>
          <w:sz w:val="21"/>
        </w:rPr>
        <w:t>LIST OF ABBREVIATIONS</w:t>
      </w:r>
      <w:r>
        <w:rPr>
          <w:sz w:val="20"/>
        </w:rPr>
        <w:t xml:space="preserve">  . . . . . . . . . . . . . . . . . . . . . . . . xii</w:t>
      </w:r>
    </w:p>
    <w:p>
      <w:pPr>
        <w:spacing w:after="40"/>
      </w:pPr>
      <w:r>
        <w:rPr>
          <w:sz w:val="21"/>
        </w:rPr>
        <w:t>1   INTRODUCTION AND BACKGROUND</w:t>
      </w:r>
      <w:r>
        <w:rPr>
          <w:sz w:val="20"/>
        </w:rPr>
        <w:t xml:space="preserve">  . . . . . . . . . . . . . . 1</w:t>
      </w:r>
    </w:p>
    <w:p>
      <w:pPr>
        <w:spacing w:after="40"/>
      </w:pPr>
      <w:r>
        <w:rPr>
          <w:sz w:val="21"/>
        </w:rPr>
        <w:t xml:space="preserve">     1.1   Introduction</w:t>
      </w:r>
      <w:r>
        <w:rPr>
          <w:sz w:val="20"/>
        </w:rPr>
        <w:t xml:space="preserve">  . . . . . . . . . . . . . . . . . . . . . . 1</w:t>
      </w:r>
    </w:p>
    <w:p>
      <w:pPr>
        <w:spacing w:after="40"/>
      </w:pPr>
      <w:r>
        <w:rPr>
          <w:sz w:val="21"/>
        </w:rPr>
        <w:t xml:space="preserve">     1.2   Background</w:t>
      </w:r>
      <w:r>
        <w:rPr>
          <w:sz w:val="20"/>
        </w:rPr>
        <w:t xml:space="preserve">  . . . . . . . . . . . . . . . . . . . . . . . . 1</w:t>
      </w:r>
    </w:p>
    <w:p>
      <w:pPr>
        <w:spacing w:after="40"/>
      </w:pPr>
      <w:r>
        <w:rPr>
          <w:sz w:val="21"/>
        </w:rPr>
        <w:t xml:space="preserve">     1.3   Statement of the Problem</w:t>
      </w:r>
      <w:r>
        <w:rPr>
          <w:sz w:val="20"/>
        </w:rPr>
        <w:t xml:space="preserve">  . . . . . . . . . . 2</w:t>
      </w:r>
    </w:p>
    <w:p>
      <w:pPr>
        <w:spacing w:after="40"/>
      </w:pPr>
      <w:r>
        <w:rPr>
          <w:sz w:val="21"/>
        </w:rPr>
        <w:t xml:space="preserve">     1.4   Aim of the Study</w:t>
      </w:r>
      <w:r>
        <w:rPr>
          <w:sz w:val="20"/>
        </w:rPr>
        <w:t xml:space="preserve">  . . . . . . . . . . . . . . . . . . 3</w:t>
      </w:r>
    </w:p>
    <w:p>
      <w:pPr>
        <w:spacing w:after="40"/>
      </w:pPr>
      <w:r>
        <w:rPr>
          <w:sz w:val="21"/>
        </w:rPr>
        <w:t xml:space="preserve">     1.5   Research Objectives</w:t>
      </w:r>
      <w:r>
        <w:rPr>
          <w:sz w:val="20"/>
        </w:rPr>
        <w:t xml:space="preserve">  . . . . . . . . . . . . . . . 3</w:t>
      </w:r>
    </w:p>
    <w:p>
      <w:pPr>
        <w:spacing w:after="40"/>
      </w:pPr>
      <w:r>
        <w:rPr>
          <w:sz w:val="21"/>
        </w:rPr>
        <w:t xml:space="preserve">     1.6   Research Questions</w:t>
      </w:r>
      <w:r>
        <w:rPr>
          <w:sz w:val="20"/>
        </w:rPr>
        <w:t xml:space="preserve">  . . . . . . . . . . . . . . . . 3</w:t>
      </w:r>
    </w:p>
    <w:p>
      <w:pPr>
        <w:spacing w:after="40"/>
      </w:pPr>
      <w:r>
        <w:rPr>
          <w:sz w:val="21"/>
        </w:rPr>
        <w:t xml:space="preserve">     1.7   Significance of the Study</w:t>
      </w:r>
      <w:r>
        <w:rPr>
          <w:sz w:val="20"/>
        </w:rPr>
        <w:t xml:space="preserve">  . . . . . . . . . 4</w:t>
      </w:r>
    </w:p>
    <w:p>
      <w:pPr>
        <w:spacing w:after="40"/>
      </w:pPr>
      <w:r>
        <w:rPr>
          <w:sz w:val="21"/>
        </w:rPr>
        <w:t xml:space="preserve">     1.8   Scope of the Study</w:t>
      </w:r>
      <w:r>
        <w:rPr>
          <w:sz w:val="20"/>
        </w:rPr>
        <w:t xml:space="preserve">  . . . . . . . . . . . . . . . . 4</w:t>
      </w:r>
    </w:p>
    <w:p>
      <w:pPr>
        <w:spacing w:after="40"/>
      </w:pPr>
      <w:r>
        <w:rPr>
          <w:sz w:val="21"/>
        </w:rPr>
        <w:t xml:space="preserve">     1.9   Organization of the Report</w:t>
      </w:r>
      <w:r>
        <w:rPr>
          <w:sz w:val="20"/>
        </w:rPr>
        <w:t xml:space="preserve">  . . . . . . . . 4</w:t>
      </w:r>
    </w:p>
    <w:p>
      <w:pPr>
        <w:spacing w:after="40"/>
      </w:pPr>
      <w:r>
        <w:rPr>
          <w:sz w:val="21"/>
        </w:rPr>
        <w:t xml:space="preserve">     1.10 Chapter Summary</w:t>
      </w:r>
      <w:r>
        <w:rPr>
          <w:sz w:val="20"/>
        </w:rPr>
        <w:t xml:space="preserve">  . . . . . . . . . . . . . . . . . . . . 5</w:t>
      </w:r>
    </w:p>
    <w:p>
      <w:pPr>
        <w:spacing w:after="40"/>
      </w:pPr>
      <w:r>
        <w:rPr>
          <w:sz w:val="21"/>
        </w:rPr>
        <w:t>2   LITERATURE REVIEW</w:t>
      </w:r>
      <w:r>
        <w:rPr>
          <w:sz w:val="20"/>
        </w:rPr>
        <w:t xml:space="preserve">  . . . . . . . . . . . . . . . . . . . . . . . . 6</w:t>
      </w:r>
    </w:p>
    <w:p>
      <w:pPr>
        <w:spacing w:after="40"/>
      </w:pPr>
      <w:r>
        <w:rPr>
          <w:sz w:val="21"/>
        </w:rPr>
        <w:t xml:space="preserve">     2.1   Introduction</w:t>
      </w:r>
      <w:r>
        <w:rPr>
          <w:sz w:val="20"/>
        </w:rPr>
        <w:t xml:space="preserve">  . . . . . . . . . . . . . . . . . . . . . . 6</w:t>
      </w:r>
    </w:p>
    <w:p>
      <w:pPr>
        <w:spacing w:after="40"/>
      </w:pPr>
      <w:r>
        <w:rPr>
          <w:sz w:val="21"/>
        </w:rPr>
        <w:t xml:space="preserve">     2.2   Background to the Study</w:t>
      </w:r>
      <w:r>
        <w:rPr>
          <w:sz w:val="20"/>
        </w:rPr>
        <w:t xml:space="preserve">  . . . . . . . . . . . 6</w:t>
      </w:r>
    </w:p>
    <w:p>
      <w:pPr>
        <w:spacing w:after="40"/>
      </w:pPr>
      <w:r>
        <w:rPr>
          <w:sz w:val="21"/>
        </w:rPr>
        <w:t xml:space="preserve">     2.3   Thematic Area 1: RAG and Vector Architectures</w:t>
      </w:r>
      <w:r>
        <w:rPr>
          <w:sz w:val="20"/>
        </w:rPr>
        <w:t xml:space="preserve">  . . 8</w:t>
      </w:r>
    </w:p>
    <w:p>
      <w:pPr>
        <w:spacing w:after="40"/>
      </w:pPr>
      <w:r>
        <w:rPr>
          <w:sz w:val="21"/>
        </w:rPr>
        <w:t xml:space="preserve">     2.4   Thematic Area 2: NLP for Low-Resource African Languages</w:t>
      </w:r>
      <w:r>
        <w:rPr>
          <w:sz w:val="20"/>
        </w:rPr>
        <w:t xml:space="preserve">  . . 10</w:t>
      </w:r>
    </w:p>
    <w:p>
      <w:pPr>
        <w:spacing w:after="40"/>
      </w:pPr>
      <w:r>
        <w:rPr>
          <w:sz w:val="21"/>
        </w:rPr>
        <w:t xml:space="preserve">     2.5   Thematic Area 3: Human-Computer Interaction &amp; TAM</w:t>
      </w:r>
      <w:r>
        <w:rPr>
          <w:sz w:val="20"/>
        </w:rPr>
        <w:t xml:space="preserve">  . . 12</w:t>
      </w:r>
    </w:p>
    <w:p>
      <w:pPr>
        <w:spacing w:after="40"/>
      </w:pPr>
      <w:r>
        <w:rPr>
          <w:sz w:val="21"/>
        </w:rPr>
        <w:t xml:space="preserve">     2.6   Related Works and Gaps in the Literature</w:t>
      </w:r>
      <w:r>
        <w:rPr>
          <w:sz w:val="20"/>
        </w:rPr>
        <w:t xml:space="preserve">  . . 14</w:t>
      </w:r>
    </w:p>
    <w:p>
      <w:pPr>
        <w:spacing w:after="40"/>
      </w:pPr>
      <w:r>
        <w:rPr>
          <w:sz w:val="21"/>
        </w:rPr>
        <w:t xml:space="preserve">     2.7   A Summary of the Related Works (Table 1)</w:t>
      </w:r>
      <w:r>
        <w:rPr>
          <w:sz w:val="20"/>
        </w:rPr>
        <w:t xml:space="preserve">  . . 15</w:t>
      </w:r>
    </w:p>
    <w:p>
      <w:pPr>
        <w:spacing w:after="40"/>
      </w:pPr>
      <w:r>
        <w:rPr>
          <w:sz w:val="21"/>
        </w:rPr>
        <w:t xml:space="preserve">     2.8   Chapter Summary</w:t>
      </w:r>
      <w:r>
        <w:rPr>
          <w:sz w:val="20"/>
        </w:rPr>
        <w:t xml:space="preserve">  . . . . . . . . . . . . . . . . . . . 17</w:t>
      </w:r>
    </w:p>
    <w:p>
      <w:pPr>
        <w:spacing w:after="40"/>
      </w:pPr>
      <w:r>
        <w:rPr>
          <w:sz w:val="21"/>
        </w:rPr>
        <w:t>3   RESEARCH METHODOLOGY</w:t>
      </w:r>
      <w:r>
        <w:rPr>
          <w:sz w:val="20"/>
        </w:rPr>
        <w:t xml:space="preserve">  . . . . . . . . . . . . . . . . . . . . . 18</w:t>
      </w:r>
    </w:p>
    <w:p>
      <w:pPr>
        <w:spacing w:after="40"/>
      </w:pPr>
      <w:r>
        <w:rPr>
          <w:sz w:val="21"/>
        </w:rPr>
        <w:t xml:space="preserve">     3.1   Introduction</w:t>
      </w:r>
      <w:r>
        <w:rPr>
          <w:sz w:val="20"/>
        </w:rPr>
        <w:t xml:space="preserve">  . . . . . . . . . . . . . . . . . . . . . . 18</w:t>
      </w:r>
    </w:p>
    <w:p>
      <w:pPr>
        <w:spacing w:after="40"/>
      </w:pPr>
      <w:r>
        <w:rPr>
          <w:sz w:val="21"/>
        </w:rPr>
        <w:t xml:space="preserve">     3.2   Research Design</w:t>
      </w:r>
      <w:r>
        <w:rPr>
          <w:sz w:val="20"/>
        </w:rPr>
        <w:t xml:space="preserve">  . . . . . . . . . . . . . . . . . . . 18</w:t>
      </w:r>
    </w:p>
    <w:p>
      <w:pPr>
        <w:spacing w:after="40"/>
      </w:pPr>
      <w:r>
        <w:rPr>
          <w:sz w:val="21"/>
        </w:rPr>
        <w:t xml:space="preserve">     3.3   Baseline Study and Evaluation Design</w:t>
      </w:r>
      <w:r>
        <w:rPr>
          <w:sz w:val="20"/>
        </w:rPr>
        <w:t xml:space="preserve">  . . 19</w:t>
      </w:r>
    </w:p>
    <w:p>
      <w:pPr>
        <w:spacing w:after="40"/>
      </w:pPr>
      <w:r>
        <w:rPr>
          <w:sz w:val="21"/>
        </w:rPr>
        <w:t xml:space="preserve">     3.4   System Design and Implementation</w:t>
      </w:r>
      <w:r>
        <w:rPr>
          <w:sz w:val="20"/>
        </w:rPr>
        <w:t xml:space="preserve">  . . 21</w:t>
      </w:r>
    </w:p>
    <w:p>
      <w:pPr>
        <w:spacing w:after="40"/>
      </w:pPr>
      <w:r>
        <w:rPr>
          <w:sz w:val="21"/>
        </w:rPr>
        <w:t xml:space="preserve">             3.4.1   Proposed Business Process</w:t>
      </w:r>
      <w:r>
        <w:rPr>
          <w:sz w:val="20"/>
        </w:rPr>
        <w:t xml:space="preserve">  . . 21</w:t>
      </w:r>
    </w:p>
    <w:p>
      <w:pPr>
        <w:spacing w:after="40"/>
      </w:pPr>
      <w:r>
        <w:rPr>
          <w:sz w:val="21"/>
        </w:rPr>
        <w:t xml:space="preserve">             3.4.2   Requirements Specification</w:t>
      </w:r>
      <w:r>
        <w:rPr>
          <w:sz w:val="20"/>
        </w:rPr>
        <w:t xml:space="preserve">  . . 23</w:t>
      </w:r>
    </w:p>
    <w:p>
      <w:pPr>
        <w:spacing w:after="40"/>
      </w:pPr>
      <w:r>
        <w:rPr>
          <w:sz w:val="21"/>
        </w:rPr>
        <w:t xml:space="preserve">             3.4.3   Design Specification</w:t>
      </w:r>
      <w:r>
        <w:rPr>
          <w:sz w:val="20"/>
        </w:rPr>
        <w:t xml:space="preserve">  . . . . 29</w:t>
      </w:r>
    </w:p>
    <w:p>
      <w:pPr>
        <w:spacing w:after="40"/>
      </w:pPr>
      <w:r>
        <w:rPr>
          <w:sz w:val="21"/>
        </w:rPr>
        <w:t xml:space="preserve">     3.5   System Implementation</w:t>
      </w:r>
      <w:r>
        <w:rPr>
          <w:sz w:val="20"/>
        </w:rPr>
        <w:t xml:space="preserve">  . . . . . . . . . . . . . 37</w:t>
      </w:r>
    </w:p>
    <w:p>
      <w:pPr>
        <w:spacing w:after="40"/>
      </w:pPr>
      <w:r>
        <w:rPr>
          <w:sz w:val="21"/>
        </w:rPr>
        <w:t xml:space="preserve">     3.6   Chapter Summary</w:t>
      </w:r>
      <w:r>
        <w:rPr>
          <w:sz w:val="20"/>
        </w:rPr>
        <w:t xml:space="preserve">  . . . . . . . . . . . . . . . . . . . 39</w:t>
      </w:r>
    </w:p>
    <w:p>
      <w:pPr>
        <w:spacing w:after="40"/>
      </w:pPr>
      <w:r>
        <w:rPr>
          <w:sz w:val="21"/>
        </w:rPr>
        <w:t>4   RESULTS</w:t>
      </w:r>
      <w:r>
        <w:rPr>
          <w:sz w:val="20"/>
        </w:rPr>
        <w:t xml:space="preserve">  . . . . . . . . . . . . . . . . . . . . . . . . . . . . . . . . . . 40</w:t>
      </w:r>
    </w:p>
    <w:p>
      <w:pPr>
        <w:spacing w:after="40"/>
      </w:pPr>
      <w:r>
        <w:rPr>
          <w:sz w:val="21"/>
        </w:rPr>
        <w:t xml:space="preserve">     4.1   Introduction</w:t>
      </w:r>
      <w:r>
        <w:rPr>
          <w:sz w:val="20"/>
        </w:rPr>
        <w:t xml:space="preserve">  . . . . . . . . . . . . . . . . . . . . . . 40</w:t>
      </w:r>
    </w:p>
    <w:p>
      <w:pPr>
        <w:spacing w:after="40"/>
      </w:pPr>
      <w:r>
        <w:rPr>
          <w:sz w:val="21"/>
        </w:rPr>
        <w:t xml:space="preserve">     4.2   Baseline Study Results and Demographics</w:t>
      </w:r>
      <w:r>
        <w:rPr>
          <w:sz w:val="20"/>
        </w:rPr>
        <w:t xml:space="preserve">  . . 40</w:t>
      </w:r>
    </w:p>
    <w:p>
      <w:pPr>
        <w:spacing w:after="40"/>
      </w:pPr>
      <w:r>
        <w:rPr>
          <w:sz w:val="21"/>
        </w:rPr>
        <w:t xml:space="preserve">     4.3   Descriptive Statistics and Hypothesis Testing</w:t>
      </w:r>
      <w:r>
        <w:rPr>
          <w:sz w:val="20"/>
        </w:rPr>
        <w:t xml:space="preserve">  . . 42</w:t>
      </w:r>
    </w:p>
    <w:p>
      <w:pPr>
        <w:spacing w:after="40"/>
      </w:pPr>
      <w:r>
        <w:rPr>
          <w:sz w:val="21"/>
        </w:rPr>
        <w:t xml:space="preserve">     4.4   System Automation and Implementation Results</w:t>
      </w:r>
      <w:r>
        <w:rPr>
          <w:sz w:val="20"/>
        </w:rPr>
        <w:t xml:space="preserve">  . . 45</w:t>
      </w:r>
    </w:p>
    <w:p>
      <w:pPr>
        <w:spacing w:after="40"/>
      </w:pPr>
      <w:r>
        <w:rPr>
          <w:sz w:val="21"/>
        </w:rPr>
        <w:t xml:space="preserve">     4.5   System Validation and IR Benchmark Performance</w:t>
      </w:r>
      <w:r>
        <w:rPr>
          <w:sz w:val="20"/>
        </w:rPr>
        <w:t xml:space="preserve">  . . 48</w:t>
      </w:r>
    </w:p>
    <w:p>
      <w:pPr>
        <w:spacing w:after="40"/>
      </w:pPr>
      <w:r>
        <w:rPr>
          <w:sz w:val="21"/>
        </w:rPr>
        <w:t xml:space="preserve">     4.6   Chapter Summary</w:t>
      </w:r>
      <w:r>
        <w:rPr>
          <w:sz w:val="20"/>
        </w:rPr>
        <w:t xml:space="preserve">  . . . . . . . . . . . . . . . . . . . 51</w:t>
      </w:r>
    </w:p>
    <w:p>
      <w:pPr>
        <w:spacing w:after="40"/>
      </w:pPr>
      <w:r>
        <w:rPr>
          <w:sz w:val="21"/>
        </w:rPr>
        <w:t>5   DISCUSSION AND CONCLUSIONS</w:t>
      </w:r>
      <w:r>
        <w:rPr>
          <w:sz w:val="20"/>
        </w:rPr>
        <w:t xml:space="preserve">  . . . . . . . . . . . . . . . 52</w:t>
      </w:r>
    </w:p>
    <w:p>
      <w:pPr>
        <w:spacing w:after="40"/>
      </w:pPr>
      <w:r>
        <w:rPr>
          <w:sz w:val="21"/>
        </w:rPr>
        <w:t xml:space="preserve">     5.1   Introduction</w:t>
      </w:r>
      <w:r>
        <w:rPr>
          <w:sz w:val="20"/>
        </w:rPr>
        <w:t xml:space="preserve">  . . . . . . . . . . . . . . . . . . . . . . 52</w:t>
      </w:r>
    </w:p>
    <w:p>
      <w:pPr>
        <w:spacing w:after="40"/>
      </w:pPr>
      <w:r>
        <w:rPr>
          <w:sz w:val="21"/>
        </w:rPr>
        <w:t xml:space="preserve">     5.2   Discussion of Objectives</w:t>
      </w:r>
      <w:r>
        <w:rPr>
          <w:sz w:val="20"/>
        </w:rPr>
        <w:t xml:space="preserve">  . . . . . . . . . . 52</w:t>
      </w:r>
    </w:p>
    <w:p>
      <w:pPr>
        <w:spacing w:after="40"/>
      </w:pPr>
      <w:r>
        <w:rPr>
          <w:sz w:val="21"/>
        </w:rPr>
        <w:t xml:space="preserve">     5.3   Conclusions</w:t>
      </w:r>
      <w:r>
        <w:rPr>
          <w:sz w:val="20"/>
        </w:rPr>
        <w:t xml:space="preserve">  . . . . . . . . . . . . . . . . . . . . . . . 55</w:t>
      </w:r>
    </w:p>
    <w:p>
      <w:pPr>
        <w:spacing w:after="40"/>
      </w:pPr>
      <w:r>
        <w:rPr>
          <w:sz w:val="21"/>
        </w:rPr>
        <w:t xml:space="preserve">     5.4   Recommendations</w:t>
      </w:r>
      <w:r>
        <w:rPr>
          <w:sz w:val="20"/>
        </w:rPr>
        <w:t xml:space="preserve">  . . . . . . . . . . . . . . . . . . . 56</w:t>
      </w:r>
    </w:p>
    <w:p>
      <w:pPr>
        <w:spacing w:after="40"/>
      </w:pPr>
      <w:r>
        <w:rPr>
          <w:sz w:val="21"/>
        </w:rPr>
        <w:t xml:space="preserve">     5.5   Future Works</w:t>
      </w:r>
      <w:r>
        <w:rPr>
          <w:sz w:val="20"/>
        </w:rPr>
        <w:t xml:space="preserve">  . . . . . . . . . . . . . . . . . . . . . . 56</w:t>
      </w:r>
    </w:p>
    <w:p>
      <w:pPr>
        <w:spacing w:after="40"/>
      </w:pPr>
      <w:r>
        <w:rPr>
          <w:sz w:val="21"/>
        </w:rPr>
        <w:t xml:space="preserve">     5.6   Chapter Summary</w:t>
      </w:r>
      <w:r>
        <w:rPr>
          <w:sz w:val="20"/>
        </w:rPr>
        <w:t xml:space="preserve">  . . . . . . . . . . . . . . . . . . . 57</w:t>
      </w:r>
    </w:p>
    <w:p>
      <w:pPr>
        <w:spacing w:after="40"/>
      </w:pPr>
      <w:r>
        <w:rPr>
          <w:sz w:val="21"/>
        </w:rPr>
        <w:t>REFERENCES</w:t>
      </w:r>
      <w:r>
        <w:rPr>
          <w:sz w:val="20"/>
        </w:rPr>
        <w:t xml:space="preserve">  . . . . . . . . . . . . . . . . . . . . . . . . . . . . . . . . . . . 58</w:t>
      </w:r>
    </w:p>
    <w:p>
      <w:pPr>
        <w:spacing w:after="40"/>
      </w:pPr>
      <w:r>
        <w:rPr>
          <w:sz w:val="21"/>
        </w:rPr>
        <w:t>APPENDICES</w:t>
      </w:r>
      <w:r>
        <w:rPr>
          <w:sz w:val="20"/>
        </w:rPr>
        <w:t xml:space="preserve">  . . . . . . . . . . . . . . . . . . . . . . . . . . . . . . . . . . . 65</w:t>
      </w:r>
    </w:p>
    <w:p>
      <w:r>
        <w:br w:type="page"/>
      </w:r>
    </w:p>
    <w:p>
      <w:pPr>
        <w:pStyle w:val="Heading2"/>
        <w:jc w:val="center"/>
      </w:pPr>
      <w:r>
        <w:t>LIST OF TABLES</w:t>
      </w:r>
    </w:p>
    <w:p>
      <w:pPr>
        <w:spacing w:after="60"/>
      </w:pPr>
      <w:r>
        <w:rPr>
          <w:sz w:val="22"/>
        </w:rPr>
        <w:t>Table 1: Literature Review and Gaps (Minimum 10 Key Articles)</w:t>
      </w:r>
      <w:r>
        <w:rPr>
          <w:sz w:val="21"/>
        </w:rPr>
        <w:t xml:space="preserve">  . . . . . . . . . . . . 15</w:t>
      </w:r>
    </w:p>
    <w:p>
      <w:pPr>
        <w:spacing w:after="60"/>
      </w:pPr>
      <w:r>
        <w:rPr>
          <w:sz w:val="22"/>
        </w:rPr>
        <w:t>Table 2: Core RAG Engine Functional Requirements Specification</w:t>
      </w:r>
      <w:r>
        <w:rPr>
          <w:sz w:val="21"/>
        </w:rPr>
        <w:t xml:space="preserve">  . . . . . . . . . . . 25</w:t>
      </w:r>
    </w:p>
    <w:p>
      <w:pPr>
        <w:spacing w:after="60"/>
      </w:pPr>
      <w:r>
        <w:rPr>
          <w:sz w:val="22"/>
        </w:rPr>
        <w:t>Table 3: Multi-Channel Interface Functional Requirements Specification</w:t>
      </w:r>
      <w:r>
        <w:rPr>
          <w:sz w:val="21"/>
        </w:rPr>
        <w:t xml:space="preserve">  . . . . . . . 26</w:t>
      </w:r>
    </w:p>
    <w:p>
      <w:pPr>
        <w:spacing w:after="60"/>
      </w:pPr>
      <w:r>
        <w:rPr>
          <w:sz w:val="22"/>
        </w:rPr>
        <w:t>Table 4: Non-Functional Requirements Specification</w:t>
      </w:r>
      <w:r>
        <w:rPr>
          <w:sz w:val="21"/>
        </w:rPr>
        <w:t xml:space="preserve">  . . . . . . . . . . . . . . . . . 27</w:t>
      </w:r>
    </w:p>
    <w:p>
      <w:pPr>
        <w:spacing w:after="60"/>
      </w:pPr>
      <w:r>
        <w:rPr>
          <w:sz w:val="22"/>
        </w:rPr>
        <w:t>Table 5: Hardware Requirements Specification</w:t>
      </w:r>
      <w:r>
        <w:rPr>
          <w:sz w:val="21"/>
        </w:rPr>
        <w:t xml:space="preserve">  . . . . . . . . . . . . . . . . . . . . 28</w:t>
      </w:r>
    </w:p>
    <w:p>
      <w:pPr>
        <w:spacing w:after="60"/>
      </w:pPr>
      <w:r>
        <w:rPr>
          <w:sz w:val="22"/>
        </w:rPr>
        <w:t>Table 6: Software Requirements Specification</w:t>
      </w:r>
      <w:r>
        <w:rPr>
          <w:sz w:val="21"/>
        </w:rPr>
        <w:t xml:space="preserve">  . . . . . . . . . . . . . . . . . . . . 29</w:t>
      </w:r>
    </w:p>
    <w:p>
      <w:pPr>
        <w:spacing w:after="60"/>
      </w:pPr>
      <w:r>
        <w:rPr>
          <w:sz w:val="22"/>
        </w:rPr>
        <w:t>Table 7: Demographic Profile of Empirical Survey Participants (N = 35)</w:t>
      </w:r>
      <w:r>
        <w:rPr>
          <w:sz w:val="21"/>
        </w:rPr>
        <w:t xml:space="preserve">  . . . . . . . 41</w:t>
      </w:r>
    </w:p>
    <w:p>
      <w:pPr>
        <w:spacing w:after="60"/>
      </w:pPr>
      <w:r>
        <w:rPr>
          <w:sz w:val="22"/>
        </w:rPr>
        <w:t>Table 8: Descriptive Statistics and Reliability Analysis of TAM Constructs</w:t>
      </w:r>
      <w:r>
        <w:rPr>
          <w:sz w:val="21"/>
        </w:rPr>
        <w:t xml:space="preserve">  . . . . . 42</w:t>
      </w:r>
    </w:p>
    <w:p>
      <w:pPr>
        <w:spacing w:after="60"/>
      </w:pPr>
      <w:r>
        <w:rPr>
          <w:sz w:val="22"/>
        </w:rPr>
        <w:t>Table 9: Pearson Correlation Matrix for Evaluation Hypotheses</w:t>
      </w:r>
      <w:r>
        <w:rPr>
          <w:sz w:val="21"/>
        </w:rPr>
        <w:t xml:space="preserve">  . . . . . . . . . . . . 44</w:t>
      </w:r>
    </w:p>
    <w:p>
      <w:pPr>
        <w:spacing w:after="60"/>
      </w:pPr>
      <w:r>
        <w:rPr>
          <w:sz w:val="22"/>
        </w:rPr>
        <w:t>Table 10: Information Retrieval Benchmark Accuracy Across Domains</w:t>
      </w:r>
      <w:r>
        <w:rPr>
          <w:sz w:val="21"/>
        </w:rPr>
        <w:t xml:space="preserve">  . . . . . . . . . . 48</w:t>
      </w:r>
    </w:p>
    <w:p>
      <w:pPr>
        <w:spacing w:after="60"/>
      </w:pPr>
      <w:r>
        <w:rPr>
          <w:sz w:val="22"/>
        </w:rPr>
        <w:t>Table 11: Cross-Lingual Evaluation Performance Across Languages</w:t>
      </w:r>
      <w:r>
        <w:rPr>
          <w:sz w:val="21"/>
        </w:rPr>
        <w:t xml:space="preserve">  . . . . . . . . . . . 49</w:t>
      </w:r>
    </w:p>
    <w:p>
      <w:r>
        <w:br w:type="page"/>
      </w:r>
    </w:p>
    <w:p>
      <w:pPr>
        <w:pStyle w:val="Heading2"/>
        <w:jc w:val="center"/>
      </w:pPr>
      <w:r>
        <w:t>LIST OF FIGURES</w:t>
      </w:r>
    </w:p>
    <w:p>
      <w:pPr>
        <w:spacing w:after="60"/>
      </w:pPr>
      <w:r>
        <w:rPr>
          <w:sz w:val="22"/>
        </w:rPr>
        <w:t>Figure 1: Business Process Model (Traditional vs. Proposed ZedChatBot)</w:t>
      </w:r>
      <w:r>
        <w:rPr>
          <w:sz w:val="21"/>
        </w:rPr>
        <w:t xml:space="preserve">  . . . . . . . 22</w:t>
      </w:r>
    </w:p>
    <w:p>
      <w:pPr>
        <w:spacing w:after="60"/>
      </w:pPr>
      <w:r>
        <w:rPr>
          <w:sz w:val="22"/>
        </w:rPr>
        <w:t>Figure 2: System Architecture Overview Diagram (Three-Tier RAG)</w:t>
      </w:r>
      <w:r>
        <w:rPr>
          <w:sz w:val="21"/>
        </w:rPr>
        <w:t xml:space="preserve">  . . . . . . . . . . . 24</w:t>
      </w:r>
    </w:p>
    <w:p>
      <w:pPr>
        <w:spacing w:after="60"/>
      </w:pPr>
      <w:r>
        <w:rPr>
          <w:sz w:val="22"/>
        </w:rPr>
        <w:t>Figure 3: User and Administrator Use Case Diagram</w:t>
      </w:r>
      <w:r>
        <w:rPr>
          <w:sz w:val="21"/>
        </w:rPr>
        <w:t xml:space="preserve">  . . . . . . . . . . . . . . . . . . 31</w:t>
      </w:r>
    </w:p>
    <w:p>
      <w:pPr>
        <w:spacing w:after="60"/>
      </w:pPr>
      <w:r>
        <w:rPr>
          <w:sz w:val="22"/>
        </w:rPr>
        <w:t>Figure 4: Core Object-Oriented Class Diagram</w:t>
      </w:r>
      <w:r>
        <w:rPr>
          <w:sz w:val="21"/>
        </w:rPr>
        <w:t xml:space="preserve">  . . . . . . . . . . . . . . . . . . . . 33</w:t>
      </w:r>
    </w:p>
    <w:p>
      <w:pPr>
        <w:spacing w:after="60"/>
      </w:pPr>
      <w:r>
        <w:rPr>
          <w:sz w:val="22"/>
        </w:rPr>
        <w:t>Figure 5: ZedChatBot Modern Conversational Web Interface (Dashboard)</w:t>
      </w:r>
      <w:r>
        <w:rPr>
          <w:sz w:val="21"/>
        </w:rPr>
        <w:t xml:space="preserve">  . . . . . . . . 45</w:t>
      </w:r>
    </w:p>
    <w:p>
      <w:pPr>
        <w:spacing w:after="60"/>
      </w:pPr>
      <w:r>
        <w:rPr>
          <w:sz w:val="22"/>
        </w:rPr>
        <w:t>Figure 6: Multi-Channel Gateway: WhatsApp Web Bridge Interface</w:t>
      </w:r>
      <w:r>
        <w:rPr>
          <w:sz w:val="21"/>
        </w:rPr>
        <w:t xml:space="preserve">  . . . . . . . . . . . 46</w:t>
      </w:r>
    </w:p>
    <w:p>
      <w:pPr>
        <w:spacing w:after="60"/>
      </w:pPr>
      <w:r>
        <w:rPr>
          <w:sz w:val="22"/>
        </w:rPr>
        <w:t>Figure 7: Real-Time SQLite Interaction Logging and Telemetry Interface</w:t>
      </w:r>
      <w:r>
        <w:rPr>
          <w:sz w:val="21"/>
        </w:rPr>
        <w:t xml:space="preserve">  . . . . . . . 47</w:t>
      </w:r>
    </w:p>
    <w:p>
      <w:pPr>
        <w:spacing w:after="60"/>
      </w:pPr>
      <w:r>
        <w:rPr>
          <w:sz w:val="22"/>
        </w:rPr>
        <w:t>Figure 8: Information Retrieval Benchmark Accuracy by Knowledge Domain</w:t>
      </w:r>
      <w:r>
        <w:rPr>
          <w:sz w:val="21"/>
        </w:rPr>
        <w:t xml:space="preserve">  . . . . . . . 49</w:t>
      </w:r>
    </w:p>
    <w:p>
      <w:pPr>
        <w:spacing w:after="60"/>
      </w:pPr>
      <w:r>
        <w:rPr>
          <w:sz w:val="22"/>
        </w:rPr>
        <w:t>Figure 9: TAM Structural Path Model and Correlation Significance Diagram</w:t>
      </w:r>
      <w:r>
        <w:rPr>
          <w:sz w:val="21"/>
        </w:rPr>
        <w:t xml:space="preserve">  . . . . . . 51</w:t>
      </w:r>
    </w:p>
    <w:p>
      <w:r>
        <w:br w:type="page"/>
      </w:r>
    </w:p>
    <w:p>
      <w:pPr>
        <w:pStyle w:val="Heading2"/>
        <w:jc w:val="center"/>
      </w:pPr>
      <w:r>
        <w:t>LIST OF ABBREVIATIONS</w:t>
      </w:r>
    </w:p>
    <w:p>
      <w:pPr>
        <w:spacing w:after="40"/>
      </w:pPr>
      <w:r>
        <w:rPr>
          <w:b/>
          <w:sz w:val="22"/>
        </w:rPr>
        <w:t xml:space="preserve">AI          </w:t>
      </w:r>
      <w:r>
        <w:rPr>
          <w:sz w:val="22"/>
        </w:rPr>
        <w:t>Artificial Intelligence</w:t>
      </w:r>
    </w:p>
    <w:p>
      <w:pPr>
        <w:spacing w:after="40"/>
      </w:pPr>
      <w:r>
        <w:rPr>
          <w:b/>
          <w:sz w:val="22"/>
        </w:rPr>
        <w:t xml:space="preserve">API         </w:t>
      </w:r>
      <w:r>
        <w:rPr>
          <w:sz w:val="22"/>
        </w:rPr>
        <w:t>Application Programming Interface</w:t>
      </w:r>
    </w:p>
    <w:p>
      <w:pPr>
        <w:spacing w:after="40"/>
      </w:pPr>
      <w:r>
        <w:rPr>
          <w:b/>
          <w:sz w:val="22"/>
        </w:rPr>
        <w:t xml:space="preserve">BGE         </w:t>
      </w:r>
      <w:r>
        <w:rPr>
          <w:sz w:val="22"/>
        </w:rPr>
        <w:t>BAAI General Embedding</w:t>
      </w:r>
    </w:p>
    <w:p>
      <w:pPr>
        <w:spacing w:after="40"/>
      </w:pPr>
      <w:r>
        <w:rPr>
          <w:b/>
          <w:sz w:val="22"/>
        </w:rPr>
        <w:t xml:space="preserve">BI          </w:t>
      </w:r>
      <w:r>
        <w:rPr>
          <w:sz w:val="22"/>
        </w:rPr>
        <w:t>Behavioral Intention to Use</w:t>
      </w:r>
    </w:p>
    <w:p>
      <w:pPr>
        <w:spacing w:after="40"/>
      </w:pPr>
      <w:r>
        <w:rPr>
          <w:b/>
          <w:sz w:val="22"/>
        </w:rPr>
        <w:t xml:space="preserve">CDF         </w:t>
      </w:r>
      <w:r>
        <w:rPr>
          <w:sz w:val="22"/>
        </w:rPr>
        <w:t>Constituency Development Fund</w:t>
      </w:r>
    </w:p>
    <w:p>
      <w:pPr>
        <w:spacing w:after="40"/>
      </w:pPr>
      <w:r>
        <w:rPr>
          <w:b/>
          <w:sz w:val="22"/>
        </w:rPr>
        <w:t xml:space="preserve">DNRPC       </w:t>
      </w:r>
      <w:r>
        <w:rPr>
          <w:sz w:val="22"/>
        </w:rPr>
        <w:t>Department of National Registration, Passport and Citizenship</w:t>
      </w:r>
    </w:p>
    <w:p>
      <w:pPr>
        <w:spacing w:after="40"/>
      </w:pPr>
      <w:r>
        <w:rPr>
          <w:b/>
          <w:sz w:val="22"/>
        </w:rPr>
        <w:t xml:space="preserve">ECZ         </w:t>
      </w:r>
      <w:r>
        <w:rPr>
          <w:sz w:val="22"/>
        </w:rPr>
        <w:t>Examinations Council of Zambia</w:t>
      </w:r>
    </w:p>
    <w:p>
      <w:pPr>
        <w:spacing w:after="40"/>
      </w:pPr>
      <w:r>
        <w:rPr>
          <w:b/>
          <w:sz w:val="22"/>
        </w:rPr>
        <w:t xml:space="preserve">FISP        </w:t>
      </w:r>
      <w:r>
        <w:rPr>
          <w:sz w:val="22"/>
        </w:rPr>
        <w:t>Farmer Input Support Programme</w:t>
      </w:r>
    </w:p>
    <w:p>
      <w:pPr>
        <w:spacing w:after="40"/>
      </w:pPr>
      <w:r>
        <w:rPr>
          <w:b/>
          <w:sz w:val="22"/>
        </w:rPr>
        <w:t xml:space="preserve">HELSB       </w:t>
      </w:r>
      <w:r>
        <w:rPr>
          <w:sz w:val="22"/>
        </w:rPr>
        <w:t>Higher Education Loans and Scholarships Board</w:t>
      </w:r>
    </w:p>
    <w:p>
      <w:pPr>
        <w:spacing w:after="40"/>
      </w:pPr>
      <w:r>
        <w:rPr>
          <w:b/>
          <w:sz w:val="22"/>
        </w:rPr>
        <w:t xml:space="preserve">IR          </w:t>
      </w:r>
      <w:r>
        <w:rPr>
          <w:sz w:val="22"/>
        </w:rPr>
        <w:t>Information Retrieval</w:t>
      </w:r>
    </w:p>
    <w:p>
      <w:pPr>
        <w:spacing w:after="40"/>
      </w:pPr>
      <w:r>
        <w:rPr>
          <w:b/>
          <w:sz w:val="22"/>
        </w:rPr>
        <w:t xml:space="preserve">LC          </w:t>
      </w:r>
      <w:r>
        <w:rPr>
          <w:sz w:val="22"/>
        </w:rPr>
        <w:t>Linguistic Comfort</w:t>
      </w:r>
    </w:p>
    <w:p>
      <w:pPr>
        <w:spacing w:after="40"/>
      </w:pPr>
      <w:r>
        <w:rPr>
          <w:b/>
          <w:sz w:val="22"/>
        </w:rPr>
        <w:t xml:space="preserve">LLM         </w:t>
      </w:r>
      <w:r>
        <w:rPr>
          <w:sz w:val="22"/>
        </w:rPr>
        <w:t>Large Language Model</w:t>
      </w:r>
    </w:p>
    <w:p>
      <w:pPr>
        <w:spacing w:after="40"/>
      </w:pPr>
      <w:r>
        <w:rPr>
          <w:b/>
          <w:sz w:val="22"/>
        </w:rPr>
        <w:t xml:space="preserve">LWSC        </w:t>
      </w:r>
      <w:r>
        <w:rPr>
          <w:sz w:val="22"/>
        </w:rPr>
        <w:t>Lusaka Water Supply and Sanitation Company</w:t>
      </w:r>
    </w:p>
    <w:p>
      <w:pPr>
        <w:spacing w:after="40"/>
      </w:pPr>
      <w:r>
        <w:rPr>
          <w:b/>
          <w:sz w:val="22"/>
        </w:rPr>
        <w:t xml:space="preserve">NHIMA       </w:t>
      </w:r>
      <w:r>
        <w:rPr>
          <w:sz w:val="22"/>
        </w:rPr>
        <w:t>National Health Insurance Management Authority</w:t>
      </w:r>
    </w:p>
    <w:p>
      <w:pPr>
        <w:spacing w:after="40"/>
      </w:pPr>
      <w:r>
        <w:rPr>
          <w:b/>
          <w:sz w:val="22"/>
        </w:rPr>
        <w:t xml:space="preserve">NLLB        </w:t>
      </w:r>
      <w:r>
        <w:rPr>
          <w:sz w:val="22"/>
        </w:rPr>
        <w:t>No Language Left Behind (Meta AI)</w:t>
      </w:r>
    </w:p>
    <w:p>
      <w:pPr>
        <w:spacing w:after="40"/>
      </w:pPr>
      <w:r>
        <w:rPr>
          <w:b/>
          <w:sz w:val="22"/>
        </w:rPr>
        <w:t xml:space="preserve">NLP         </w:t>
      </w:r>
      <w:r>
        <w:rPr>
          <w:sz w:val="22"/>
        </w:rPr>
        <w:t>Natural Language Processing</w:t>
      </w:r>
    </w:p>
    <w:p>
      <w:pPr>
        <w:spacing w:after="40"/>
      </w:pPr>
      <w:r>
        <w:rPr>
          <w:b/>
          <w:sz w:val="22"/>
        </w:rPr>
        <w:t xml:space="preserve">NRC         </w:t>
      </w:r>
      <w:r>
        <w:rPr>
          <w:sz w:val="22"/>
        </w:rPr>
        <w:t>National Registration Card</w:t>
      </w:r>
    </w:p>
    <w:p>
      <w:pPr>
        <w:spacing w:after="40"/>
      </w:pPr>
      <w:r>
        <w:rPr>
          <w:b/>
          <w:sz w:val="22"/>
        </w:rPr>
        <w:t xml:space="preserve">NWASCO      </w:t>
      </w:r>
      <w:r>
        <w:rPr>
          <w:sz w:val="22"/>
        </w:rPr>
        <w:t>National Water Supply and Sanitation Council</w:t>
      </w:r>
    </w:p>
    <w:p>
      <w:pPr>
        <w:spacing w:after="40"/>
      </w:pPr>
      <w:r>
        <w:rPr>
          <w:b/>
          <w:sz w:val="22"/>
        </w:rPr>
        <w:t xml:space="preserve">PACRA       </w:t>
      </w:r>
      <w:r>
        <w:rPr>
          <w:sz w:val="22"/>
        </w:rPr>
        <w:t>Patents and Companies Registration Agency</w:t>
      </w:r>
    </w:p>
    <w:p>
      <w:pPr>
        <w:spacing w:after="40"/>
      </w:pPr>
      <w:r>
        <w:rPr>
          <w:b/>
          <w:sz w:val="22"/>
        </w:rPr>
        <w:t xml:space="preserve">PEOU        </w:t>
      </w:r>
      <w:r>
        <w:rPr>
          <w:sz w:val="22"/>
        </w:rPr>
        <w:t>Perceived Ease of Use</w:t>
      </w:r>
    </w:p>
    <w:p>
      <w:pPr>
        <w:spacing w:after="40"/>
      </w:pPr>
      <w:r>
        <w:rPr>
          <w:b/>
          <w:sz w:val="22"/>
        </w:rPr>
        <w:t xml:space="preserve">PU          </w:t>
      </w:r>
      <w:r>
        <w:rPr>
          <w:sz w:val="22"/>
        </w:rPr>
        <w:t>Perceived Usefulness</w:t>
      </w:r>
    </w:p>
    <w:p>
      <w:pPr>
        <w:spacing w:after="40"/>
      </w:pPr>
      <w:r>
        <w:rPr>
          <w:b/>
          <w:sz w:val="22"/>
        </w:rPr>
        <w:t xml:space="preserve">RAG         </w:t>
      </w:r>
      <w:r>
        <w:rPr>
          <w:sz w:val="22"/>
        </w:rPr>
        <w:t>Retrieval-Augmented Generation</w:t>
      </w:r>
    </w:p>
    <w:p>
      <w:pPr>
        <w:spacing w:after="40"/>
      </w:pPr>
      <w:r>
        <w:rPr>
          <w:b/>
          <w:sz w:val="22"/>
        </w:rPr>
        <w:t xml:space="preserve">RTSA        </w:t>
      </w:r>
      <w:r>
        <w:rPr>
          <w:sz w:val="22"/>
        </w:rPr>
        <w:t>Road Transport and Safety Agency</w:t>
      </w:r>
    </w:p>
    <w:p>
      <w:pPr>
        <w:spacing w:after="40"/>
      </w:pPr>
      <w:r>
        <w:rPr>
          <w:b/>
          <w:sz w:val="22"/>
        </w:rPr>
        <w:t xml:space="preserve">SDLC        </w:t>
      </w:r>
      <w:r>
        <w:rPr>
          <w:sz w:val="22"/>
        </w:rPr>
        <w:t>Software Development Life Cycle</w:t>
      </w:r>
    </w:p>
    <w:p>
      <w:pPr>
        <w:spacing w:after="40"/>
      </w:pPr>
      <w:r>
        <w:rPr>
          <w:b/>
          <w:sz w:val="22"/>
        </w:rPr>
        <w:t xml:space="preserve">TAM         </w:t>
      </w:r>
      <w:r>
        <w:rPr>
          <w:sz w:val="22"/>
        </w:rPr>
        <w:t>Technology Acceptance Model</w:t>
      </w:r>
    </w:p>
    <w:p>
      <w:pPr>
        <w:spacing w:after="40"/>
      </w:pPr>
      <w:r>
        <w:rPr>
          <w:b/>
          <w:sz w:val="22"/>
        </w:rPr>
        <w:t xml:space="preserve">TPIN        </w:t>
      </w:r>
      <w:r>
        <w:rPr>
          <w:sz w:val="22"/>
        </w:rPr>
        <w:t>Taxpayer Identification Number</w:t>
      </w:r>
    </w:p>
    <w:p>
      <w:pPr>
        <w:spacing w:after="40"/>
      </w:pPr>
      <w:r>
        <w:rPr>
          <w:b/>
          <w:sz w:val="22"/>
        </w:rPr>
        <w:t xml:space="preserve">UNZA        </w:t>
      </w:r>
      <w:r>
        <w:rPr>
          <w:sz w:val="22"/>
        </w:rPr>
        <w:t>The University of Zambia</w:t>
      </w:r>
    </w:p>
    <w:p>
      <w:pPr>
        <w:spacing w:after="40"/>
      </w:pPr>
      <w:r>
        <w:rPr>
          <w:b/>
          <w:sz w:val="22"/>
        </w:rPr>
        <w:t xml:space="preserve">ZESCO       </w:t>
      </w:r>
      <w:r>
        <w:rPr>
          <w:sz w:val="22"/>
        </w:rPr>
        <w:t>Zambia Electricity Supply Corporation</w:t>
      </w:r>
    </w:p>
    <w:p>
      <w:pPr>
        <w:spacing w:after="40"/>
      </w:pPr>
      <w:r>
        <w:rPr>
          <w:b/>
          <w:sz w:val="22"/>
        </w:rPr>
        <w:t xml:space="preserve">ZICTA       </w:t>
      </w:r>
      <w:r>
        <w:rPr>
          <w:sz w:val="22"/>
        </w:rPr>
        <w:t>Zambia Information and Communications Technology Authority</w:t>
      </w:r>
    </w:p>
    <w:p>
      <w:pPr>
        <w:spacing w:after="40"/>
      </w:pPr>
      <w:r>
        <w:rPr>
          <w:b/>
          <w:sz w:val="22"/>
        </w:rPr>
        <w:t xml:space="preserve">ZRA         </w:t>
      </w:r>
      <w:r>
        <w:rPr>
          <w:sz w:val="22"/>
        </w:rPr>
        <w:t>Zambia Revenue Authority</w:t>
      </w:r>
    </w:p>
    <w:p>
      <w:r>
        <w:br w:type="page"/>
      </w:r>
    </w:p>
    <w:p>
      <w:pPr>
        <w:pStyle w:val="Heading1"/>
      </w:pPr>
      <w:r>
        <w:t>1 INTRODUCTION AND BACKGROUND</w:t>
      </w:r>
    </w:p>
    <w:p>
      <w:pPr>
        <w:pStyle w:val="Heading2"/>
      </w:pPr>
      <w:r>
        <w:t>1.1 Introduction</w:t>
      </w:r>
    </w:p>
    <w:p>
      <w:r>
        <w:t>This chapter provides an orientation to the research problem by establishing the contextual and technological background of public information dissemination in Southern Africa. The problem statement follows the background to put the problem into perspective. The aim of the study is highlighted to identify the main goal of this research and the objectives were used to answer the research questions. The significance of the study is given to define the beneficiaries of the study and finally a summary will be given after all discussions relating to this chapter.</w:t>
      </w:r>
    </w:p>
    <w:p>
      <w:pPr>
        <w:pStyle w:val="Heading2"/>
      </w:pPr>
      <w:r>
        <w:t>1.2 Background</w:t>
      </w:r>
    </w:p>
    <w:p>
      <w:r>
        <w:t>Accurate, real-time public service information is a foundational resource for civic empowerment, economic productivity, and democratic governance. Citizens regularly interact with statutory administrative bodies to obtain National Registration Cards (NRCs), register businesses with PACRA, comply with Zambia Revenue Authority (ZRA) taxes, secure university student loans through HELSB, access universal health insurance under NHIMA, and manage domestic energy billing with ZESCO [1], [3]. However, the delivery of public information remains severely fragmented. Official guidelines are scattered across disparate static websites, outdated gazettes, and crowded municipal administration offices (Bomas). Citizens incur substantial travel expenses and wait in long queues, frequently falling victim to unauthorized middlemen or misinformation [4], [6].</w:t>
      </w:r>
    </w:p>
    <w:p>
      <w:r>
        <w:t>The maturation of generative artificial intelligence and Large Language Models (LLMs) offers a compelling solution: automated conversational assistants can understand natural questions and deliver immediate guidance [7], [8]. However, off-the-shelf commercial LLMs exhibit three critical deficiencies when deployed in African civic contexts: (i) lack of hyper-local statutory records, (ii) hallucinations that fabricate non-existent fees or legal criteria, and (iii) severe linguistic asymmetry that excludes indigenous African languages such as icibemba, chiNyanja, and chiShona [10], [11]. Retrieval-Augmented Generation (RAG) resolves these limitations by grounding LLM responses within an external, verified vector database [13]. Coupling RAG with dense multilingual embeddings (BAAI/bge-m3) and instant messaging channels (WhatsApp) provides an economically viable and universally accessible pathway for civic public information delivery.</w:t>
      </w:r>
    </w:p>
    <w:p>
      <w:pPr>
        <w:pStyle w:val="Heading2"/>
      </w:pPr>
      <w:r>
        <w:t>1.3 Statement of the Problem</w:t>
      </w:r>
    </w:p>
    <w:p>
      <w:r>
        <w:t>In essence, the central problem is that existing digital public information channels in Zambia remain fragmented, linguistically exclusionary, and prone to hallucinations when mediated by generic AI models. They suffer from three interrelated deficiencies: (i) information fragmentation across static government portals requiring expensive broadband and physical queuing [6]; (ii) severe linguistic marginalization, as official services operate almost exclusively in English despite millions communicating with greater nuance in Bemba and Nyanja [11]; and (iii) parametric hallucinations and cross-lingual refusal stochasticity in generic LLMs, which falsely assert a lack of records or fabricate statutory fees [10]. Consequently, there is an urgent need for an AI model that simultaneously addresses factual grounding, multilingual equity, and multi-channel accessibility for local African communities.</w:t>
      </w:r>
    </w:p>
    <w:p>
      <w:pPr>
        <w:pStyle w:val="Heading2"/>
      </w:pPr>
      <w:r>
        <w:t>1.4 Aim of the Study</w:t>
      </w:r>
    </w:p>
    <w:p>
      <w:r>
        <w:t>To design, develop, and empirically evaluate a model for the automatic delivery of public civic information based on multilingual Retrieval-Augmented Generation (RAG) and multi-channel technologies, achieving grounded factual retrieval, zero-downtime generation, and native conversational accessibility across English, icibemba, chiNyanja, and chiShona.</w:t>
      </w:r>
    </w:p>
    <w:p>
      <w:pPr>
        <w:pStyle w:val="Heading2"/>
      </w:pPr>
      <w:r>
        <w:t>1.5 Research Objectives</w:t>
      </w:r>
    </w:p>
    <w:p>
      <w:r>
        <w:t>i.   To design and implement an automatic, country-partitioned multilingual Retrieval-Augmented Generation (RAG) pipeline utilizing dense semantic embeddings (BAAI/bge-m3), isolated vector database indexing, and a multi-provider LLM cascade.</w:t>
        <w:br/>
        <w:t>ii.  To construct a multi-channel conversational platform comprising a modern responsive web application and an asynchronous WhatsApp Web messaging gateway accessible on mobile devices.</w:t>
        <w:br/>
        <w:t>iii. To establish a data quality assurance mechanism, verify the factual grounding of the model, and empirically evaluate citizen acceptance using the Technology Acceptance Model (TAM).</w:t>
      </w:r>
    </w:p>
    <w:p>
      <w:pPr>
        <w:pStyle w:val="Heading2"/>
      </w:pPr>
      <w:r>
        <w:t>1.6 Research Questions</w:t>
      </w:r>
    </w:p>
    <w:p>
      <w:r>
        <w:t>1. How can a RAG architecture achieve accurate cross-lingual semantic retrieval of statutory information from English knowledge bases when queried in indigenous Bantu languages?</w:t>
        <w:br/>
        <w:t>2. How can a hybrid cloud-edge multi-provider LLM cascade and multi-channel gateway (Web and WhatsApp) be engineered to ensure zero-downtime reliability and low latency?</w:t>
        <w:br/>
        <w:t>3. To what extent do Zambian citizens accept the conversational AI system, and what are the empirical relationships between Perceived Usefulness, Perceived Ease of Use, Linguistic Comfort, and Adoption Intention?</w:t>
      </w:r>
    </w:p>
    <w:p>
      <w:pPr>
        <w:pStyle w:val="Heading2"/>
      </w:pPr>
      <w:r>
        <w:t>1.7 Significance of the Study</w:t>
      </w:r>
    </w:p>
    <w:p>
      <w:r>
        <w:t>This study empowers ordinary citizens by eliminating physical transit costs and queuing times, enabling them to understand vital civic rights in their mother tongues. For public sector institutions, it reduces frontline administrative congestion and enhances transparency. For computer science and NLP research, it provides pioneering empirical evidence on the performance of dense cross-lingual representations on low-resource Bantu languages and provides a reproducible model for regional e-governance.</w:t>
      </w:r>
    </w:p>
    <w:p>
      <w:pPr>
        <w:pStyle w:val="Heading2"/>
      </w:pPr>
      <w:r>
        <w:t>1.8 Scope of the Study</w:t>
      </w:r>
    </w:p>
    <w:p>
      <w:r>
        <w:t>The study focuses on the Republic of Zambia, covering statutory public records across civic identity, taxation, utilities, education, health, agriculture, and community funding, with a modular proof-of-concept extension to Zimbabwe. Interaction is implemented for English, icibemba, chiNyanja, and chiShona across Web UI and WhatsApp channels. Empirical TAM evaluation was conducted with N = 35 participants in Lusaka district.</w:t>
      </w:r>
    </w:p>
    <w:p>
      <w:pPr>
        <w:pStyle w:val="Heading2"/>
      </w:pPr>
      <w:r>
        <w:t>1.9 Organization of the Report</w:t>
      </w:r>
    </w:p>
    <w:p>
      <w:r>
        <w:t>The report is organized into five chapters: Chapter One covers the introduction, problem statement, objectives, and scope. Chapter Two reviews relevant literature, establishes the theoretical framework, and identifies research gaps. Chapter Three details the methodology, baseline evaluation sampling, and comprehensive 15-page system design. Chapter Four presents empirical results, hypothesis tests, and technical validation metrics. Chapter Five provides in-depth discussion, conclusions, and future works.</w:t>
      </w:r>
    </w:p>
    <w:p>
      <w:pPr>
        <w:pStyle w:val="Heading2"/>
      </w:pPr>
      <w:r>
        <w:t>1.10 Chapter Summary</w:t>
      </w:r>
    </w:p>
    <w:p>
      <w:r>
        <w:t>This chapter has established the background and problem statement regarding public information fragmentation and AI hallucinations in Zambia. The aim and three specific objectives were detailed, and the research questions, scope, and significance were articulated.</w:t>
      </w:r>
    </w:p>
    <w:p>
      <w:r>
        <w:br w:type="page"/>
      </w:r>
    </w:p>
    <w:p>
      <w:pPr>
        <w:pStyle w:val="Heading1"/>
      </w:pPr>
      <w:r>
        <w:t>2 LITERATURE REVIEW</w:t>
      </w:r>
    </w:p>
    <w:p>
      <w:r>
        <w:t>(Review of over 50 peer-reviewed articles formatted in IEEE reference style)</w:t>
      </w:r>
    </w:p>
    <w:p>
      <w:pPr>
        <w:pStyle w:val="Heading2"/>
      </w:pPr>
      <w:r>
        <w:t>2.1 Introduction</w:t>
      </w:r>
    </w:p>
    <w:p>
      <w:r>
        <w:t>Understanding the effects of automated conversational architectures on public information access using Retrieval-Augmented Generation and Technology Acceptance Modeling is the major focus of this study. This chapter explores the literature that has significance to the objectives and research questions outlined in Chapter One. It explains neural conversational evolution, analyzes low-resource African NLP, examines vector retrieval mechanics, provides an analytical summary table of 10 key related works, identifies existing research gaps, and concludes with a chapter summary.</w:t>
      </w:r>
    </w:p>
    <w:p>
      <w:pPr>
        <w:pStyle w:val="Heading2"/>
      </w:pPr>
      <w:r>
        <w:t>2.2 Background to the Study</w:t>
      </w:r>
    </w:p>
    <w:p>
      <w:r>
        <w:t>Conversational AI has evolved from handcrafted pattern-matching scripts (ELIZA, ALICE) [14], [15] and intent-based slot-fillers (Rasa) [16] to foundational Transformer models (GPT-4, Gemini) [7], [8], [17]. While foundation models exhibit remarkable natural language fluency, they rely strictly on frozen parametric weights, making them prone to hallucinations when queried on hyper-local statutory rules [10], [27]. In Sub-Saharan Africa, where digital governance is already challenged by information fragmentation [4], [6], relying on ungrounded AI poses severe legal and financial risks to citizens.</w:t>
      </w:r>
    </w:p>
    <w:p>
      <w:pPr>
        <w:pStyle w:val="Heading2"/>
      </w:pPr>
      <w:r>
        <w:t>2.3 Thematic Area 1: RAG and Vector Architectures</w:t>
      </w:r>
    </w:p>
    <w:p>
      <w:r>
        <w:t>Retrieval-Augmented Generation (RAG) decouples parametric reasoning from non-parametric knowledge storage [13]. By dynamically retrieving statutory document chunks from an external vector database, RAG guarantees factual grounding and provenance citing [28], [30]. Recent dense multilingual embedding models, specifically BAAI/bge-m3, map cross-lingual semantic intents into shared 1024-dimensional continuous vector spaces, enabling vernacular queries to match English statutory texts [34]. Partitioned collection indexing in ChromaDB further guarantees complete isolation between different national jurisdictions [35], [36].</w:t>
      </w:r>
    </w:p>
    <w:p>
      <w:pPr>
        <w:pStyle w:val="Heading2"/>
      </w:pPr>
      <w:r>
        <w:t>2.4 Thematic Area 2: NLP for Low-Resource African Languages</w:t>
      </w:r>
    </w:p>
    <w:p>
      <w:r>
        <w:t>African languages are severely underrepresented in public digital corpora, leading commercial LLMs to exhibit high tokenization costs and generative degradation in Bantu languages [11], [38], [39]. Decoupled cross-lingual architectures—retrieving in high-resource English and translating via Meta NLLB-200 or Gemini—bridge this divide [40], [42]. Crucially, administrative acronyms (NRC, ZRA, ZESCO) must be shielded using alphanumeric placeholder mapping to prevent mistranslation into nonsense terms [43].</w:t>
      </w:r>
    </w:p>
    <w:p>
      <w:pPr>
        <w:pStyle w:val="Heading2"/>
      </w:pPr>
      <w:r>
        <w:t>2.5 Thematic Area 3: Human-Computer Interaction &amp; TAM</w:t>
      </w:r>
    </w:p>
    <w:p>
      <w:r>
        <w:t>The Technology Acceptance Model (TAM) posited by Davis (1989) establishes that Perceived Usefulness (PU) and Perceived Ease of Use (PEOU) govern user adoption intention [44], [46]. In developing African economies, incorporating Linguistic Comfort (LC) into the TAM framework is essential, as communicating in mother tongues significantly builds trust and reduces cognitive strain [47], [50], [51]. Delivering conversational interfaces over familiar channels like WhatsApp further optimizes perceived ease of use [23], [24].</w:t>
      </w:r>
    </w:p>
    <w:p>
      <w:pPr>
        <w:pStyle w:val="Heading2"/>
      </w:pPr>
      <w:r>
        <w:t>2.6 Related Works and Gaps in the Literature</w:t>
      </w:r>
    </w:p>
    <w:p>
      <w:r>
        <w:t>Numerous scholars have evaluated communication systems and AI adoption. Ainobushoborozi (2013) demonstrated that clarity and timeliness in information delivery directly drive operational productivity, but lacked an automated conversational framework [54]. Gautama et al. (2018) confirmed that communication channel efficacy drives motivation and task performance [55]. Lewis et al. (2020) proved that RAG eliminates hallucinations, yet evaluated strictly on high-resource English [13]. Praekelt et al. (2016) demonstrated the reach of WhatsApp chatbots, yet relied on static decision trees without dynamic RAG [24]. This study addresses these gaps by implementing a modular, multilingual RAG system.</w:t>
      </w:r>
    </w:p>
    <w:p>
      <w:pPr>
        <w:pStyle w:val="Heading2"/>
      </w:pPr>
      <w:r>
        <w:t>2.7 A Summary of the Related Works</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2340"/>
        <w:gridCol w:w="2340"/>
        <w:gridCol w:w="2340"/>
        <w:gridCol w:w="2340"/>
      </w:tblGrid>
      <w:tr>
        <w:tc>
          <w:tcPr>
            <w:tcW w:type="dxa" w:w="2340"/>
            <w:shd w:fill="EAEAEA"/>
          </w:tcPr>
          <w:p>
            <w:pPr>
              <w:jc w:val="left"/>
            </w:pPr>
            <w:r>
              <w:rPr>
                <w:b/>
                <w:sz w:val="20"/>
              </w:rPr>
              <w:t>Author &amp; Year</w:t>
            </w:r>
          </w:p>
        </w:tc>
        <w:tc>
          <w:tcPr>
            <w:tcW w:type="dxa" w:w="2340"/>
            <w:shd w:fill="EAEAEA"/>
          </w:tcPr>
          <w:p>
            <w:pPr>
              <w:jc w:val="left"/>
            </w:pPr>
            <w:r>
              <w:rPr>
                <w:b/>
                <w:sz w:val="20"/>
              </w:rPr>
              <w:t>Research Topic</w:t>
            </w:r>
          </w:p>
        </w:tc>
        <w:tc>
          <w:tcPr>
            <w:tcW w:type="dxa" w:w="2340"/>
            <w:shd w:fill="EAEAEA"/>
          </w:tcPr>
          <w:p>
            <w:pPr>
              <w:jc w:val="left"/>
            </w:pPr>
            <w:r>
              <w:rPr>
                <w:b/>
                <w:sz w:val="20"/>
              </w:rPr>
              <w:t>Key Findings</w:t>
            </w:r>
          </w:p>
        </w:tc>
        <w:tc>
          <w:tcPr>
            <w:tcW w:type="dxa" w:w="2340"/>
            <w:shd w:fill="EAEAEA"/>
          </w:tcPr>
          <w:p>
            <w:pPr>
              <w:jc w:val="left"/>
            </w:pPr>
            <w:r>
              <w:rPr>
                <w:b/>
                <w:sz w:val="20"/>
              </w:rPr>
              <w:t>Identified Research Gaps</w:t>
            </w:r>
          </w:p>
        </w:tc>
      </w:tr>
      <w:tr>
        <w:tc>
          <w:tcPr>
            <w:tcW w:type="dxa" w:w="2340"/>
          </w:tcPr>
          <w:p>
            <w:pPr>
              <w:jc w:val="left"/>
            </w:pPr>
            <w:r>
              <w:rPr>
                <w:sz w:val="19"/>
              </w:rPr>
              <w:t>Ainobushoborozi (2013) [54]</w:t>
            </w:r>
          </w:p>
        </w:tc>
        <w:tc>
          <w:tcPr>
            <w:tcW w:type="dxa" w:w="2340"/>
          </w:tcPr>
          <w:p>
            <w:pPr>
              <w:jc w:val="left"/>
            </w:pPr>
            <w:r>
              <w:rPr>
                <w:sz w:val="19"/>
              </w:rPr>
              <w:t>Communication impact on labor productivity</w:t>
            </w:r>
          </w:p>
        </w:tc>
        <w:tc>
          <w:tcPr>
            <w:tcW w:type="dxa" w:w="2340"/>
          </w:tcPr>
          <w:p>
            <w:pPr>
              <w:jc w:val="left"/>
            </w:pPr>
            <w:r>
              <w:rPr>
                <w:sz w:val="19"/>
              </w:rPr>
              <w:t>Clear, timely information delivery significantly improves task performance.</w:t>
            </w:r>
          </w:p>
        </w:tc>
        <w:tc>
          <w:tcPr>
            <w:tcW w:type="dxa" w:w="2340"/>
          </w:tcPr>
          <w:p>
            <w:pPr>
              <w:jc w:val="left"/>
            </w:pPr>
            <w:r>
              <w:rPr>
                <w:sz w:val="19"/>
              </w:rPr>
              <w:t>Lacked an automated conversational software model.</w:t>
            </w:r>
          </w:p>
        </w:tc>
      </w:tr>
      <w:tr>
        <w:tc>
          <w:tcPr>
            <w:tcW w:type="dxa" w:w="2340"/>
          </w:tcPr>
          <w:p>
            <w:pPr>
              <w:jc w:val="left"/>
            </w:pPr>
            <w:r>
              <w:rPr>
                <w:sz w:val="19"/>
              </w:rPr>
              <w:t>Gautama et al. (2018) [55]</w:t>
            </w:r>
          </w:p>
        </w:tc>
        <w:tc>
          <w:tcPr>
            <w:tcW w:type="dxa" w:w="2340"/>
          </w:tcPr>
          <w:p>
            <w:pPr>
              <w:jc w:val="left"/>
            </w:pPr>
            <w:r>
              <w:rPr>
                <w:sz w:val="19"/>
              </w:rPr>
              <w:t>Organizational communication and culture</w:t>
            </w:r>
          </w:p>
        </w:tc>
        <w:tc>
          <w:tcPr>
            <w:tcW w:type="dxa" w:w="2340"/>
          </w:tcPr>
          <w:p>
            <w:pPr>
              <w:jc w:val="left"/>
            </w:pPr>
            <w:r>
              <w:rPr>
                <w:sz w:val="19"/>
              </w:rPr>
              <w:t>Communication channels significantly influence motivation and performance.</w:t>
            </w:r>
          </w:p>
        </w:tc>
        <w:tc>
          <w:tcPr>
            <w:tcW w:type="dxa" w:w="2340"/>
          </w:tcPr>
          <w:p>
            <w:pPr>
              <w:jc w:val="left"/>
            </w:pPr>
            <w:r>
              <w:rPr>
                <w:sz w:val="19"/>
              </w:rPr>
              <w:t>Focused on corporate hierarchy; did not address public digital governance.</w:t>
            </w:r>
          </w:p>
        </w:tc>
      </w:tr>
      <w:tr>
        <w:tc>
          <w:tcPr>
            <w:tcW w:type="dxa" w:w="2340"/>
          </w:tcPr>
          <w:p>
            <w:pPr>
              <w:jc w:val="left"/>
            </w:pPr>
            <w:r>
              <w:rPr>
                <w:sz w:val="19"/>
              </w:rPr>
              <w:t>Lewis et al. (2020) [13]</w:t>
            </w:r>
          </w:p>
        </w:tc>
        <w:tc>
          <w:tcPr>
            <w:tcW w:type="dxa" w:w="2340"/>
          </w:tcPr>
          <w:p>
            <w:pPr>
              <w:jc w:val="left"/>
            </w:pPr>
            <w:r>
              <w:rPr>
                <w:sz w:val="19"/>
              </w:rPr>
              <w:t>Retrieval-Augmented Generation for NLP</w:t>
            </w:r>
          </w:p>
        </w:tc>
        <w:tc>
          <w:tcPr>
            <w:tcW w:type="dxa" w:w="2340"/>
          </w:tcPr>
          <w:p>
            <w:pPr>
              <w:jc w:val="left"/>
            </w:pPr>
            <w:r>
              <w:rPr>
                <w:sz w:val="19"/>
              </w:rPr>
              <w:t>Non-parametric retrieval eliminates hallucinations and provides factual sources.</w:t>
            </w:r>
          </w:p>
        </w:tc>
        <w:tc>
          <w:tcPr>
            <w:tcW w:type="dxa" w:w="2340"/>
          </w:tcPr>
          <w:p>
            <w:pPr>
              <w:jc w:val="left"/>
            </w:pPr>
            <w:r>
              <w:rPr>
                <w:sz w:val="19"/>
              </w:rPr>
              <w:t>Evaluated strictly on high-resource English datasets.</w:t>
            </w:r>
          </w:p>
        </w:tc>
      </w:tr>
      <w:tr>
        <w:tc>
          <w:tcPr>
            <w:tcW w:type="dxa" w:w="2340"/>
          </w:tcPr>
          <w:p>
            <w:pPr>
              <w:jc w:val="left"/>
            </w:pPr>
            <w:r>
              <w:rPr>
                <w:sz w:val="19"/>
              </w:rPr>
              <w:t>Bwalya (2018) [6]</w:t>
            </w:r>
          </w:p>
        </w:tc>
        <w:tc>
          <w:tcPr>
            <w:tcW w:type="dxa" w:w="2340"/>
          </w:tcPr>
          <w:p>
            <w:pPr>
              <w:jc w:val="left"/>
            </w:pPr>
            <w:r>
              <w:rPr>
                <w:sz w:val="19"/>
              </w:rPr>
              <w:t>E-Government adoption in Zambia</w:t>
            </w:r>
          </w:p>
        </w:tc>
        <w:tc>
          <w:tcPr>
            <w:tcW w:type="dxa" w:w="2340"/>
          </w:tcPr>
          <w:p>
            <w:pPr>
              <w:jc w:val="left"/>
            </w:pPr>
            <w:r>
              <w:rPr>
                <w:sz w:val="19"/>
              </w:rPr>
              <w:t>Information fragmentation and lack of mobile access inhibit public adoption.</w:t>
            </w:r>
          </w:p>
        </w:tc>
        <w:tc>
          <w:tcPr>
            <w:tcW w:type="dxa" w:w="2340"/>
          </w:tcPr>
          <w:p>
            <w:pPr>
              <w:jc w:val="left"/>
            </w:pPr>
            <w:r>
              <w:rPr>
                <w:sz w:val="19"/>
              </w:rPr>
              <w:t>Proposed policy recommendations without engineering an interactive conversational tool.</w:t>
            </w:r>
          </w:p>
        </w:tc>
      </w:tr>
      <w:tr>
        <w:tc>
          <w:tcPr>
            <w:tcW w:type="dxa" w:w="2340"/>
          </w:tcPr>
          <w:p>
            <w:pPr>
              <w:jc w:val="left"/>
            </w:pPr>
            <w:r>
              <w:rPr>
                <w:sz w:val="19"/>
              </w:rPr>
              <w:t>Nekoto et al. (2020) [11]</w:t>
            </w:r>
          </w:p>
        </w:tc>
        <w:tc>
          <w:tcPr>
            <w:tcW w:type="dxa" w:w="2340"/>
          </w:tcPr>
          <w:p>
            <w:pPr>
              <w:jc w:val="left"/>
            </w:pPr>
            <w:r>
              <w:rPr>
                <w:sz w:val="19"/>
              </w:rPr>
              <w:t>Participatory NLP for African languages</w:t>
            </w:r>
          </w:p>
        </w:tc>
        <w:tc>
          <w:tcPr>
            <w:tcW w:type="dxa" w:w="2340"/>
          </w:tcPr>
          <w:p>
            <w:pPr>
              <w:jc w:val="left"/>
            </w:pPr>
            <w:r>
              <w:rPr>
                <w:sz w:val="19"/>
              </w:rPr>
              <w:t>African languages suffer from digital poverty; open collaboration bridges gaps.</w:t>
            </w:r>
          </w:p>
        </w:tc>
        <w:tc>
          <w:tcPr>
            <w:tcW w:type="dxa" w:w="2340"/>
          </w:tcPr>
          <w:p>
            <w:pPr>
              <w:jc w:val="left"/>
            </w:pPr>
            <w:r>
              <w:rPr>
                <w:sz w:val="19"/>
              </w:rPr>
              <w:t>Evaluated static sentence translation; did not integrate with conversational RAG.</w:t>
            </w:r>
          </w:p>
        </w:tc>
      </w:tr>
      <w:tr>
        <w:tc>
          <w:tcPr>
            <w:tcW w:type="dxa" w:w="2340"/>
          </w:tcPr>
          <w:p>
            <w:pPr>
              <w:jc w:val="left"/>
            </w:pPr>
            <w:r>
              <w:rPr>
                <w:sz w:val="19"/>
              </w:rPr>
              <w:t>Praekelt et al. (2016) [24]</w:t>
            </w:r>
          </w:p>
        </w:tc>
        <w:tc>
          <w:tcPr>
            <w:tcW w:type="dxa" w:w="2340"/>
          </w:tcPr>
          <w:p>
            <w:pPr>
              <w:jc w:val="left"/>
            </w:pPr>
            <w:r>
              <w:rPr>
                <w:sz w:val="19"/>
              </w:rPr>
              <w:t>Mobile messaging chatbots (MomConnect)</w:t>
            </w:r>
          </w:p>
        </w:tc>
        <w:tc>
          <w:tcPr>
            <w:tcW w:type="dxa" w:w="2340"/>
          </w:tcPr>
          <w:p>
            <w:pPr>
              <w:jc w:val="left"/>
            </w:pPr>
            <w:r>
              <w:rPr>
                <w:sz w:val="19"/>
              </w:rPr>
              <w:t>Instant messaging chatbots increase public engagement by over 300%.</w:t>
            </w:r>
          </w:p>
        </w:tc>
        <w:tc>
          <w:tcPr>
            <w:tcW w:type="dxa" w:w="2340"/>
          </w:tcPr>
          <w:p>
            <w:pPr>
              <w:jc w:val="left"/>
            </w:pPr>
            <w:r>
              <w:rPr>
                <w:sz w:val="19"/>
              </w:rPr>
              <w:t>Relied on rigid, hardcoded decision trees lacking semantic document retrieval.</w:t>
            </w:r>
          </w:p>
        </w:tc>
      </w:tr>
      <w:tr>
        <w:tc>
          <w:tcPr>
            <w:tcW w:type="dxa" w:w="2340"/>
          </w:tcPr>
          <w:p>
            <w:pPr>
              <w:jc w:val="left"/>
            </w:pPr>
            <w:r>
              <w:rPr>
                <w:sz w:val="19"/>
              </w:rPr>
              <w:t>Alabi et al. (2022) [38]</w:t>
            </w:r>
          </w:p>
        </w:tc>
        <w:tc>
          <w:tcPr>
            <w:tcW w:type="dxa" w:w="2340"/>
          </w:tcPr>
          <w:p>
            <w:pPr>
              <w:jc w:val="left"/>
            </w:pPr>
            <w:r>
              <w:rPr>
                <w:sz w:val="19"/>
              </w:rPr>
              <w:t>Language models for African languages</w:t>
            </w:r>
          </w:p>
        </w:tc>
        <w:tc>
          <w:tcPr>
            <w:tcW w:type="dxa" w:w="2340"/>
          </w:tcPr>
          <w:p>
            <w:pPr>
              <w:jc w:val="left"/>
            </w:pPr>
            <w:r>
              <w:rPr>
                <w:sz w:val="19"/>
              </w:rPr>
              <w:t>Commercial LLMs exhibit severe linguistic asymmetry on Bantu languages.</w:t>
            </w:r>
          </w:p>
        </w:tc>
        <w:tc>
          <w:tcPr>
            <w:tcW w:type="dxa" w:w="2340"/>
          </w:tcPr>
          <w:p>
            <w:pPr>
              <w:jc w:val="left"/>
            </w:pPr>
            <w:r>
              <w:rPr>
                <w:sz w:val="19"/>
              </w:rPr>
              <w:t>Did not explore RAG grounding or multi-provider cloud-edge failover.</w:t>
            </w:r>
          </w:p>
        </w:tc>
      </w:tr>
      <w:tr>
        <w:tc>
          <w:tcPr>
            <w:tcW w:type="dxa" w:w="2340"/>
          </w:tcPr>
          <w:p>
            <w:pPr>
              <w:jc w:val="left"/>
            </w:pPr>
            <w:r>
              <w:rPr>
                <w:sz w:val="19"/>
              </w:rPr>
              <w:t>Chen et al. (2024) [34]</w:t>
            </w:r>
          </w:p>
        </w:tc>
        <w:tc>
          <w:tcPr>
            <w:tcW w:type="dxa" w:w="2340"/>
          </w:tcPr>
          <w:p>
            <w:pPr>
              <w:jc w:val="left"/>
            </w:pPr>
            <w:r>
              <w:rPr>
                <w:sz w:val="19"/>
              </w:rPr>
              <w:t>BGE-M3 Multilingual Embeddings</w:t>
            </w:r>
          </w:p>
        </w:tc>
        <w:tc>
          <w:tcPr>
            <w:tcW w:type="dxa" w:w="2340"/>
          </w:tcPr>
          <w:p>
            <w:pPr>
              <w:jc w:val="left"/>
            </w:pPr>
            <w:r>
              <w:rPr>
                <w:sz w:val="19"/>
              </w:rPr>
              <w:t>Dense multilingual embeddings project cross-lingual concepts into shared vector space.</w:t>
            </w:r>
          </w:p>
        </w:tc>
        <w:tc>
          <w:tcPr>
            <w:tcW w:type="dxa" w:w="2340"/>
          </w:tcPr>
          <w:p>
            <w:pPr>
              <w:jc w:val="left"/>
            </w:pPr>
            <w:r>
              <w:rPr>
                <w:sz w:val="19"/>
              </w:rPr>
              <w:t>Evaluated on standard academic benchmarks; unvalidated on African legal gazettes.</w:t>
            </w:r>
          </w:p>
        </w:tc>
      </w:tr>
      <w:tr>
        <w:tc>
          <w:tcPr>
            <w:tcW w:type="dxa" w:w="2340"/>
          </w:tcPr>
          <w:p>
            <w:pPr>
              <w:jc w:val="left"/>
            </w:pPr>
            <w:r>
              <w:rPr>
                <w:sz w:val="19"/>
              </w:rPr>
              <w:t>Davis (1989) [44]</w:t>
            </w:r>
          </w:p>
        </w:tc>
        <w:tc>
          <w:tcPr>
            <w:tcW w:type="dxa" w:w="2340"/>
          </w:tcPr>
          <w:p>
            <w:pPr>
              <w:jc w:val="left"/>
            </w:pPr>
            <w:r>
              <w:rPr>
                <w:sz w:val="19"/>
              </w:rPr>
              <w:t>Technology Acceptance Model (TAM)</w:t>
            </w:r>
          </w:p>
        </w:tc>
        <w:tc>
          <w:tcPr>
            <w:tcW w:type="dxa" w:w="2340"/>
          </w:tcPr>
          <w:p>
            <w:pPr>
              <w:jc w:val="left"/>
            </w:pPr>
            <w:r>
              <w:rPr>
                <w:sz w:val="19"/>
              </w:rPr>
              <w:t>Perceived Usefulness and Ease of Use fundamentally predict system adoption.</w:t>
            </w:r>
          </w:p>
        </w:tc>
        <w:tc>
          <w:tcPr>
            <w:tcW w:type="dxa" w:w="2340"/>
          </w:tcPr>
          <w:p>
            <w:pPr>
              <w:jc w:val="left"/>
            </w:pPr>
            <w:r>
              <w:rPr>
                <w:sz w:val="19"/>
              </w:rPr>
              <w:t>Did not account for linguistic comfort or conversational AI affordances.</w:t>
            </w:r>
          </w:p>
        </w:tc>
      </w:tr>
      <w:tr>
        <w:tc>
          <w:tcPr>
            <w:tcW w:type="dxa" w:w="2340"/>
          </w:tcPr>
          <w:p>
            <w:pPr>
              <w:jc w:val="left"/>
            </w:pPr>
            <w:r>
              <w:rPr>
                <w:sz w:val="19"/>
              </w:rPr>
              <w:t>Chileshe &amp; Phiri (2026) [3]</w:t>
            </w:r>
          </w:p>
        </w:tc>
        <w:tc>
          <w:tcPr>
            <w:tcW w:type="dxa" w:w="2340"/>
          </w:tcPr>
          <w:p>
            <w:pPr>
              <w:jc w:val="left"/>
            </w:pPr>
            <w:r>
              <w:rPr>
                <w:sz w:val="19"/>
              </w:rPr>
              <w:t>Modular RAG for African communities</w:t>
            </w:r>
          </w:p>
        </w:tc>
        <w:tc>
          <w:tcPr>
            <w:tcW w:type="dxa" w:w="2340"/>
          </w:tcPr>
          <w:p>
            <w:pPr>
              <w:jc w:val="left"/>
            </w:pPr>
            <w:r>
              <w:rPr>
                <w:sz w:val="19"/>
              </w:rPr>
              <w:t>Country-partitioned vector indexing eliminates cross-border contamination.</w:t>
            </w:r>
          </w:p>
        </w:tc>
        <w:tc>
          <w:tcPr>
            <w:tcW w:type="dxa" w:w="2340"/>
          </w:tcPr>
          <w:p>
            <w:pPr>
              <w:jc w:val="left"/>
            </w:pPr>
            <w:r>
              <w:rPr>
                <w:sz w:val="19"/>
              </w:rPr>
              <w:t>Establishes the foundation for this comprehensive empirical report.</w:t>
            </w:r>
          </w:p>
        </w:tc>
      </w:tr>
    </w:tbl>
    <w:p>
      <w:pPr>
        <w:spacing w:before="120"/>
      </w:pPr>
    </w:p>
    <w:p>
      <w:r>
        <w:rPr>
          <w:b/>
          <w:sz w:val="21"/>
        </w:rPr>
        <w:t>Table 1: Literature Review and Gaps (Summary of 10 Key Peer-Reviewed Articles)</w:t>
      </w:r>
    </w:p>
    <w:p>
      <w:pPr>
        <w:pStyle w:val="Heading2"/>
      </w:pPr>
      <w:r>
        <w:t>2.8 Chapter Summary</w:t>
      </w:r>
    </w:p>
    <w:p>
      <w:r>
        <w:t>This chapter reviewed literature by scholars on conversational AI, RAG architectures, African low-resource NLP, and TAM evaluation. From the discussions, most prior studies focused on general benefits or isolated machine translation, lacking a unified, factually grounded framework tailored for African public information delivery. This study fills this gap.</w:t>
      </w:r>
    </w:p>
    <w:p>
      <w:r>
        <w:br w:type="page"/>
      </w:r>
    </w:p>
    <w:p>
      <w:pPr>
        <w:pStyle w:val="Heading1"/>
      </w:pPr>
      <w:r>
        <w:t>3 RESEARCH METHODOLOGY</w:t>
      </w:r>
    </w:p>
    <w:p>
      <w:r>
        <w:t>(Comprehensive System Design and Empirical Evaluation Methodology)</w:t>
      </w:r>
    </w:p>
    <w:p>
      <w:pPr>
        <w:pStyle w:val="Heading2"/>
      </w:pPr>
      <w:r>
        <w:t>3.1 Introduction</w:t>
      </w:r>
    </w:p>
    <w:p>
      <w:r>
        <w:t>This chapter discusses the research methodologies employed in the study. It includes the research design, study population, sampling design, data collection techniques, and data analysis methods. Furthermore, the chapter details the proposed business process model, comprehensive functional and non-functional requirements, high-level architecture, object-oriented class and use case diagrams, database schemas, and security controls in accordance with Computer Science project guidelines.</w:t>
      </w:r>
    </w:p>
    <w:p>
      <w:pPr>
        <w:pStyle w:val="Heading2"/>
      </w:pPr>
      <w:r>
        <w:t>3.2 Research Design</w:t>
      </w:r>
    </w:p>
    <w:p>
      <w:r>
        <w:t>The research questions were answered using a mixed-methods design. Quantitative data was collected in the form of a structured questionnaire administered to users following live interactions. Software development was executed following a Modified Waterfall SDLC model, incorporating iterative prototyping cycles within the design and implementation phases.</w:t>
      </w:r>
    </w:p>
    <w:p>
      <w:pPr>
        <w:pStyle w:val="Heading2"/>
      </w:pPr>
      <w:r>
        <w:t>3.3 Baseline Study and Evaluation Design</w:t>
      </w:r>
    </w:p>
    <w:p>
      <w:r>
        <w:t>3.3.1 Population of the Study: The population comprised adult citizens in Lusaka, Zambia, who regularly seek public service information, including university students, civil servants, small business owners, and general community members.</w:t>
        <w:br/>
        <w:t>3.3.2 Sample Size and Sampling Technique: Using Yamane’s formula with a 10% margin of error, a sample size of N = 35 valid respondents was achieved through stratified purposive sampling across student, employee, trader, and community strata.</w:t>
        <w:br/>
        <w:t>3.3.3 Data Collection Methods: Data was obtained from primary user questionnaires and automated SQLite system telemetry logs.</w:t>
        <w:br/>
        <w:t>3.3.4 Instruments for Data Collection: A structured 14-item Technology Acceptance Model (TAM) questionnaire operationalized on a 5-point Likert scale.</w:t>
        <w:br/>
        <w:t>3.3.5 Questionnaire Design: Section A captured demographics; Section B measured Perceived Usefulness, Perceived Ease of Use, Linguistic Comfort, and Behavioral Intention.</w:t>
        <w:br/>
        <w:t>3.3.6 Data Analysis: Descriptive statistics (means, standard deviations), Cronbach’s alpha reliability testing, and Pearson correlation coefficients.</w:t>
      </w:r>
    </w:p>
    <w:p>
      <w:pPr>
        <w:pStyle w:val="Heading2"/>
      </w:pPr>
      <w:r>
        <w:t>3.4 System Design and Implementation</w:t>
      </w:r>
    </w:p>
    <w:p>
      <w:pPr>
        <w:pStyle w:val="Heading3"/>
      </w:pPr>
      <w:r>
        <w:t>3.4.1 Proposed Business Process</w:t>
      </w:r>
    </w:p>
    <w:p>
      <w:r>
        <w:t>On a typical day, obtaining civic information in Zambia is carried out manually. Citizens travel to physical municipal offices (Bomas), wait in protracted queues, and consult fragmented notice boards. The developed ZedChatBot system digitizes and automates this process: citizens submit queries via Web or WhatsApp in their preferred language, and the RAG pipeline instantly retrieves and returns verified statutory answers with source citations in under 4 seconds.</w:t>
      </w:r>
    </w:p>
    <w:p>
      <w:pPr>
        <w:jc w:val="center"/>
      </w:pPr>
      <w:r>
        <w:rPr>
          <w:b/>
          <w:sz w:val="21"/>
        </w:rPr>
        <w:t>Figure 1: Business Process Model (Traditional Fragmented Civic Access vs. Proposed ZedChatBot)</w:t>
      </w:r>
    </w:p>
    <w:p>
      <w:pPr>
        <w:pStyle w:val="Heading3"/>
      </w:pPr>
      <w:r>
        <w:t>3.4.2 Requirements Specification</w:t>
      </w:r>
    </w:p>
    <w:p>
      <w:r>
        <w:t>3.4.2.1 Core Functional Requirements: Knowledge ingestion, recursive semantic chunking, dense vector embedding (BAAI/bge-m3), country-partitioned ChromaDB storage, multi-provider LLM cascade, refusal-consistency verification, and entity-preserving translation.</w:t>
        <w:br/>
        <w:t>3.4.2.2 System High-Level Overview Design: Three-tier architecture comprising Presentation Tier (Web UI and WhatsApp), Application Logic Tier (FastAPI REST Engine and RAG Pipeline), and Data Persistence Tier (ChromaDB and SQLite).</w:t>
      </w:r>
    </w:p>
    <w:p>
      <w:pPr>
        <w:jc w:val="center"/>
      </w:pPr>
      <w:r>
        <w:rPr>
          <w:b/>
          <w:sz w:val="21"/>
        </w:rPr>
        <w:t>Figure 2: System Architecture Overview Diagram (Three-Tier RAG Pipeline)</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4680"/>
        <w:gridCol w:w="4680"/>
      </w:tblGrid>
      <w:tr>
        <w:tc>
          <w:tcPr>
            <w:tcW w:type="dxa" w:w="4680"/>
            <w:shd w:fill="EAEAEA"/>
          </w:tcPr>
          <w:p>
            <w:r>
              <w:rPr>
                <w:b/>
                <w:sz w:val="20"/>
              </w:rPr>
              <w:t>Requirement</w:t>
            </w:r>
          </w:p>
        </w:tc>
        <w:tc>
          <w:tcPr>
            <w:tcW w:type="dxa" w:w="4680"/>
            <w:shd w:fill="EAEAEA"/>
          </w:tcPr>
          <w:p>
            <w:r>
              <w:rPr>
                <w:b/>
                <w:sz w:val="20"/>
              </w:rPr>
              <w:t>Description</w:t>
            </w:r>
          </w:p>
        </w:tc>
      </w:tr>
      <w:tr>
        <w:tc>
          <w:tcPr>
            <w:tcW w:type="dxa" w:w="4680"/>
          </w:tcPr>
          <w:p>
            <w:r>
              <w:rPr>
                <w:sz w:val="20"/>
              </w:rPr>
              <w:t>Ingestion &amp; Splitting</w:t>
            </w:r>
          </w:p>
        </w:tc>
        <w:tc>
          <w:tcPr>
            <w:tcW w:type="dxa" w:w="4680"/>
          </w:tcPr>
          <w:p>
            <w:r>
              <w:rPr>
                <w:sz w:val="20"/>
              </w:rPr>
              <w:t>Ability to parse statutory .txt/.pdf files and split into overlapping chunks (700 chars, 100 overlap).</w:t>
            </w:r>
          </w:p>
        </w:tc>
      </w:tr>
      <w:tr>
        <w:tc>
          <w:tcPr>
            <w:tcW w:type="dxa" w:w="4680"/>
          </w:tcPr>
          <w:p>
            <w:r>
              <w:rPr>
                <w:sz w:val="20"/>
              </w:rPr>
              <w:t>Dense Embedding</w:t>
            </w:r>
          </w:p>
        </w:tc>
        <w:tc>
          <w:tcPr>
            <w:tcW w:type="dxa" w:w="4680"/>
          </w:tcPr>
          <w:p>
            <w:r>
              <w:rPr>
                <w:sz w:val="20"/>
              </w:rPr>
              <w:t>Encode chunks into 1024-dimensional normalized vectors using BAAI/bge-m3.</w:t>
            </w:r>
          </w:p>
        </w:tc>
      </w:tr>
      <w:tr>
        <w:tc>
          <w:tcPr>
            <w:tcW w:type="dxa" w:w="4680"/>
          </w:tcPr>
          <w:p>
            <w:r>
              <w:rPr>
                <w:sz w:val="20"/>
              </w:rPr>
              <w:t>Partitioned Vector Store</w:t>
            </w:r>
          </w:p>
        </w:tc>
        <w:tc>
          <w:tcPr>
            <w:tcW w:type="dxa" w:w="4680"/>
          </w:tcPr>
          <w:p>
            <w:r>
              <w:rPr>
                <w:sz w:val="20"/>
              </w:rPr>
              <w:t>Maintain segregated ChromaDB collections for Zambia (zm) and Zimbabwe (zw) to prevent data cross-contamination.</w:t>
            </w:r>
          </w:p>
        </w:tc>
      </w:tr>
      <w:tr>
        <w:tc>
          <w:tcPr>
            <w:tcW w:type="dxa" w:w="4680"/>
          </w:tcPr>
          <w:p>
            <w:r>
              <w:rPr>
                <w:sz w:val="20"/>
              </w:rPr>
              <w:t>Multi-Provider Cascade</w:t>
            </w:r>
          </w:p>
        </w:tc>
        <w:tc>
          <w:tcPr>
            <w:tcW w:type="dxa" w:w="4680"/>
          </w:tcPr>
          <w:p>
            <w:r>
              <w:rPr>
                <w:sz w:val="20"/>
              </w:rPr>
              <w:t>Cascading generation across Gemini 3.5 Flash-Lite, Ollama Qwen2.5:7b, and OpenAI with zero-downtime failover.</w:t>
            </w:r>
          </w:p>
        </w:tc>
      </w:tr>
      <w:tr>
        <w:tc>
          <w:tcPr>
            <w:tcW w:type="dxa" w:w="4680"/>
          </w:tcPr>
          <w:p>
            <w:r>
              <w:rPr>
                <w:sz w:val="20"/>
              </w:rPr>
              <w:t>Refusal Consistency Check</w:t>
            </w:r>
          </w:p>
        </w:tc>
        <w:tc>
          <w:tcPr>
            <w:tcW w:type="dxa" w:w="4680"/>
          </w:tcPr>
          <w:p>
            <w:r>
              <w:rPr>
                <w:sz w:val="20"/>
              </w:rPr>
              <w:t>Intercept false refusal strings on cross-lingual queries and trigger targeted retry or raw statutory excerpt fallback.</w:t>
            </w:r>
          </w:p>
        </w:tc>
      </w:tr>
      <w:tr>
        <w:tc>
          <w:tcPr>
            <w:tcW w:type="dxa" w:w="4680"/>
          </w:tcPr>
          <w:p>
            <w:r>
              <w:rPr>
                <w:sz w:val="20"/>
              </w:rPr>
              <w:t>Entity-Preserving Translation</w:t>
            </w:r>
          </w:p>
        </w:tc>
        <w:tc>
          <w:tcPr>
            <w:tcW w:type="dxa" w:w="4680"/>
          </w:tcPr>
          <w:p>
            <w:r>
              <w:rPr>
                <w:sz w:val="20"/>
              </w:rPr>
              <w:t>Translate to Bemba/Nyanja while shielding acronyms (NRC, ZRA, ZESCO, CDF) with alphanumeric placeholders.</w:t>
            </w:r>
          </w:p>
        </w:tc>
      </w:tr>
    </w:tbl>
    <w:p>
      <w:r>
        <w:rPr>
          <w:b/>
          <w:sz w:val="21"/>
        </w:rPr>
        <w:t>Table 2: Core RAG Engine Functional Requirements Specification</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4680"/>
        <w:gridCol w:w="4680"/>
      </w:tblGrid>
      <w:tr>
        <w:tc>
          <w:tcPr>
            <w:tcW w:type="dxa" w:w="4680"/>
            <w:shd w:fill="EAEAEA"/>
          </w:tcPr>
          <w:p>
            <w:r>
              <w:rPr>
                <w:b/>
                <w:sz w:val="20"/>
              </w:rPr>
              <w:t>Requirement</w:t>
            </w:r>
          </w:p>
        </w:tc>
        <w:tc>
          <w:tcPr>
            <w:tcW w:type="dxa" w:w="4680"/>
            <w:shd w:fill="EAEAEA"/>
          </w:tcPr>
          <w:p>
            <w:r>
              <w:rPr>
                <w:b/>
                <w:sz w:val="20"/>
              </w:rPr>
              <w:t>Description</w:t>
            </w:r>
          </w:p>
        </w:tc>
      </w:tr>
      <w:tr>
        <w:tc>
          <w:tcPr>
            <w:tcW w:type="dxa" w:w="4680"/>
          </w:tcPr>
          <w:p>
            <w:r>
              <w:rPr>
                <w:sz w:val="20"/>
              </w:rPr>
              <w:t>Responsive Web UI</w:t>
            </w:r>
          </w:p>
        </w:tc>
        <w:tc>
          <w:tcPr>
            <w:tcW w:type="dxa" w:w="4680"/>
          </w:tcPr>
          <w:p>
            <w:r>
              <w:rPr>
                <w:sz w:val="20"/>
              </w:rPr>
              <w:t>Clean conversational interface featuring docking message capsule, dark/light theme toggle, and SVG chips.</w:t>
            </w:r>
          </w:p>
        </w:tc>
      </w:tr>
      <w:tr>
        <w:tc>
          <w:tcPr>
            <w:tcW w:type="dxa" w:w="4680"/>
          </w:tcPr>
          <w:p>
            <w:r>
              <w:rPr>
                <w:sz w:val="20"/>
              </w:rPr>
              <w:t>WhatsApp Messaging Gateway</w:t>
            </w:r>
          </w:p>
        </w:tc>
        <w:tc>
          <w:tcPr>
            <w:tcW w:type="dxa" w:w="4680"/>
          </w:tcPr>
          <w:p>
            <w:r>
              <w:rPr>
                <w:sz w:val="20"/>
              </w:rPr>
              <w:t>Native WhatsApp client (+260 953805423) powered by Node.js and whatsapp-web.js for mobile access.</w:t>
            </w:r>
          </w:p>
        </w:tc>
      </w:tr>
      <w:tr>
        <w:tc>
          <w:tcPr>
            <w:tcW w:type="dxa" w:w="4680"/>
          </w:tcPr>
          <w:p>
            <w:r>
              <w:rPr>
                <w:sz w:val="20"/>
              </w:rPr>
              <w:t>Interaction Logging</w:t>
            </w:r>
          </w:p>
        </w:tc>
        <w:tc>
          <w:tcPr>
            <w:tcW w:type="dxa" w:w="4680"/>
          </w:tcPr>
          <w:p>
            <w:r>
              <w:rPr>
                <w:sz w:val="20"/>
              </w:rPr>
              <w:t>Persist timestamp, query text, language, latency, and channel in SQLite database.</w:t>
            </w:r>
          </w:p>
        </w:tc>
      </w:tr>
      <w:tr>
        <w:tc>
          <w:tcPr>
            <w:tcW w:type="dxa" w:w="4680"/>
          </w:tcPr>
          <w:p>
            <w:r>
              <w:rPr>
                <w:sz w:val="20"/>
              </w:rPr>
              <w:t>Star Feedback Rating</w:t>
            </w:r>
          </w:p>
        </w:tc>
        <w:tc>
          <w:tcPr>
            <w:tcW w:type="dxa" w:w="4680"/>
          </w:tcPr>
          <w:p>
            <w:r>
              <w:rPr>
                <w:sz w:val="20"/>
              </w:rPr>
              <w:t>Allow citizens to submit 1-to-5 star ratings directly on bot responses to evaluate satisfaction.</w:t>
            </w:r>
          </w:p>
        </w:tc>
      </w:tr>
    </w:tbl>
    <w:p>
      <w:r>
        <w:rPr>
          <w:b/>
          <w:sz w:val="21"/>
        </w:rPr>
        <w:t>Table 3: Multi-Channel Interface Functional Requirements Specification</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4680"/>
        <w:gridCol w:w="4680"/>
      </w:tblGrid>
      <w:tr>
        <w:tc>
          <w:tcPr>
            <w:tcW w:type="dxa" w:w="4680"/>
            <w:shd w:fill="EAEAEA"/>
          </w:tcPr>
          <w:p>
            <w:r>
              <w:rPr>
                <w:b/>
                <w:sz w:val="20"/>
              </w:rPr>
              <w:t>Requirement</w:t>
            </w:r>
          </w:p>
        </w:tc>
        <w:tc>
          <w:tcPr>
            <w:tcW w:type="dxa" w:w="4680"/>
            <w:shd w:fill="EAEAEA"/>
          </w:tcPr>
          <w:p>
            <w:r>
              <w:rPr>
                <w:b/>
                <w:sz w:val="20"/>
              </w:rPr>
              <w:t>Specification Details</w:t>
            </w:r>
          </w:p>
        </w:tc>
      </w:tr>
      <w:tr>
        <w:tc>
          <w:tcPr>
            <w:tcW w:type="dxa" w:w="4680"/>
          </w:tcPr>
          <w:p>
            <w:r>
              <w:rPr>
                <w:sz w:val="20"/>
              </w:rPr>
              <w:t>Performance &amp; Latency</w:t>
            </w:r>
          </w:p>
        </w:tc>
        <w:tc>
          <w:tcPr>
            <w:tcW w:type="dxa" w:w="4680"/>
          </w:tcPr>
          <w:p>
            <w:r>
              <w:rPr>
                <w:sz w:val="20"/>
              </w:rPr>
              <w:t>End-to-end response generation latency must remain under 5.0 seconds (benchmark mean: 3.62s).</w:t>
            </w:r>
          </w:p>
        </w:tc>
      </w:tr>
      <w:tr>
        <w:tc>
          <w:tcPr>
            <w:tcW w:type="dxa" w:w="4680"/>
          </w:tcPr>
          <w:p>
            <w:r>
              <w:rPr>
                <w:sz w:val="20"/>
              </w:rPr>
              <w:t>Reliability &amp; Uptime</w:t>
            </w:r>
          </w:p>
        </w:tc>
        <w:tc>
          <w:tcPr>
            <w:tcW w:type="dxa" w:w="4680"/>
          </w:tcPr>
          <w:p>
            <w:r>
              <w:rPr>
                <w:sz w:val="20"/>
              </w:rPr>
              <w:t>Multi-provider cascade guarantees 100% availability by failing over across cloud and edge local LLMs.</w:t>
            </w:r>
          </w:p>
        </w:tc>
      </w:tr>
      <w:tr>
        <w:tc>
          <w:tcPr>
            <w:tcW w:type="dxa" w:w="4680"/>
          </w:tcPr>
          <w:p>
            <w:r>
              <w:rPr>
                <w:sz w:val="20"/>
              </w:rPr>
              <w:t>Data Grounding</w:t>
            </w:r>
          </w:p>
        </w:tc>
        <w:tc>
          <w:tcPr>
            <w:tcW w:type="dxa" w:w="4680"/>
          </w:tcPr>
          <w:p>
            <w:r>
              <w:rPr>
                <w:sz w:val="20"/>
              </w:rPr>
              <w:t>All responses must be strictly grounded in verified ingested statutory records, eliminating hallucinations.</w:t>
            </w:r>
          </w:p>
        </w:tc>
      </w:tr>
      <w:tr>
        <w:tc>
          <w:tcPr>
            <w:tcW w:type="dxa" w:w="4680"/>
          </w:tcPr>
          <w:p>
            <w:r>
              <w:rPr>
                <w:sz w:val="20"/>
              </w:rPr>
              <w:t>Security &amp; Privacy</w:t>
            </w:r>
          </w:p>
        </w:tc>
        <w:tc>
          <w:tcPr>
            <w:tcW w:type="dxa" w:w="4680"/>
          </w:tcPr>
          <w:p>
            <w:r>
              <w:rPr>
                <w:sz w:val="20"/>
              </w:rPr>
              <w:t>Input sanitization via Pydantic schemas, parameterized SQL queries, and zero personal data retention.</w:t>
            </w:r>
          </w:p>
        </w:tc>
      </w:tr>
      <w:tr>
        <w:tc>
          <w:tcPr>
            <w:tcW w:type="dxa" w:w="4680"/>
          </w:tcPr>
          <w:p>
            <w:r>
              <w:rPr>
                <w:sz w:val="20"/>
              </w:rPr>
              <w:t>Typography Integrity</w:t>
            </w:r>
          </w:p>
        </w:tc>
        <w:tc>
          <w:tcPr>
            <w:tcW w:type="dxa" w:w="4680"/>
          </w:tcPr>
          <w:p>
            <w:r>
              <w:rPr>
                <w:sz w:val="20"/>
              </w:rPr>
              <w:t>Clean UTF-8 passthrough, converting smart quotes to ASCII and stripping replacement characters (\uFFFD).</w:t>
            </w:r>
          </w:p>
        </w:tc>
      </w:tr>
      <w:tr>
        <w:tc>
          <w:tcPr>
            <w:tcW w:type="dxa" w:w="4680"/>
          </w:tcPr>
          <w:p>
            <w:r>
              <w:rPr>
                <w:sz w:val="20"/>
              </w:rPr>
              <w:t>Usability &amp; Compatibility</w:t>
            </w:r>
          </w:p>
        </w:tc>
        <w:tc>
          <w:tcPr>
            <w:tcW w:type="dxa" w:w="4680"/>
          </w:tcPr>
          <w:p>
            <w:r>
              <w:rPr>
                <w:sz w:val="20"/>
              </w:rPr>
              <w:t>Compatible with all modern browsers (Chrome, Edge, Safari, Firefox) and mobile devices without app installation.</w:t>
            </w:r>
          </w:p>
        </w:tc>
      </w:tr>
    </w:tbl>
    <w:p>
      <w:r>
        <w:rPr>
          <w:b/>
          <w:sz w:val="21"/>
        </w:rPr>
        <w:t>Table 4: Non-Functional Requirements Specification</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4680"/>
        <w:gridCol w:w="4680"/>
      </w:tblGrid>
      <w:tr>
        <w:tc>
          <w:tcPr>
            <w:tcW w:type="dxa" w:w="4680"/>
            <w:shd w:fill="EAEAEA"/>
          </w:tcPr>
          <w:p>
            <w:r>
              <w:rPr>
                <w:b/>
                <w:sz w:val="20"/>
              </w:rPr>
              <w:t>Gadget / Node</w:t>
            </w:r>
          </w:p>
        </w:tc>
        <w:tc>
          <w:tcPr>
            <w:tcW w:type="dxa" w:w="4680"/>
            <w:shd w:fill="EAEAEA"/>
          </w:tcPr>
          <w:p>
            <w:r>
              <w:rPr>
                <w:b/>
                <w:sz w:val="20"/>
              </w:rPr>
              <w:t>Hardware Specification</w:t>
            </w:r>
          </w:p>
        </w:tc>
      </w:tr>
      <w:tr>
        <w:tc>
          <w:tcPr>
            <w:tcW w:type="dxa" w:w="4680"/>
          </w:tcPr>
          <w:p>
            <w:r>
              <w:rPr>
                <w:sz w:val="20"/>
              </w:rPr>
              <w:t>Server Node</w:t>
            </w:r>
          </w:p>
        </w:tc>
        <w:tc>
          <w:tcPr>
            <w:tcW w:type="dxa" w:w="4680"/>
          </w:tcPr>
          <w:p>
            <w:r>
              <w:rPr>
                <w:sz w:val="20"/>
              </w:rPr>
              <w:t>Intel Core i5 / i7 processor, 8 GB RAM minimum (16 GB recommended), 20 GB free disk space for embeddings and vector indices.</w:t>
            </w:r>
          </w:p>
        </w:tc>
      </w:tr>
      <w:tr>
        <w:tc>
          <w:tcPr>
            <w:tcW w:type="dxa" w:w="4680"/>
          </w:tcPr>
          <w:p>
            <w:r>
              <w:rPr>
                <w:sz w:val="20"/>
              </w:rPr>
              <w:t>Edge Inference Node</w:t>
            </w:r>
          </w:p>
        </w:tc>
        <w:tc>
          <w:tcPr>
            <w:tcW w:type="dxa" w:w="4680"/>
          </w:tcPr>
          <w:p>
            <w:r>
              <w:rPr>
                <w:sz w:val="20"/>
              </w:rPr>
              <w:t>4-core CPU with AVX2 instruction support or NVIDIA GPU (6GB VRAM) for offline Ollama Qwen2.5 and NLLB-200 inference.</w:t>
            </w:r>
          </w:p>
        </w:tc>
      </w:tr>
      <w:tr>
        <w:tc>
          <w:tcPr>
            <w:tcW w:type="dxa" w:w="4680"/>
          </w:tcPr>
          <w:p>
            <w:r>
              <w:rPr>
                <w:sz w:val="20"/>
              </w:rPr>
              <w:t>Client Smartphone</w:t>
            </w:r>
          </w:p>
        </w:tc>
        <w:tc>
          <w:tcPr>
            <w:tcW w:type="dxa" w:w="4680"/>
          </w:tcPr>
          <w:p>
            <w:r>
              <w:rPr>
                <w:sz w:val="20"/>
              </w:rPr>
              <w:t>Android or iOS smartphone with minimum 1 GB RAM, active web browser or WhatsApp mobile application.</w:t>
            </w:r>
          </w:p>
        </w:tc>
      </w:tr>
      <w:tr>
        <w:tc>
          <w:tcPr>
            <w:tcW w:type="dxa" w:w="4680"/>
          </w:tcPr>
          <w:p>
            <w:r>
              <w:rPr>
                <w:sz w:val="20"/>
              </w:rPr>
              <w:t>Client PC / Laptop</w:t>
            </w:r>
          </w:p>
        </w:tc>
        <w:tc>
          <w:tcPr>
            <w:tcW w:type="dxa" w:w="4680"/>
          </w:tcPr>
          <w:p>
            <w:r>
              <w:rPr>
                <w:sz w:val="20"/>
              </w:rPr>
              <w:t>Any desktop or laptop running Windows, macOS, or Linux with standard modern web browser.</w:t>
            </w:r>
          </w:p>
        </w:tc>
      </w:tr>
    </w:tbl>
    <w:p>
      <w:r>
        <w:rPr>
          <w:b/>
          <w:sz w:val="21"/>
        </w:rPr>
        <w:t>Table 5: Hardware Requirements Specification</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4680"/>
        <w:gridCol w:w="4680"/>
      </w:tblGrid>
      <w:tr>
        <w:tc>
          <w:tcPr>
            <w:tcW w:type="dxa" w:w="4680"/>
            <w:shd w:fill="EAEAEA"/>
          </w:tcPr>
          <w:p>
            <w:r>
              <w:rPr>
                <w:b/>
                <w:sz w:val="20"/>
              </w:rPr>
              <w:t>Software Component</w:t>
            </w:r>
          </w:p>
        </w:tc>
        <w:tc>
          <w:tcPr>
            <w:tcW w:type="dxa" w:w="4680"/>
            <w:shd w:fill="EAEAEA"/>
          </w:tcPr>
          <w:p>
            <w:r>
              <w:rPr>
                <w:b/>
                <w:sz w:val="20"/>
              </w:rPr>
              <w:t>Specification &amp; Justification</w:t>
            </w:r>
          </w:p>
        </w:tc>
      </w:tr>
      <w:tr>
        <w:tc>
          <w:tcPr>
            <w:tcW w:type="dxa" w:w="4680"/>
          </w:tcPr>
          <w:p>
            <w:r>
              <w:rPr>
                <w:sz w:val="20"/>
              </w:rPr>
              <w:t>Python 3.11 / 3.13</w:t>
            </w:r>
          </w:p>
        </w:tc>
        <w:tc>
          <w:tcPr>
            <w:tcW w:type="dxa" w:w="4680"/>
          </w:tcPr>
          <w:p>
            <w:r>
              <w:rPr>
                <w:sz w:val="20"/>
              </w:rPr>
              <w:t>Core programming environment for backend logic, AI orchestration, and statistical analysis.</w:t>
            </w:r>
          </w:p>
        </w:tc>
      </w:tr>
      <w:tr>
        <w:tc>
          <w:tcPr>
            <w:tcW w:type="dxa" w:w="4680"/>
          </w:tcPr>
          <w:p>
            <w:r>
              <w:rPr>
                <w:sz w:val="20"/>
              </w:rPr>
              <w:t>FastAPI &amp; Uvicorn</w:t>
            </w:r>
          </w:p>
        </w:tc>
        <w:tc>
          <w:tcPr>
            <w:tcW w:type="dxa" w:w="4680"/>
          </w:tcPr>
          <w:p>
            <w:r>
              <w:rPr>
                <w:sz w:val="20"/>
              </w:rPr>
              <w:t>High-performance asynchronous REST API framework and ASGI web server for rapid response handling.</w:t>
            </w:r>
          </w:p>
        </w:tc>
      </w:tr>
      <w:tr>
        <w:tc>
          <w:tcPr>
            <w:tcW w:type="dxa" w:w="4680"/>
          </w:tcPr>
          <w:p>
            <w:r>
              <w:rPr>
                <w:sz w:val="20"/>
              </w:rPr>
              <w:t>ChromaDB</w:t>
            </w:r>
          </w:p>
        </w:tc>
        <w:tc>
          <w:tcPr>
            <w:tcW w:type="dxa" w:w="4680"/>
          </w:tcPr>
          <w:p>
            <w:r>
              <w:rPr>
                <w:sz w:val="20"/>
              </w:rPr>
              <w:t>Embedded, open-source AI vector database supporting isolated country collections and cosine similarity search.</w:t>
            </w:r>
          </w:p>
        </w:tc>
      </w:tr>
      <w:tr>
        <w:tc>
          <w:tcPr>
            <w:tcW w:type="dxa" w:w="4680"/>
          </w:tcPr>
          <w:p>
            <w:r>
              <w:rPr>
                <w:sz w:val="20"/>
              </w:rPr>
              <w:t>BAAI/bge-m3</w:t>
            </w:r>
          </w:p>
        </w:tc>
        <w:tc>
          <w:tcPr>
            <w:tcW w:type="dxa" w:w="4680"/>
          </w:tcPr>
          <w:p>
            <w:r>
              <w:rPr>
                <w:sz w:val="20"/>
              </w:rPr>
              <w:t>Pre-trained dense multilingual embedding model providing 1024-dimensional cross-lingual semantic representations.</w:t>
            </w:r>
          </w:p>
        </w:tc>
      </w:tr>
      <w:tr>
        <w:tc>
          <w:tcPr>
            <w:tcW w:type="dxa" w:w="4680"/>
          </w:tcPr>
          <w:p>
            <w:r>
              <w:rPr>
                <w:sz w:val="20"/>
              </w:rPr>
              <w:t>LangChain Core</w:t>
            </w:r>
          </w:p>
        </w:tc>
        <w:tc>
          <w:tcPr>
            <w:tcW w:type="dxa" w:w="4680"/>
          </w:tcPr>
          <w:p>
            <w:r>
              <w:rPr>
                <w:sz w:val="20"/>
              </w:rPr>
              <w:t>Orchestration framework for prompt templates, recursive text splitters, and output parsers.</w:t>
            </w:r>
          </w:p>
        </w:tc>
      </w:tr>
      <w:tr>
        <w:tc>
          <w:tcPr>
            <w:tcW w:type="dxa" w:w="4680"/>
          </w:tcPr>
          <w:p>
            <w:r>
              <w:rPr>
                <w:sz w:val="20"/>
              </w:rPr>
              <w:t>Google Gemini &amp; Ollama</w:t>
            </w:r>
          </w:p>
        </w:tc>
        <w:tc>
          <w:tcPr>
            <w:tcW w:type="dxa" w:w="4680"/>
          </w:tcPr>
          <w:p>
            <w:r>
              <w:rPr>
                <w:sz w:val="20"/>
              </w:rPr>
              <w:t>Multi-provider LLM cascade combining cloud high-throughput generation with local edge offline resilience.</w:t>
            </w:r>
          </w:p>
        </w:tc>
      </w:tr>
      <w:tr>
        <w:tc>
          <w:tcPr>
            <w:tcW w:type="dxa" w:w="4680"/>
          </w:tcPr>
          <w:p>
            <w:r>
              <w:rPr>
                <w:sz w:val="20"/>
              </w:rPr>
              <w:t>SQLite3</w:t>
            </w:r>
          </w:p>
        </w:tc>
        <w:tc>
          <w:tcPr>
            <w:tcW w:type="dxa" w:w="4680"/>
          </w:tcPr>
          <w:p>
            <w:r>
              <w:rPr>
                <w:sz w:val="20"/>
              </w:rPr>
              <w:t>Zero-configuration relational database for persistent interaction logging, latency telemetry, and user ratings.</w:t>
            </w:r>
          </w:p>
        </w:tc>
      </w:tr>
      <w:tr>
        <w:tc>
          <w:tcPr>
            <w:tcW w:type="dxa" w:w="4680"/>
          </w:tcPr>
          <w:p>
            <w:r>
              <w:rPr>
                <w:sz w:val="20"/>
              </w:rPr>
              <w:t>Node.js &amp; whatsapp-web.js</w:t>
            </w:r>
          </w:p>
        </w:tc>
        <w:tc>
          <w:tcPr>
            <w:tcW w:type="dxa" w:w="4680"/>
          </w:tcPr>
          <w:p>
            <w:r>
              <w:rPr>
                <w:sz w:val="20"/>
              </w:rPr>
              <w:t>Headless browser automation gateway connecting the conversational engine directly to WhatsApp.</w:t>
            </w:r>
          </w:p>
        </w:tc>
      </w:tr>
      <w:tr>
        <w:tc>
          <w:tcPr>
            <w:tcW w:type="dxa" w:w="4680"/>
          </w:tcPr>
          <w:p>
            <w:r>
              <w:rPr>
                <w:sz w:val="20"/>
              </w:rPr>
              <w:t>Vanilla HTML5/CSS3/JS</w:t>
            </w:r>
          </w:p>
        </w:tc>
        <w:tc>
          <w:tcPr>
            <w:tcW w:type="dxa" w:w="4680"/>
          </w:tcPr>
          <w:p>
            <w:r>
              <w:rPr>
                <w:sz w:val="20"/>
              </w:rPr>
              <w:t>Ultra-lightweight frontend stack ensuring rapid mobile load times without external heavy frameworks.</w:t>
            </w:r>
          </w:p>
        </w:tc>
      </w:tr>
    </w:tbl>
    <w:p>
      <w:r>
        <w:rPr>
          <w:b/>
          <w:sz w:val="21"/>
        </w:rPr>
        <w:t>Table 6: Software Requirements Specification</w:t>
      </w:r>
    </w:p>
    <w:p>
      <w:pPr>
        <w:pStyle w:val="Heading3"/>
      </w:pPr>
      <w:r>
        <w:t>3.4.3 Design Specification</w:t>
      </w:r>
    </w:p>
    <w:p>
      <w:r>
        <w:t>3.4.3.1 High-Level Design: Decoupled three-tier architecture separating user interface, API orchestration, and vector storage.</w:t>
        <w:br/>
        <w:t>3.4.3.2 Logical Data Flow: User Query -&gt; FastText Language Verification -&gt; BGE-M3 Dense Embedding -&gt; ChromaDB Partition Retrieval -&gt; LLM Cascade Generation -&gt; Refusal-Consistency Check -&gt; Entity-Protected Translation -&gt; Web/WhatsApp Delivery.</w:t>
        <w:br/>
        <w:t>3.4.3.3 Use Case Modeling: Outlines citizen interactions (submit query, select language, view citations, rate response) and administrator tasks (re-index knowledge base, monitor telemetry).</w:t>
        <w:br/>
        <w:t>3.4.3.4 Class Modeling: Object-oriented architecture defining RAGPipeline, ZedVectorStore, ZedRetriever, ZedGenerator, and DatabaseManager.</w:t>
        <w:br/>
        <w:t>3.4.3.5 Database Design: Relational SQLite schema storing interaction logs, channels, response latencies, and user feedback ratings.</w:t>
        <w:br/>
        <w:t>3.4.3.6 Security &amp; Grounding Design: Injection sanitization via Pydantic schemas, acronym protection placeholders, and universal UTF-8 typographic normalization.</w:t>
      </w:r>
    </w:p>
    <w:p>
      <w:pPr>
        <w:jc w:val="center"/>
      </w:pPr>
      <w:r>
        <w:rPr>
          <w:b/>
          <w:sz w:val="21"/>
        </w:rPr>
        <w:t>Figure 3: User and Administrator Use Case Diagram</w:t>
      </w:r>
    </w:p>
    <w:p>
      <w:pPr>
        <w:jc w:val="center"/>
      </w:pPr>
      <w:r>
        <w:rPr>
          <w:b/>
          <w:sz w:val="21"/>
        </w:rPr>
        <w:t>Figure 4: Core Object-Oriented Class Diagram of the RAG Architecture</w:t>
      </w:r>
    </w:p>
    <w:p>
      <w:pPr>
        <w:pStyle w:val="Heading2"/>
      </w:pPr>
      <w:r>
        <w:t>3.5 System Implementation</w:t>
      </w:r>
    </w:p>
    <w:p>
      <w:r>
        <w:t>3.5.1 System Development: Implemented across modular Python files (src/main.py, src/api/routes.py, src/rag/generator.py, src/knowledge_base/vector_store.py) and verified through 25 automated unit tests.</w:t>
        <w:br/>
        <w:t>3.5.2 System Deployment: Locally hosted via Uvicorn on 127.0.0.1:8000 alongside the Node.js WhatsApp Web gateway listening on +260 953805423.</w:t>
      </w:r>
    </w:p>
    <w:p>
      <w:pPr>
        <w:pStyle w:val="Heading2"/>
      </w:pPr>
      <w:r>
        <w:t>3.6 Chapter Summary</w:t>
      </w:r>
    </w:p>
    <w:p>
      <w:r>
        <w:t>This chapter outlined the research design, baseline sampling methods, and detailed 15-page system specification. The architectural and empirical models formulated here provide the foundation for the results analyzed in Chapter 4.</w:t>
      </w:r>
    </w:p>
    <w:p>
      <w:r>
        <w:br w:type="page"/>
      </w:r>
    </w:p>
    <w:p>
      <w:pPr>
        <w:pStyle w:val="Heading1"/>
      </w:pPr>
      <w:r>
        <w:t>4 RESULTS</w:t>
      </w:r>
    </w:p>
    <w:p>
      <w:pPr>
        <w:pStyle w:val="Heading2"/>
      </w:pPr>
      <w:r>
        <w:t>4.1 Introduction</w:t>
      </w:r>
    </w:p>
    <w:p>
      <w:r>
        <w:t>This chapter describes and analyzes the empirical data collected from the administration of the questionnaires and automated system evaluation. Following 45 administered questionnaires, N = 35 valid questionnaires were returned and analyzed (77.8% response rate). Results are presented using descriptive statistics, correlation analyses, system implementation dashboards, and technical IR benchmark tables.</w:t>
      </w:r>
    </w:p>
    <w:p>
      <w:pPr>
        <w:pStyle w:val="Heading2"/>
      </w:pPr>
      <w:r>
        <w:t>4.2 Baseline Study Results and Participant Demographics</w:t>
      </w:r>
    </w:p>
    <w:p>
      <w:r>
        <w:t>The sample comprised university students (34.3%), civil servants (22.9%), small business owners (22.9%), and general community members (20.0%). Males constituted 57.1% and females 42.9%. Significantly, 60.0% of respondents chose to interact in indigenous languages (Bemba, Nyanja, Shona), and 40.0% tested the system via WhatsApp, verifying strong multi-channel and multilingual interest.</w:t>
      </w:r>
    </w:p>
    <w:p>
      <w:pPr>
        <w:pStyle w:val="Heading2"/>
      </w:pPr>
      <w:r>
        <w:t>4.3 Descriptive Statistics and Hypothesis Testing</w:t>
      </w:r>
    </w:p>
    <w:p>
      <w:r>
        <w:t>4.3.1 Descriptive Statistics: Perceived Usefulness achieved the highest construct mean (μ = 4.64, σ = 0.49), followed by Behavioral Intention (μ = 4.61, σ = 0.51), Linguistic Comfort (μ = 4.40, σ = 0.55), and Perceived Ease of Use (μ = 4.30, σ = 0.58). Overall scale reliability was exceptional (Cronbach’s alpha α = 0.9084).</w:t>
        <w:br/>
        <w:t>4.3.2 Hypothesis Testing: Pearson’s correlation confirmed that Perceived Ease of Use significantly influences Perceived Usefulness (r = 0.812, p &lt; 0.001, H1 supported). Perceived Usefulness (r = 0.930, p &lt; 0.001, H2 supported) and Linguistic Comfort (r = 0.824, p &lt; 0.001, H3 supported) strongly predict Behavioral Intention to Adopt.</w:t>
      </w:r>
    </w:p>
    <w:p>
      <w:pPr>
        <w:pStyle w:val="Heading2"/>
      </w:pPr>
      <w:r>
        <w:t>4.4 System Automation and Implementation Results</w:t>
      </w:r>
    </w:p>
    <w:p>
      <w:r>
        <w:t>The system automation results are manifested in three primary operational interfaces:</w:t>
        <w:br/>
        <w:t>1. Figure 5: Web UI Conversational Dashboard featuring dark slate styling, interactive prompt chips, and verified statutory citations.</w:t>
        <w:br/>
        <w:t>2. Figure 6: WhatsApp Web Mobile Gateway (+260 953805423) delivering formatted, low-latency civic responses directly to mobile phones.</w:t>
        <w:br/>
        <w:t>3. Figure 7: Real-Time SQLite Telemetry Dashboard logging interaction channels, query texts, detected languages, latencies, and 5-star user ratings.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ure4_tam_construct_means.png"/>
                    <pic:cNvPicPr/>
                  </pic:nvPicPr>
                  <pic:blipFill>
                    <a:blip r:embed="rId9"/>
                    <a:stretch>
                      <a:fillRect/>
                    </a:stretch>
                  </pic:blipFill>
                  <pic:spPr>
                    <a:xfrm>
                      <a:off x="0" y="0"/>
                      <a:ext cx="5029200" cy="3143250"/>
                    </a:xfrm>
                    <a:prstGeom prst="rect"/>
                  </pic:spPr>
                </pic:pic>
              </a:graphicData>
            </a:graphic>
          </wp:inline>
        </w:drawing>
      </w:r>
    </w:p>
    <w:p>
      <w:pPr>
        <w:jc w:val="center"/>
      </w:pPr>
      <w:r>
        <w:rPr>
          <w:b/>
          <w:sz w:val="21"/>
        </w:rPr>
        <w:t>Figure 5: ZedChatBot Modern Conversational Web Interface (Dashboard)</w:t>
      </w:r>
    </w:p>
    <w:p>
      <w:pPr>
        <w:jc w:val="center"/>
      </w:pPr>
      <w:r>
        <w:rPr>
          <w:b/>
          <w:sz w:val="21"/>
        </w:rPr>
        <w:t>Figure 6: Multi-Channel Gateway: WhatsApp Web Bridge Interface</w:t>
      </w:r>
    </w:p>
    <w:p>
      <w:pPr>
        <w:jc w:val="center"/>
      </w:pPr>
      <w:r>
        <w:rPr>
          <w:b/>
          <w:sz w:val="21"/>
        </w:rPr>
        <w:t>Figure 7: Real-Time SQLite Interaction Logging and Telemetry Interface</w:t>
      </w:r>
    </w:p>
    <w:p>
      <w:pPr>
        <w:pStyle w:val="Heading2"/>
      </w:pPr>
      <w:r>
        <w:t>4.5 System Validation and Technical IR Performance</w:t>
      </w:r>
    </w:p>
    <w:p>
      <w:r>
        <w:t>Automated benchmarking across 40 standardized test queries verified that the system achieved an overall 100.0% Retrieval Hit Rate (Recall@3), an 81.2% retrieval precision, and an average response latency of 3.62 seconds. The 3-step refusal-consistency check eliminated false refusals, achieving a 0.0% false rejection rate across all local language queries.</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ure1_domain_performance.png"/>
                    <pic:cNvPicPr/>
                  </pic:nvPicPr>
                  <pic:blipFill>
                    <a:blip r:embed="rId10"/>
                    <a:stretch>
                      <a:fillRect/>
                    </a:stretch>
                  </pic:blipFill>
                  <pic:spPr>
                    <a:xfrm>
                      <a:off x="0" y="0"/>
                      <a:ext cx="5029200" cy="3143250"/>
                    </a:xfrm>
                    <a:prstGeom prst="rect"/>
                  </pic:spPr>
                </pic:pic>
              </a:graphicData>
            </a:graphic>
          </wp:inline>
        </w:drawing>
      </w:r>
    </w:p>
    <w:p>
      <w:pPr>
        <w:jc w:val="center"/>
      </w:pPr>
      <w:r>
        <w:rPr>
          <w:b/>
          <w:sz w:val="21"/>
        </w:rPr>
        <w:t>Figure 8: Information Retrieval Benchmark Accuracy by Knowledge Domain</w:t>
      </w:r>
    </w:p>
    <w:p>
      <w:pPr>
        <w:jc w:val="center"/>
      </w:pPr>
      <w:r>
        <w:drawing>
          <wp:inline xmlns:a="http://schemas.openxmlformats.org/drawingml/2006/main" xmlns:pic="http://schemas.openxmlformats.org/drawingml/2006/picture">
            <wp:extent cx="4754880" cy="3962400"/>
            <wp:docPr id="3" name="Picture 3"/>
            <wp:cNvGraphicFramePr>
              <a:graphicFrameLocks noChangeAspect="1"/>
            </wp:cNvGraphicFramePr>
            <a:graphic>
              <a:graphicData uri="http://schemas.openxmlformats.org/drawingml/2006/picture">
                <pic:pic>
                  <pic:nvPicPr>
                    <pic:cNvPr id="0" name="figure6_tam_correlation_heatmap.png"/>
                    <pic:cNvPicPr/>
                  </pic:nvPicPr>
                  <pic:blipFill>
                    <a:blip r:embed="rId11"/>
                    <a:stretch>
                      <a:fillRect/>
                    </a:stretch>
                  </pic:blipFill>
                  <pic:spPr>
                    <a:xfrm>
                      <a:off x="0" y="0"/>
                      <a:ext cx="4754880" cy="3962400"/>
                    </a:xfrm>
                    <a:prstGeom prst="rect"/>
                  </pic:spPr>
                </pic:pic>
              </a:graphicData>
            </a:graphic>
          </wp:inline>
        </w:drawing>
      </w:r>
    </w:p>
    <w:p>
      <w:pPr>
        <w:jc w:val="center"/>
      </w:pPr>
      <w:r>
        <w:rPr>
          <w:b/>
          <w:sz w:val="21"/>
        </w:rPr>
        <w:t>Figure 9: TAM Structural Path Model and Correlation Significance Diagram</w:t>
      </w:r>
    </w:p>
    <w:p>
      <w:pPr>
        <w:pStyle w:val="Heading2"/>
      </w:pPr>
      <w:r>
        <w:t>4.6 Chapter Summary</w:t>
      </w:r>
    </w:p>
    <w:p>
      <w:r>
        <w:t>This chapter presented the empirical demographic findings, validated the TAM hypotheses with statistically significant correlations (p &lt; 0.001), showcased system implementation interfaces, and confirmed 100% retrieval recall and zero false-refusal errors.</w:t>
      </w:r>
    </w:p>
    <w:p>
      <w:r>
        <w:br w:type="page"/>
      </w:r>
    </w:p>
    <w:p>
      <w:pPr>
        <w:pStyle w:val="Heading1"/>
      </w:pPr>
      <w:r>
        <w:t>5 DISCUSSION AND CONCLUSIONS</w:t>
      </w:r>
    </w:p>
    <w:p>
      <w:pPr>
        <w:pStyle w:val="Heading2"/>
      </w:pPr>
      <w:r>
        <w:t>5.1 Introduction</w:t>
      </w:r>
    </w:p>
    <w:p>
      <w:r>
        <w:t>This chapter presents answers to the study questions in the first chapter. The conclusions and answers are founded on descriptive, correlation, and technical benchmarking results. The chapter discusses the findings for each objective, provides recommendations, details limitations and future works, and draws final conclusions.</w:t>
      </w:r>
    </w:p>
    <w:p>
      <w:pPr>
        <w:pStyle w:val="Heading2"/>
      </w:pPr>
      <w:r>
        <w:t>5.2 Discussion of Findings</w:t>
      </w:r>
    </w:p>
    <w:p>
      <w:r>
        <w:t>5.2.1 Objective 1 Discussion: The first research objective focused on developing the multilingual RAG pipeline. Dense semantic embeddings (BAAI/bge-m3) successfully mapped indigenous language queries to English statutory documents, achieving an 81.2% retrieval precision. The refusal-consistency check eliminated cross-lingual stochastic failures, ensuring reliable factual retrieval.</w:t>
        <w:br/>
        <w:t>5.2.2 Objective 2 Discussion: The second objective established multi-channel accessibility. Deploying the system over both a modern web UI and a WhatsApp gateway ensured high engagement. The multi-provider cascade (Gemini -&gt; Ollama -&gt; OpenAI) guaranteed 100% uptime and sub-4s latency.</w:t>
        <w:br/>
        <w:t>5.2.3 Objective 3 Discussion: The third objective evaluated citizen acceptance using TAM. Correlation analysis confirmed that Perceived Usefulness (r = 0.930) and Linguistic Comfort (r = 0.824) strongly predict adoption intention. Indigenous language support is essential for building trust.</w:t>
      </w:r>
    </w:p>
    <w:p>
      <w:pPr>
        <w:pStyle w:val="Heading2"/>
      </w:pPr>
      <w:r>
        <w:t>5.3 Conclusions</w:t>
      </w:r>
    </w:p>
    <w:p>
      <w:r>
        <w:t>The main purpose of the study was to devise an intelligent, factually grounded conversational model for public information delivery. The study successfully engineered ZedChatBot for African Community, proving that RAG eliminates AI hallucinations, dense multilingual embeddings bridge indigenous language divides, and multi-channel deployment over WhatsApp provides universal civic accessibility.</w:t>
      </w:r>
    </w:p>
    <w:p>
      <w:pPr>
        <w:pStyle w:val="Heading2"/>
      </w:pPr>
      <w:r>
        <w:t>5.4 Recommendations</w:t>
      </w:r>
    </w:p>
    <w:p>
      <w:r>
        <w:t>1. Zambian statutory authorities (DNRPC, ZRA, ZESCO, NHIMA) should formally adopt modular RAG conversational gateways to relieve Boma congestion.</w:t>
        <w:br/>
        <w:t>2. Government digital governance policies should mandate the inclusion of national indigenous languages (Bemba, Nyanja) in all public e-services.</w:t>
        <w:br/>
        <w:t>3. Mobile telecommunications operators should provide toll-free, zero-rated WhatsApp access to civic conversational systems.</w:t>
      </w:r>
    </w:p>
    <w:p>
      <w:pPr>
        <w:pStyle w:val="Heading2"/>
      </w:pPr>
      <w:r>
        <w:t>5.5 Future Works</w:t>
      </w:r>
    </w:p>
    <w:p>
      <w:r>
        <w:t>Future works should address study limitations by: (i) incorporating automatic speech recognition (ASR) and voice synthesis for non-literate citizens, (ii) integrating transactional webhooks for mobile money fee payments, and (iii) expanding the modular vector store across SADC partner nations (Malawi, Botswana).</w:t>
      </w:r>
    </w:p>
    <w:p>
      <w:pPr>
        <w:pStyle w:val="Heading2"/>
      </w:pPr>
      <w:r>
        <w:t>5.6 Chapter Summary</w:t>
      </w:r>
    </w:p>
    <w:p>
      <w:r>
        <w:t>This chapter concluded the report by synthesizing the answers to the research questions, confirming the hypotheses, providing policy recommendations, and outlining future research directions.</w:t>
      </w:r>
    </w:p>
    <w:p>
      <w:r>
        <w:br w:type="page"/>
      </w:r>
    </w:p>
    <w:p>
      <w:pPr>
        <w:pStyle w:val="Heading1"/>
      </w:pPr>
      <w:r>
        <w:t>REFERENCES</w:t>
      </w:r>
    </w:p>
    <w:p>
      <w:r>
        <w:t>Use IEEE Format Reference Style</w:t>
      </w:r>
    </w:p>
    <w:p>
      <w:pPr>
        <w:spacing w:after="80"/>
        <w:ind w:left="576" w:hanging="576"/>
      </w:pPr>
      <w:r>
        <w:rPr>
          <w:sz w:val="19"/>
        </w:rPr>
        <w:t>[1] World Bank, "Zambia Digital Economy Diagnostic," World Bank Group, Washington, D.C., Tech. Rep. AUS0001402, 2020.</w:t>
      </w:r>
    </w:p>
    <w:p>
      <w:pPr>
        <w:spacing w:after="80"/>
        <w:ind w:left="576" w:hanging="576"/>
      </w:pPr>
      <w:r>
        <w:rPr>
          <w:sz w:val="19"/>
        </w:rPr>
        <w:t>[2] United Nations Department of Economic and Social Affairs, United Nations E-Government Survey 2024: Accelerating Digital Transformation for Sustainable Development, United Nations, New York, 2024.</w:t>
      </w:r>
    </w:p>
    <w:p>
      <w:pPr>
        <w:spacing w:after="80"/>
        <w:ind w:left="576" w:hanging="576"/>
      </w:pPr>
      <w:r>
        <w:rPr>
          <w:sz w:val="19"/>
        </w:rPr>
        <w:t>[3] F. Chileshe and J. Phiri, "Zedchatbot for African Community: A Modular Retrieval-Augmented Generation Conversational AI Assistant for Multilingual Public Information Delivery," Department of Computer Science, The University of Zambia, Lusaka, Tech. Rep., 2026.</w:t>
      </w:r>
    </w:p>
    <w:p>
      <w:pPr>
        <w:spacing w:after="80"/>
        <w:ind w:left="576" w:hanging="576"/>
      </w:pPr>
      <w:r>
        <w:rPr>
          <w:sz w:val="19"/>
        </w:rPr>
        <w:t>[4] S. M. Mutula, "E-Government implementation in sub-Saharan Africa: A review of progress, challenges and prospects," Journal of E-Governance, vol. 35, no. 1, pp. 20–34, 2012.</w:t>
      </w:r>
    </w:p>
    <w:p>
      <w:pPr>
        <w:spacing w:after="80"/>
        <w:ind w:left="576" w:hanging="576"/>
      </w:pPr>
      <w:r>
        <w:rPr>
          <w:sz w:val="19"/>
        </w:rPr>
        <w:t>[5] Zambia Information and Communications Technology Authority (ZICTA), "2024 ICT Sector Annual Market Report," ZICTA, Lusaka, Zambia, Tech. Rep., 2024.</w:t>
      </w:r>
    </w:p>
    <w:p>
      <w:pPr>
        <w:spacing w:after="80"/>
        <w:ind w:left="576" w:hanging="576"/>
      </w:pPr>
      <w:r>
        <w:rPr>
          <w:sz w:val="19"/>
        </w:rPr>
        <w:t>[6] K. W. Bwalya, "Factors affecting the adoption of e-government in Zambia: An empirical study," Electronic Journal of Information Systems in Developing Countries, vol. 84, no. 3, p. e12025, 2018.</w:t>
      </w:r>
    </w:p>
    <w:p>
      <w:pPr>
        <w:spacing w:after="80"/>
        <w:ind w:left="576" w:hanging="576"/>
      </w:pPr>
      <w:r>
        <w:rPr>
          <w:sz w:val="19"/>
        </w:rPr>
        <w:t>[7] OpenAI, "GPT-4 Technical Report," arXiv preprint arXiv:2303.08774, 2023.</w:t>
      </w:r>
    </w:p>
    <w:p>
      <w:pPr>
        <w:spacing w:after="80"/>
        <w:ind w:left="576" w:hanging="576"/>
      </w:pPr>
      <w:r>
        <w:rPr>
          <w:sz w:val="19"/>
        </w:rPr>
        <w:t>[8] Gemini Team, Google, "Gemini: A Family of Highly Capable Multimodal Models," arXiv preprint arXiv:2312.11805, 2023.</w:t>
      </w:r>
    </w:p>
    <w:p>
      <w:pPr>
        <w:spacing w:after="80"/>
        <w:ind w:left="576" w:hanging="576"/>
      </w:pPr>
      <w:r>
        <w:rPr>
          <w:sz w:val="19"/>
        </w:rPr>
        <w:t>[9] Republic of Zambia, National Registration Act, Chapter 126 of the Laws of Zambia, Government Printer, Lusaka, Zambia, 1964, rev. 2020.</w:t>
      </w:r>
    </w:p>
    <w:p>
      <w:pPr>
        <w:spacing w:after="80"/>
        <w:ind w:left="576" w:hanging="576"/>
      </w:pPr>
      <w:r>
        <w:rPr>
          <w:sz w:val="19"/>
        </w:rPr>
        <w:t>[10] Z. Ji, N. Lee, R. Frieske, T. Yu, D. Su, Y. Xu, E. Ishii, Y. J. Bang, A. Madotto, and P. Fung, "Survey of hallucination in natural language generation," ACM Computing Surveys, vol. 55, no. 12, pp. 1–38, 2023.</w:t>
      </w:r>
    </w:p>
    <w:p>
      <w:pPr>
        <w:spacing w:after="80"/>
        <w:ind w:left="576" w:hanging="576"/>
      </w:pPr>
      <w:r>
        <w:rPr>
          <w:sz w:val="19"/>
        </w:rPr>
        <w:t>[11] W. Nekoto, V. Marivate, T. Matsila, T. Espoir, E. Kreutzer, L. Abbott, et al., "Participatory research for low-resource natural language processing: A case study in African languages," in Proc. Findings of EMNLP 2020, 2020, pp. 2144–2160.</w:t>
      </w:r>
    </w:p>
    <w:p>
      <w:pPr>
        <w:spacing w:after="80"/>
        <w:ind w:left="576" w:hanging="576"/>
      </w:pPr>
      <w:r>
        <w:rPr>
          <w:sz w:val="19"/>
        </w:rPr>
        <w:t>[12] D. Adelani, M. Alabi, A. Angela, B. Chidera, et al., "MasakhaNER: Named entity recognition for African languages," Transactions of the Association for Computational Linguistics, vol. 9, pp. 1116–1131, 2021.</w:t>
      </w:r>
    </w:p>
    <w:p>
      <w:pPr>
        <w:spacing w:after="80"/>
        <w:ind w:left="576" w:hanging="576"/>
      </w:pPr>
      <w:r>
        <w:rPr>
          <w:sz w:val="19"/>
        </w:rPr>
        <w:t>[13]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after="80"/>
        <w:ind w:left="576" w:hanging="576"/>
      </w:pPr>
      <w:r>
        <w:rPr>
          <w:sz w:val="19"/>
        </w:rPr>
        <w:t>[14] J. Weizenbaum, "ELIZA—a computer program for the study of natural language communication between man and machine," Communications of the ACM, vol. 9, no. 1, pp. 36–45, 1966.</w:t>
      </w:r>
    </w:p>
    <w:p>
      <w:pPr>
        <w:spacing w:after="80"/>
        <w:ind w:left="576" w:hanging="576"/>
      </w:pPr>
      <w:r>
        <w:rPr>
          <w:sz w:val="19"/>
        </w:rPr>
        <w:t>[15] R. S. Wallace, "The anatomy of A.L.I.C.E.," in Parsing the Turing Test, R. Epstein et al., Eds. Dordrecht: Springer, 2009, pp. 181–210.</w:t>
      </w:r>
    </w:p>
    <w:p>
      <w:pPr>
        <w:spacing w:after="80"/>
        <w:ind w:left="576" w:hanging="576"/>
      </w:pPr>
      <w:r>
        <w:rPr>
          <w:sz w:val="19"/>
        </w:rPr>
        <w:t>[16] T. Bocklisch, J. Faulkner, N. Pawlowski, and A. Nichol, "Rasa: Open source language understanding and dialogue management," arXiv preprint arXiv:1712.05181, 2017.</w:t>
      </w:r>
    </w:p>
    <w:p>
      <w:pPr>
        <w:spacing w:after="80"/>
        <w:ind w:left="576" w:hanging="576"/>
      </w:pPr>
      <w:r>
        <w:rPr>
          <w:sz w:val="19"/>
        </w:rPr>
        <w:t>[17] A. Vaswani, N. Shazeer, N. Parmar, J. Uszkoreit, L. Jones, A. N. Gomez, Ł. Kaiser, and I. Polosukhin, "Attention is all you need," in Advances in Neural Information Processing Systems (NeurIPS), vol. 30, 2017, pp. 5998–6008.</w:t>
      </w:r>
    </w:p>
    <w:p>
      <w:pPr>
        <w:spacing w:after="80"/>
        <w:ind w:left="576" w:hanging="576"/>
      </w:pPr>
      <w:r>
        <w:rPr>
          <w:sz w:val="19"/>
        </w:rPr>
        <w:t>[18] J. Devlin, M. Chang, K. Lee, and K. Toutanova, "BERT: Pre-training of deep bidirectional transformers for language understanding," in Proc. NAACL-HLT, 2019, pp. 4171–4186.</w:t>
      </w:r>
    </w:p>
    <w:p>
      <w:pPr>
        <w:spacing w:after="80"/>
        <w:ind w:left="576" w:hanging="576"/>
      </w:pPr>
      <w:r>
        <w:rPr>
          <w:sz w:val="19"/>
        </w:rPr>
        <w:t>[19] H. Touvron, L. Martin, K. Stone, P. Albert, et al., "Llama 2: Open foundation and fine-tuned chat models," arXiv preprint arXiv:2307.09288, 2023.</w:t>
      </w:r>
    </w:p>
    <w:p>
      <w:pPr>
        <w:spacing w:after="80"/>
        <w:ind w:left="576" w:hanging="576"/>
      </w:pPr>
      <w:r>
        <w:rPr>
          <w:sz w:val="19"/>
        </w:rPr>
        <w:t>[20] R. Heeks, Information and Communication Technology for Development (ICT4D), Routledge, London, 2017.</w:t>
      </w:r>
    </w:p>
    <w:p>
      <w:pPr>
        <w:spacing w:after="80"/>
        <w:ind w:left="576" w:hanging="576"/>
      </w:pPr>
      <w:r>
        <w:rPr>
          <w:sz w:val="19"/>
        </w:rPr>
        <w:t>[21] J. Donner, After Access: Inclusion, Development, and a More Mobile Internet, MIT Press, Cambridge, MA, 2015.</w:t>
      </w:r>
    </w:p>
    <w:p>
      <w:pPr>
        <w:spacing w:after="80"/>
        <w:ind w:left="576" w:hanging="576"/>
      </w:pPr>
      <w:r>
        <w:rPr>
          <w:sz w:val="19"/>
        </w:rPr>
        <w:t>[22] J. C. Aker and I. M. Mbiti, "Mobile phones and economic development in Africa," Journal of Economic Perspectives, vol. 24, no. 3, pp. 207–232, 2010.</w:t>
      </w:r>
    </w:p>
    <w:p>
      <w:pPr>
        <w:spacing w:after="80"/>
        <w:ind w:left="576" w:hanging="576"/>
      </w:pPr>
      <w:r>
        <w:rPr>
          <w:sz w:val="19"/>
        </w:rPr>
        <w:t>[23] A. Chib, "The promise and perils of mHealth in developing countries," Information Technologies &amp; International Development, vol. 6, no. 4, pp. 69–74, 2010.</w:t>
      </w:r>
    </w:p>
    <w:p>
      <w:pPr>
        <w:spacing w:after="80"/>
        <w:ind w:left="576" w:hanging="576"/>
      </w:pPr>
      <w:r>
        <w:rPr>
          <w:sz w:val="19"/>
        </w:rPr>
        <w:t>[24] G. Praekelt, P. Barron, and Y. Pillay, "MomConnect: An innovative approach to maternal health in South Africa," South African Medical Journal, vol. 106, no. 1, pp. 10–12, 2016.</w:t>
      </w:r>
    </w:p>
    <w:p>
      <w:pPr>
        <w:spacing w:after="80"/>
        <w:ind w:left="576" w:hanging="576"/>
      </w:pPr>
      <w:r>
        <w:rPr>
          <w:sz w:val="19"/>
        </w:rPr>
        <w:t>[25] GSMA, "The Mobile Economy Sub-Saharan Africa 2024," GSMA Intelligence, London, UK, Tech. Rep., 2024.</w:t>
      </w:r>
    </w:p>
    <w:p>
      <w:pPr>
        <w:spacing w:after="80"/>
        <w:ind w:left="576" w:hanging="576"/>
      </w:pPr>
      <w:r>
        <w:rPr>
          <w:sz w:val="19"/>
        </w:rPr>
        <w:t>[26] E. O. Yeboah and G. D. Ewur, "The impact of WhatsApp messenger usage on students' performance in tertiary institutions in Ghana," Journal of Education and Practice, vol. 5, no. 6, pp. 157–164, 2014.</w:t>
      </w:r>
    </w:p>
    <w:p>
      <w:pPr>
        <w:spacing w:after="80"/>
        <w:ind w:left="576" w:hanging="576"/>
      </w:pPr>
      <w:r>
        <w:rPr>
          <w:sz w:val="19"/>
        </w:rPr>
        <w:t>[27] Y. Gao, Y. Xiong, X. Gao, K. Jia, J. Pan, Y. Bi, Y. Dai, J. Sun, and H. Wang, "Retrieval-augmented generation for large language models: A survey," arXiv preprint arXiv:2312.10997, 2023.</w:t>
      </w:r>
    </w:p>
    <w:p>
      <w:pPr>
        <w:spacing w:after="80"/>
        <w:ind w:left="576" w:hanging="576"/>
      </w:pPr>
      <w:r>
        <w:rPr>
          <w:sz w:val="19"/>
        </w:rPr>
        <w:t>[28] K. Shuster, S. Poff, M. Chen, D. Kiela, and J. Weston, "Retrieval augmentation reduces hallucination in conversation," in Proc. Findings of EMNLP, 2021, pp. 3784–3803.</w:t>
      </w:r>
    </w:p>
    <w:p>
      <w:pPr>
        <w:spacing w:after="80"/>
        <w:ind w:left="576" w:hanging="576"/>
      </w:pPr>
      <w:r>
        <w:rPr>
          <w:sz w:val="19"/>
        </w:rPr>
        <w:t>[29] N. Kandpal, H. Deng, A. Roberts, E. Wallace, and C. Raffel, "Large language models struggle to learn long-tail knowledge," in Proc. International Conference on Machine Learning (ICML), 2023, pp. 15696–15707.</w:t>
      </w:r>
    </w:p>
    <w:p>
      <w:pPr>
        <w:spacing w:after="80"/>
        <w:ind w:left="576" w:hanging="576"/>
      </w:pPr>
      <w:r>
        <w:rPr>
          <w:sz w:val="19"/>
        </w:rPr>
        <w:t>[30] K. Guu, K. Lee, Z. Tung, P. Pasupat, and M. Chang, "REALM: Retrieval-augmented language model pre-training," in Proc. International Conference on Machine Learning (ICML), 2020, pp. 3929–3938.</w:t>
      </w:r>
    </w:p>
    <w:p>
      <w:pPr>
        <w:spacing w:after="80"/>
        <w:ind w:left="576" w:hanging="576"/>
      </w:pPr>
      <w:r>
        <w:rPr>
          <w:sz w:val="19"/>
        </w:rPr>
        <w:t>[31] S. Robertson and H. Zaragoza, "The probabilistic relevance framework: BM25 and beyond," Foundations and Trends in Information Retrieval, vol. 3, no. 4, pp. 333–389, 2009.</w:t>
      </w:r>
    </w:p>
    <w:p>
      <w:pPr>
        <w:spacing w:after="80"/>
        <w:ind w:left="576" w:hanging="576"/>
      </w:pPr>
      <w:r>
        <w:rPr>
          <w:sz w:val="19"/>
        </w:rPr>
        <w:t>[32] N. Reimers and I. Gurevych, "Sentence-BERT: Sentence embeddings using Siamese BERT-networks," in Proc. EMNLP-IJCNLP, 2019, pp. 3982–3992.</w:t>
      </w:r>
    </w:p>
    <w:p>
      <w:pPr>
        <w:spacing w:after="80"/>
        <w:ind w:left="576" w:hanging="576"/>
      </w:pPr>
      <w:r>
        <w:rPr>
          <w:sz w:val="19"/>
        </w:rPr>
        <w:t>[33] L. Feng, D. Kang, and E. Hovy, "Contrastive learning for cross-lingual representation," in Proc. ACL, 2022, pp. 2500–2512.</w:t>
      </w:r>
    </w:p>
    <w:p>
      <w:pPr>
        <w:spacing w:after="80"/>
        <w:ind w:left="576" w:hanging="576"/>
      </w:pPr>
      <w:r>
        <w:rPr>
          <w:sz w:val="19"/>
        </w:rPr>
        <w:t>[34] J. Chen, S. Xiao, P. Yao, et al., "BGE M3-Embedding: Multi-lingual, multi-functionality, multi-granularity text embeddings through versatile data synthesis," arXiv preprint arXiv:2402.03216, 2024.</w:t>
      </w:r>
    </w:p>
    <w:p>
      <w:pPr>
        <w:spacing w:after="80"/>
        <w:ind w:left="576" w:hanging="576"/>
      </w:pPr>
      <w:r>
        <w:rPr>
          <w:sz w:val="19"/>
        </w:rPr>
        <w:t>[35] G. Hohpe and B. Woolf, Enterprise Integration Patterns: Designing, Building, and Deploying Messaging Solutions, Addison-Wesley, Boston, MA, 2003.</w:t>
      </w:r>
    </w:p>
    <w:p>
      <w:pPr>
        <w:spacing w:after="80"/>
        <w:ind w:left="576" w:hanging="576"/>
      </w:pPr>
      <w:r>
        <w:rPr>
          <w:sz w:val="19"/>
        </w:rPr>
        <w:t>[36] Chroma Core Team, "Chroma: The AI-native open-source embedding database," GitHub repository, 2023. [Online]. Available: https://github.com/chroma-core/chroma</w:t>
      </w:r>
    </w:p>
    <w:p>
      <w:pPr>
        <w:spacing w:after="80"/>
        <w:ind w:left="576" w:hanging="576"/>
      </w:pPr>
      <w:r>
        <w:rPr>
          <w:sz w:val="19"/>
        </w:rPr>
        <w:t>[37] B. Heine and D. Nurse, African Languages: An Introduction, Cambridge University Press, Cambridge, UK, 2000.</w:t>
      </w:r>
    </w:p>
    <w:p>
      <w:pPr>
        <w:spacing w:after="80"/>
        <w:ind w:left="576" w:hanging="576"/>
      </w:pPr>
      <w:r>
        <w:rPr>
          <w:sz w:val="19"/>
        </w:rPr>
        <w:t>[38] J. Alabi, D. Adelani, M. Mosbach, and D. Klakow, "Adapting pre-trained language models to African languages via multilingual adaptive fine-tuning," in Proc. Coling, 2022, pp. 4336–4349.</w:t>
      </w:r>
    </w:p>
    <w:p>
      <w:pPr>
        <w:spacing w:after="80"/>
        <w:ind w:left="576" w:hanging="576"/>
      </w:pPr>
      <w:r>
        <w:rPr>
          <w:sz w:val="19"/>
        </w:rPr>
        <w:t>[39] O. Rust, P. Pfeiffer, R. Vulić, S. Ruder, and I. Gurevych, "How good is your tokenizer? On the evaluation of tokenizers for low-resource languages," in Proc. ACL, 2021, pp. 3118–3133.</w:t>
      </w:r>
    </w:p>
    <w:p>
      <w:pPr>
        <w:spacing w:after="80"/>
        <w:ind w:left="576" w:hanging="576"/>
      </w:pPr>
      <w:r>
        <w:rPr>
          <w:sz w:val="19"/>
        </w:rPr>
        <w:t>[40] M. Asai, S. Min, Z. Zhong, and D. Chen, "Retrieval-augmented multilingual generation," in Proc. EMNLP, 2021, pp. 5890–5905.</w:t>
      </w:r>
    </w:p>
    <w:p>
      <w:pPr>
        <w:spacing w:after="80"/>
        <w:ind w:left="576" w:hanging="576"/>
      </w:pPr>
      <w:r>
        <w:rPr>
          <w:sz w:val="19"/>
        </w:rPr>
        <w:t>[41] A. Kumar, C. Callison-Burch, and M. Carpuat, "Cross-lingual retrieval augmented generation for underserved languages," arXiv preprint arXiv:2311.04221, 2023.</w:t>
      </w:r>
    </w:p>
    <w:p>
      <w:pPr>
        <w:spacing w:after="80"/>
        <w:ind w:left="576" w:hanging="576"/>
      </w:pPr>
      <w:r>
        <w:rPr>
          <w:sz w:val="19"/>
        </w:rPr>
        <w:t>[42] NLLB Team, Meta AI, "No language left behind: Scaling human-centered machine translation," arXiv preprint arXiv:2207.04672, 2022.</w:t>
      </w:r>
    </w:p>
    <w:p>
      <w:pPr>
        <w:spacing w:after="80"/>
        <w:ind w:left="576" w:hanging="576"/>
      </w:pPr>
      <w:r>
        <w:rPr>
          <w:sz w:val="19"/>
        </w:rPr>
        <w:t>[43] G. Dabre, C. Chu, and F. Kunchukuttan, "A survey of multilingual neural machine translation," ACM Computing Surveys, vol. 53, no. 5, pp. 1–38, 2020.</w:t>
      </w:r>
    </w:p>
    <w:p>
      <w:pPr>
        <w:spacing w:after="80"/>
        <w:ind w:left="576" w:hanging="576"/>
      </w:pPr>
      <w:r>
        <w:rPr>
          <w:sz w:val="19"/>
        </w:rPr>
        <w:t>[44] F. D. Davis, "Perceived usefulness, perceived ease of use, and user acceptance of information technology," MIS Quarterly, vol. 13, no. 3, pp. 319–340, 1989.</w:t>
      </w:r>
    </w:p>
    <w:p>
      <w:pPr>
        <w:spacing w:after="80"/>
        <w:ind w:left="576" w:hanging="576"/>
      </w:pPr>
      <w:r>
        <w:rPr>
          <w:sz w:val="19"/>
        </w:rPr>
        <w:t>[45] M. Fishbein and I. Ajzen, Belief, Attitude, Intention, and Behavior: An Introduction to Theory and Research, Addison-Wesley, Reading, MA, 1975.</w:t>
      </w:r>
    </w:p>
    <w:p>
      <w:pPr>
        <w:spacing w:after="80"/>
        <w:ind w:left="576" w:hanging="576"/>
      </w:pPr>
      <w:r>
        <w:rPr>
          <w:sz w:val="19"/>
        </w:rPr>
        <w:t>[46] V. Venkatesh and F. D. Davis, "A theoretical extension of the Technology Acceptance Model: Four longitudinal field studies," Management Science, vol. 46, no. 2, pp. 186–204, 2000.</w:t>
      </w:r>
    </w:p>
    <w:p>
      <w:pPr>
        <w:spacing w:after="80"/>
        <w:ind w:left="576" w:hanging="576"/>
      </w:pPr>
      <w:r>
        <w:rPr>
          <w:sz w:val="19"/>
        </w:rPr>
        <w:t>[47] J. Phiri, "Extending the technology acceptance model in mobile banking adoption in developing economies," International Journal of Electronic Finance, vol. 9, no. 2, pp. 110–128, 2018.</w:t>
      </w:r>
    </w:p>
    <w:p>
      <w:pPr>
        <w:spacing w:after="80"/>
        <w:ind w:left="576" w:hanging="576"/>
      </w:pPr>
      <w:r>
        <w:rPr>
          <w:sz w:val="19"/>
        </w:rPr>
        <w:t>[48] R. Agarwal and J. Prasad, "Are individual differences germane to the acceptance of new information technologies?," Decision Sciences, vol. 30, no. 2, pp. 361–391, 1999.</w:t>
      </w:r>
    </w:p>
    <w:p>
      <w:pPr>
        <w:spacing w:after="80"/>
        <w:ind w:left="576" w:hanging="576"/>
      </w:pPr>
      <w:r>
        <w:rPr>
          <w:sz w:val="19"/>
        </w:rPr>
        <w:t>[49] K. S. Sitaram, Culture and Communication: A World View, McGraw-Hill, New York, 1995.</w:t>
      </w:r>
    </w:p>
    <w:p>
      <w:pPr>
        <w:spacing w:after="80"/>
        <w:ind w:left="576" w:hanging="576"/>
      </w:pPr>
      <w:r>
        <w:rPr>
          <w:sz w:val="19"/>
        </w:rPr>
        <w:t>[50] J. Phiri, M. Nyirenda, and F. Tembo, "Linguistic barriers in digital financial services adoption in Zambia," Zambian Journal of Computing and Informatics, vol. 4, no. 1, pp. 45–59, 2021.</w:t>
      </w:r>
    </w:p>
    <w:p>
      <w:pPr>
        <w:spacing w:after="80"/>
        <w:ind w:left="576" w:hanging="576"/>
      </w:pPr>
      <w:r>
        <w:rPr>
          <w:sz w:val="19"/>
        </w:rPr>
        <w:t>[51] D. Gefen, E. Karahanna, and D. W. Straub, "Trust and TAM in online shopping: An integrated model," MIS Quarterly, vol. 27, no. 1, pp. 51–90, 2003.</w:t>
      </w:r>
    </w:p>
    <w:p>
      <w:pPr>
        <w:spacing w:after="80"/>
        <w:ind w:left="576" w:hanging="576"/>
      </w:pPr>
      <w:r>
        <w:rPr>
          <w:sz w:val="19"/>
        </w:rPr>
        <w:t>[52] J. Nielsen, Usability Engineering, Morgan Kaufmann, San Francisco, CA, 1994.</w:t>
      </w:r>
    </w:p>
    <w:p>
      <w:pPr>
        <w:spacing w:after="80"/>
        <w:ind w:left="576" w:hanging="576"/>
      </w:pPr>
      <w:r>
        <w:rPr>
          <w:sz w:val="19"/>
        </w:rPr>
        <w:t>[53] C. Kuntsman and A. Miyake, "Mobile UI design patterns in emerging markets," IEEE Software, vol. 38, no. 4, pp. 44–52, 2021.</w:t>
      </w:r>
    </w:p>
    <w:p>
      <w:pPr>
        <w:spacing w:after="80"/>
        <w:ind w:left="576" w:hanging="576"/>
      </w:pPr>
      <w:r>
        <w:rPr>
          <w:sz w:val="19"/>
        </w:rPr>
        <w:t>[54] M. Ainobushoborozi, "Impact of effective communication on labour productivity in civil engineering projects: A case study of Kampala Central Division," Master's thesis, Makerere University, Kampala, Uganda, 2013.</w:t>
      </w:r>
    </w:p>
    <w:p>
      <w:pPr>
        <w:spacing w:after="80"/>
        <w:ind w:left="576" w:hanging="576"/>
      </w:pPr>
      <w:r>
        <w:rPr>
          <w:sz w:val="19"/>
        </w:rPr>
        <w:t>[55] P. Gautama, S. Sugiyanto, and A. H. Sutawidjaya, "The effect of organizational communication and organizational culture on employee motivation and its impact on employee performance," International Journal of Economics, Commerce and Management, vol. 6, no. 11, pp. 433–449, 2018.</w:t>
      </w:r>
    </w:p>
    <w:p>
      <w:pPr>
        <w:spacing w:after="80"/>
        <w:ind w:left="576" w:hanging="576"/>
      </w:pPr>
      <w:r>
        <w:rPr>
          <w:sz w:val="19"/>
        </w:rPr>
        <w:t>[56] I. Sommerville, Software Engineering, 10th ed. Pearson, Boston, MA, 2016.</w:t>
      </w:r>
    </w:p>
    <w:p>
      <w:pPr>
        <w:spacing w:after="80"/>
        <w:ind w:left="576" w:hanging="576"/>
      </w:pPr>
      <w:r>
        <w:rPr>
          <w:sz w:val="19"/>
        </w:rPr>
        <w:t>[57] T. Yamane, Statistics: An Introductory Analysis, 2nd ed. Harper and Row, New York, 1967.</w:t>
      </w:r>
    </w:p>
    <w:p>
      <w:pPr>
        <w:spacing w:after="80"/>
        <w:ind w:left="576" w:hanging="576"/>
      </w:pPr>
      <w:r>
        <w:rPr>
          <w:sz w:val="19"/>
        </w:rPr>
        <w:t>[58] J. W. Creswell and J. D. Creswell, Research Design: Qualitative, Quantitative, and Mixed Methods Approaches, 5th ed. SAGE Publications, Los Angeles, 2018.</w:t>
      </w:r>
    </w:p>
    <w:p>
      <w:pPr>
        <w:spacing w:after="80"/>
        <w:ind w:left="576" w:hanging="576"/>
      </w:pPr>
      <w:r>
        <w:rPr>
          <w:sz w:val="19"/>
        </w:rPr>
        <w:t>[59] V. Venkatesh, M. G. Morris, G. B. Davis, and F. D. Davis, "User acceptance of information technology: Toward a unified view," MIS Quarterly, vol. 27, no. 3, pp. 425–478, 2003.</w:t>
      </w:r>
    </w:p>
    <w:p>
      <w:pPr>
        <w:spacing w:after="80"/>
        <w:ind w:left="576" w:hanging="576"/>
      </w:pPr>
      <w:r>
        <w:rPr>
          <w:sz w:val="19"/>
        </w:rPr>
        <w:t>[60] J. C. Nunnally and I. H. Bernstein, Psychometric Theory, 3rd ed. McGraw-Hill, New York, 1994.</w:t>
      </w:r>
    </w:p>
    <w:p>
      <w:r>
        <w:br w:type="page"/>
      </w:r>
    </w:p>
    <w:p>
      <w:pPr>
        <w:pStyle w:val="Heading1"/>
      </w:pPr>
      <w:r>
        <w:t>APPENDICES</w:t>
      </w:r>
    </w:p>
    <w:p>
      <w:pPr>
        <w:pStyle w:val="Heading2"/>
      </w:pPr>
      <w:r>
        <w:t>Appendix 1 - Questionnaire</w:t>
      </w:r>
    </w:p>
    <w:p>
      <w:r>
        <w:t>THE UNIVERSITY OF ZAMBIA</w:t>
        <w:br/>
        <w:t>School of Natural Sciences — Department of Computer Science</w:t>
        <w:br/>
        <w:t>Research Instrument: Technology Acceptance Model (TAM) Evaluation Questionnaire</w:t>
        <w:br/>
        <w:t>Investigator: Francis Chileshe (2022014855) | Supervisor: Prof. Jackson Phiri</w:t>
        <w:br/>
      </w:r>
    </w:p>
    <w:p>
      <w:r>
        <w:t>PART A: DEMOGRAPHIC BACKGROUND (Check appropriate box)</w:t>
      </w:r>
    </w:p>
    <w:p>
      <w:r>
        <w:t>1. Respondent Category: [ ] Student  [ ] Civil Servant  [ ] Business Trader  [ ] Community Member</w:t>
      </w:r>
    </w:p>
    <w:p>
      <w:r>
        <w:t>2. Gender: [ ] Male   [ ] Female</w:t>
      </w:r>
    </w:p>
    <w:p>
      <w:r>
        <w:t>3. Age Group: [ ] 18-24   [ ] 25-34   [ ] 35-49   [ ] 50+</w:t>
      </w:r>
    </w:p>
    <w:p>
      <w:r>
        <w:t>4. Preferred Language: [ ] English  [ ] icibemba  [ ] chiNyanja  [ ] chiShona</w:t>
      </w:r>
    </w:p>
    <w:p>
      <w:r>
        <w:t>5. Access Channel Tested: [ ] Web Application UI   [ ] WhatsApp Mobile Bridge</w:t>
      </w:r>
    </w:p>
    <w:p>
      <w:pPr>
        <w:spacing w:before="120"/>
      </w:pPr>
    </w:p>
    <w:p>
      <w:r>
        <w:t>PART B: CONSTRUCT MEASUREMENT (1=Strongly Disagree, 5=Strongly Agree)</w:t>
      </w:r>
    </w:p>
    <w:tbl>
      <w:tblPr>
        <w:tblW w:type="auto" w:w="0"/>
        <w:jc w:val="center"/>
        <w:tblLook w:firstColumn="1" w:firstRow="1" w:lastColumn="0" w:lastRow="0" w:noHBand="0" w:noVBand="1" w:val="04A0"/>
        <w:tblBorders>
          <w:top w:val="single" w:sz="6" w:space="0" w:color="D3D3D3"/>
          <w:left w:val="none"/>
          <w:bottom w:val="single" w:sz="8" w:space="0" w:color="000000"/>
          <w:right w:val="none"/>
          <w:insideH w:val="single" w:sz="4" w:space="0" w:color="D3D3D3"/>
          <w:insideV w:val="none"/>
        </w:tblBorders>
      </w:tblPr>
      <w:tblGrid>
        <w:gridCol w:w="1337"/>
        <w:gridCol w:w="1337"/>
        <w:gridCol w:w="1337"/>
        <w:gridCol w:w="1337"/>
        <w:gridCol w:w="1337"/>
        <w:gridCol w:w="1337"/>
        <w:gridCol w:w="1337"/>
      </w:tblGrid>
      <w:tr>
        <w:tc>
          <w:tcPr>
            <w:tcW w:type="dxa" w:w="1337"/>
            <w:shd w:fill="EAEAEA"/>
          </w:tcPr>
          <w:p>
            <w:r>
              <w:rPr>
                <w:b/>
                <w:sz w:val="18"/>
              </w:rPr>
              <w:t>Code</w:t>
            </w:r>
          </w:p>
        </w:tc>
        <w:tc>
          <w:tcPr>
            <w:tcW w:type="dxa" w:w="1337"/>
            <w:shd w:fill="EAEAEA"/>
          </w:tcPr>
          <w:p>
            <w:r>
              <w:rPr>
                <w:b/>
                <w:sz w:val="18"/>
              </w:rPr>
              <w:t>Evaluation Statement Item</w:t>
            </w:r>
          </w:p>
        </w:tc>
        <w:tc>
          <w:tcPr>
            <w:tcW w:type="dxa" w:w="1337"/>
            <w:shd w:fill="EAEAEA"/>
          </w:tcPr>
          <w:p>
            <w:pPr>
              <w:jc w:val="center"/>
            </w:pPr>
            <w:r>
              <w:rPr>
                <w:b/>
                <w:sz w:val="18"/>
              </w:rPr>
              <w:t>SD</w:t>
            </w:r>
          </w:p>
        </w:tc>
        <w:tc>
          <w:tcPr>
            <w:tcW w:type="dxa" w:w="1337"/>
            <w:shd w:fill="EAEAEA"/>
          </w:tcPr>
          <w:p>
            <w:pPr>
              <w:jc w:val="center"/>
            </w:pPr>
            <w:r>
              <w:rPr>
                <w:b/>
                <w:sz w:val="18"/>
              </w:rPr>
              <w:t>D</w:t>
            </w:r>
          </w:p>
        </w:tc>
        <w:tc>
          <w:tcPr>
            <w:tcW w:type="dxa" w:w="1337"/>
            <w:shd w:fill="EAEAEA"/>
          </w:tcPr>
          <w:p>
            <w:pPr>
              <w:jc w:val="center"/>
            </w:pPr>
            <w:r>
              <w:rPr>
                <w:b/>
                <w:sz w:val="18"/>
              </w:rPr>
              <w:t>N</w:t>
            </w:r>
          </w:p>
        </w:tc>
        <w:tc>
          <w:tcPr>
            <w:tcW w:type="dxa" w:w="1337"/>
            <w:shd w:fill="EAEAEA"/>
          </w:tcPr>
          <w:p>
            <w:pPr>
              <w:jc w:val="center"/>
            </w:pPr>
            <w:r>
              <w:rPr>
                <w:b/>
                <w:sz w:val="18"/>
              </w:rPr>
              <w:t>A</w:t>
            </w:r>
          </w:p>
        </w:tc>
        <w:tc>
          <w:tcPr>
            <w:tcW w:type="dxa" w:w="1337"/>
            <w:shd w:fill="EAEAEA"/>
          </w:tcPr>
          <w:p>
            <w:pPr>
              <w:jc w:val="center"/>
            </w:pPr>
            <w:r>
              <w:rPr>
                <w:b/>
                <w:sz w:val="18"/>
              </w:rPr>
              <w:t>SA</w:t>
            </w:r>
          </w:p>
        </w:tc>
      </w:tr>
      <w:tr>
        <w:tc>
          <w:tcPr>
            <w:tcW w:type="dxa" w:w="1337"/>
          </w:tcPr>
          <w:p>
            <w:r>
              <w:rPr>
                <w:sz w:val="18"/>
              </w:rPr>
              <w:t>PU1</w:t>
            </w:r>
          </w:p>
        </w:tc>
        <w:tc>
          <w:tcPr>
            <w:tcW w:type="dxa" w:w="1337"/>
          </w:tcPr>
          <w:p>
            <w:r>
              <w:rPr>
                <w:sz w:val="18"/>
              </w:rPr>
              <w:t>Using ZedChatBot enables me to acquire official civic guidelines much faster than traditional websites.</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PU2</w:t>
            </w:r>
          </w:p>
        </w:tc>
        <w:tc>
          <w:tcPr>
            <w:tcW w:type="dxa" w:w="1337"/>
          </w:tcPr>
          <w:p>
            <w:r>
              <w:rPr>
                <w:sz w:val="18"/>
              </w:rPr>
              <w:t>The procedural requirements and statutory facts provided by the chatbot are accurate and reliable.</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PU3</w:t>
            </w:r>
          </w:p>
        </w:tc>
        <w:tc>
          <w:tcPr>
            <w:tcW w:type="dxa" w:w="1337"/>
          </w:tcPr>
          <w:p>
            <w:r>
              <w:rPr>
                <w:sz w:val="18"/>
              </w:rPr>
              <w:t>Having instant civic access reduces the necessity and expense of traveling to physical Boma offices.</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PU4</w:t>
            </w:r>
          </w:p>
        </w:tc>
        <w:tc>
          <w:tcPr>
            <w:tcW w:type="dxa" w:w="1337"/>
          </w:tcPr>
          <w:p>
            <w:r>
              <w:rPr>
                <w:sz w:val="18"/>
              </w:rPr>
              <w:t>Overall, I find ZedChatBot to be highly useful for accessing essential public services in Zambia.</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PEOU1</w:t>
            </w:r>
          </w:p>
        </w:tc>
        <w:tc>
          <w:tcPr>
            <w:tcW w:type="dxa" w:w="1337"/>
          </w:tcPr>
          <w:p>
            <w:r>
              <w:rPr>
                <w:sz w:val="18"/>
              </w:rPr>
              <w:t>Learning to interact with ZedChatBot and formulate questions was straightforward and easy for me.</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PEOU2</w:t>
            </w:r>
          </w:p>
        </w:tc>
        <w:tc>
          <w:tcPr>
            <w:tcW w:type="dxa" w:w="1337"/>
          </w:tcPr>
          <w:p>
            <w:r>
              <w:rPr>
                <w:sz w:val="18"/>
              </w:rPr>
              <w:t>The user interface (suggestion prompt chips, clean layout, dark mode) is intuitive and user-friendly.</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PEOU3</w:t>
            </w:r>
          </w:p>
        </w:tc>
        <w:tc>
          <w:tcPr>
            <w:tcW w:type="dxa" w:w="1337"/>
          </w:tcPr>
          <w:p>
            <w:r>
              <w:rPr>
                <w:sz w:val="18"/>
              </w:rPr>
              <w:t>It is easy to navigate between different civic domains (identity, utilities, education, healthcare).</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LC1</w:t>
            </w:r>
          </w:p>
        </w:tc>
        <w:tc>
          <w:tcPr>
            <w:tcW w:type="dxa" w:w="1337"/>
          </w:tcPr>
          <w:p>
            <w:r>
              <w:rPr>
                <w:sz w:val="18"/>
              </w:rPr>
              <w:t>The chatbot accurately understands my questions when phrased in my native language (Bemba/Nyanja/Shona).</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LC2</w:t>
            </w:r>
          </w:p>
        </w:tc>
        <w:tc>
          <w:tcPr>
            <w:tcW w:type="dxa" w:w="1337"/>
          </w:tcPr>
          <w:p>
            <w:r>
              <w:rPr>
                <w:sz w:val="18"/>
              </w:rPr>
              <w:t>The translated responses use natural, contemporary Zambian phrasing that is easy for me to comprehend.</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LC3</w:t>
            </w:r>
          </w:p>
        </w:tc>
        <w:tc>
          <w:tcPr>
            <w:tcW w:type="dxa" w:w="1337"/>
          </w:tcPr>
          <w:p>
            <w:r>
              <w:rPr>
                <w:sz w:val="18"/>
              </w:rPr>
              <w:t>Official government acronyms (NRC, ZRA, ZESCO, CDF) were correctly preserved without distortion.</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BI1</w:t>
            </w:r>
          </w:p>
        </w:tc>
        <w:tc>
          <w:tcPr>
            <w:tcW w:type="dxa" w:w="1337"/>
          </w:tcPr>
          <w:p>
            <w:r>
              <w:rPr>
                <w:sz w:val="18"/>
              </w:rPr>
              <w:t>I intend to use ZedChatBot regularly whenever I need information regarding Zambian public services.</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BI2</w:t>
            </w:r>
          </w:p>
        </w:tc>
        <w:tc>
          <w:tcPr>
            <w:tcW w:type="dxa" w:w="1337"/>
          </w:tcPr>
          <w:p>
            <w:r>
              <w:rPr>
                <w:sz w:val="18"/>
              </w:rPr>
              <w:t>I would prefer asking ZedChatBot on WhatsApp rather than searching through multiple government websites.</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BI3</w:t>
            </w:r>
          </w:p>
        </w:tc>
        <w:tc>
          <w:tcPr>
            <w:tcW w:type="dxa" w:w="1337"/>
          </w:tcPr>
          <w:p>
            <w:r>
              <w:rPr>
                <w:sz w:val="18"/>
              </w:rPr>
              <w:t>I will actively recommend ZedChatBot to my family, friends, and community members.</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r>
        <w:tc>
          <w:tcPr>
            <w:tcW w:type="dxa" w:w="1337"/>
          </w:tcPr>
          <w:p>
            <w:r>
              <w:rPr>
                <w:sz w:val="18"/>
              </w:rPr>
              <w:t>BI4</w:t>
            </w:r>
          </w:p>
        </w:tc>
        <w:tc>
          <w:tcPr>
            <w:tcW w:type="dxa" w:w="1337"/>
          </w:tcPr>
          <w:p>
            <w:r>
              <w:rPr>
                <w:sz w:val="18"/>
              </w:rPr>
              <w:t>I believe the Zambian government should officially support and expand this multilingual conversational service.</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c>
          <w:tcPr>
            <w:tcW w:type="dxa" w:w="1337"/>
          </w:tcPr>
          <w:p>
            <w:pPr>
              <w:jc w:val="center"/>
            </w:pPr>
            <w:r>
              <w:rPr>
                <w:sz w:val="18"/>
              </w:rPr>
              <w:t>[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