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4E79"/>
          <w:sz w:val="30"/>
          <w:szCs w:val="30"/>
        </w:rPr>
        <w:t xml:space="preserve">Pitch de presentación — GymPro</w:t>
      </w:r>
    </w:p>
    <w:p>
      <w:pPr>
        <w:pBdr>
          <w:bottom w:val="single" w:color="2E75B6" w:sz="6" w:space="6"/>
        </w:pBdr>
        <w:spacing w:after="200"/>
        <w:jc w:val="center"/>
      </w:pPr>
      <w:r>
        <w:rPr>
          <w:i/>
          <w:iCs/>
          <w:color w:val="595959"/>
          <w:sz w:val="19"/>
          <w:szCs w:val="19"/>
        </w:rPr>
        <w:t xml:space="preserve">Pipeline de Datos e Inteligencia Artificial · Guion por integrante</w:t>
      </w:r>
    </w:p>
    <w:p>
      <w:pPr>
        <w:pStyle w:val="Heading2"/>
        <w:spacing w:after="30" w:before="200"/>
      </w:pPr>
      <w:r>
        <w:rPr>
          <w:b/>
          <w:bCs/>
          <w:color w:val="2E75B6"/>
          <w:sz w:val="23"/>
          <w:szCs w:val="23"/>
        </w:rPr>
        <w:t xml:space="preserve">Maximiliano Arriaga Mora</w:t>
      </w:r>
      <w:r>
        <w:rPr>
          <w:i/>
          <w:iCs/>
          <w:color w:val="595959"/>
          <w:sz w:val="19"/>
          <w:szCs w:val="19"/>
        </w:rPr>
        <w:t xml:space="preserve">  ·  Apertura y tipos / fuentes de datos</w:t>
      </w:r>
    </w:p>
    <w:p>
      <w:pPr>
        <w:spacing w:after="120" w:line="268"/>
        <w:jc w:val="both"/>
      </w:pPr>
      <w:r>
        <w:rPr>
          <w:sz w:val="21"/>
          <w:szCs w:val="21"/>
        </w:rPr>
        <w:t xml:space="preserve">«Buenas tardes. Somos el equipo de </w:t>
      </w:r>
      <w:r>
        <w:rPr>
          <w:b/>
          <w:bCs/>
          <w:sz w:val="21"/>
          <w:szCs w:val="21"/>
        </w:rPr>
        <w:t xml:space="preserve">GymPro</w:t>
      </w:r>
      <w:r>
        <w:rPr>
          <w:sz w:val="21"/>
          <w:szCs w:val="21"/>
        </w:rPr>
        <w:t xml:space="preserve">, una plataforma para gimnasios que no solo administra membresías y pagos, sino que convierte los datos del negocio en conocimiento útil. Antes de modelar nada, hay que entender </w:t>
      </w:r>
      <w:r>
        <w:rPr>
          <w:b/>
          <w:bCs/>
          <w:sz w:val="21"/>
          <w:szCs w:val="21"/>
        </w:rPr>
        <w:t xml:space="preserve">qué datos manejamos</w:t>
      </w:r>
      <w:r>
        <w:rPr>
          <w:sz w:val="21"/>
          <w:szCs w:val="21"/>
        </w:rPr>
        <w:t xml:space="preserve">. Trabajamos con los tres tipos: datos </w:t>
      </w:r>
      <w:r>
        <w:rPr>
          <w:b/>
          <w:bCs/>
          <w:sz w:val="21"/>
          <w:szCs w:val="21"/>
        </w:rPr>
        <w:t xml:space="preserve">estructurados</w:t>
      </w:r>
      <w:r>
        <w:rPr>
          <w:sz w:val="21"/>
          <w:szCs w:val="21"/>
        </w:rPr>
        <w:t xml:space="preserve"> —usuarios, roles, pagos y membresías— que viven en PostgreSQL con relaciones bien definidas; datos </w:t>
      </w:r>
      <w:r>
        <w:rPr>
          <w:b/>
          <w:bCs/>
          <w:sz w:val="21"/>
          <w:szCs w:val="21"/>
        </w:rPr>
        <w:t xml:space="preserve">semi-estructurados</w:t>
      </w:r>
      <w:r>
        <w:rPr>
          <w:sz w:val="21"/>
          <w:szCs w:val="21"/>
        </w:rPr>
        <w:t xml:space="preserve"> —progreso físico, dietas y rutinas— que guardamos en MongoDB porque su esquema cambia constantemente; y datos </w:t>
      </w:r>
      <w:r>
        <w:rPr>
          <w:b/>
          <w:bCs/>
          <w:sz w:val="21"/>
          <w:szCs w:val="21"/>
        </w:rPr>
        <w:t xml:space="preserve">no estructurados</w:t>
      </w:r>
      <w:r>
        <w:rPr>
          <w:sz w:val="21"/>
          <w:szCs w:val="21"/>
        </w:rPr>
        <w:t xml:space="preserve">, como los PDFs de planes que suben los entrenadores. Y las fuentes también son variadas: captura manual desde la app, archivos Excel, PDFs, JSON y APIs externas como Stripe para los pagos. Esa diversidad es justo el reto que resuelve nuestro pipeline.»</w:t>
      </w:r>
    </w:p>
    <w:p>
      <w:pPr>
        <w:pStyle w:val="Heading2"/>
        <w:spacing w:after="30" w:before="200"/>
      </w:pPr>
      <w:r>
        <w:rPr>
          <w:b/>
          <w:bCs/>
          <w:color w:val="2E75B6"/>
          <w:sz w:val="23"/>
          <w:szCs w:val="23"/>
        </w:rPr>
        <w:t xml:space="preserve">Miguel Ángel Hernández Cervantes</w:t>
      </w:r>
      <w:r>
        <w:rPr>
          <w:i/>
          <w:iCs/>
          <w:color w:val="595959"/>
          <w:sz w:val="19"/>
          <w:szCs w:val="19"/>
        </w:rPr>
        <w:t xml:space="preserve">  ·  Proceso ETL / ELT</w:t>
      </w:r>
    </w:p>
    <w:p>
      <w:pPr>
        <w:spacing w:after="120" w:line="268"/>
        <w:jc w:val="both"/>
      </w:pPr>
      <w:r>
        <w:rPr>
          <w:sz w:val="21"/>
          <w:szCs w:val="21"/>
        </w:rPr>
        <w:t xml:space="preserve">«Una vez que tenemos los datos, entra el proceso </w:t>
      </w:r>
      <w:r>
        <w:rPr>
          <w:b/>
          <w:bCs/>
          <w:sz w:val="21"/>
          <w:szCs w:val="21"/>
        </w:rPr>
        <w:t xml:space="preserve">ETL</w:t>
      </w:r>
      <w:r>
        <w:rPr>
          <w:sz w:val="21"/>
          <w:szCs w:val="21"/>
        </w:rPr>
        <w:t xml:space="preserve">. En GymPro lo implementamos en </w:t>
      </w:r>
      <w:r>
        <w:rPr>
          <w:b/>
          <w:bCs/>
          <w:sz w:val="21"/>
          <w:szCs w:val="21"/>
        </w:rPr>
        <w:t xml:space="preserve">dos fases con degradación elegante</w:t>
      </w:r>
      <w:r>
        <w:rPr>
          <w:sz w:val="21"/>
          <w:szCs w:val="21"/>
        </w:rPr>
        <w:t xml:space="preserve">. Primero, un parser determinístico que lee los PDFs con formato tabular directamente: es rápido y no cuesta nada. Si el documento no tiene un formato reconocible, hacemos un </w:t>
      </w:r>
      <w:r>
        <w:rPr>
          <w:b/>
          <w:bCs/>
          <w:sz w:val="21"/>
          <w:szCs w:val="21"/>
        </w:rPr>
        <w:t xml:space="preserve">fallback a un modelo de lenguaje</w:t>
      </w:r>
      <w:r>
        <w:rPr>
          <w:sz w:val="21"/>
          <w:szCs w:val="21"/>
        </w:rPr>
        <w:t xml:space="preserve"> que estructura el texto; ahí pasamos a un enfoque </w:t>
      </w:r>
      <w:r>
        <w:rPr>
          <w:b/>
          <w:bCs/>
          <w:sz w:val="21"/>
          <w:szCs w:val="21"/>
        </w:rPr>
        <w:t xml:space="preserve">ELT</w:t>
      </w:r>
      <w:r>
        <w:rPr>
          <w:sz w:val="21"/>
          <w:szCs w:val="21"/>
        </w:rPr>
        <w:t xml:space="preserve">, porque cargamos el texto crudo y lo transformamos con el modelo. En ambos casos extraemos, transformamos y cargamos los datos ya estructurados a MongoDB. Lo importante es que el sistema </w:t>
      </w:r>
      <w:r>
        <w:rPr>
          <w:b/>
          <w:bCs/>
          <w:sz w:val="21"/>
          <w:szCs w:val="21"/>
        </w:rPr>
        <w:t xml:space="preserve">decide solo</w:t>
      </w:r>
      <w:r>
        <w:rPr>
          <w:sz w:val="21"/>
          <w:szCs w:val="21"/>
        </w:rPr>
        <w:t xml:space="preserve"> qué ruta tomar, equilibrando velocidad y cobertura sin intervención manual.»</w:t>
      </w:r>
    </w:p>
    <w:p>
      <w:pPr>
        <w:pStyle w:val="Heading2"/>
        <w:spacing w:after="30" w:before="200"/>
      </w:pPr>
      <w:r>
        <w:rPr>
          <w:b/>
          <w:bCs/>
          <w:color w:val="2E75B6"/>
          <w:sz w:val="23"/>
          <w:szCs w:val="23"/>
        </w:rPr>
        <w:t xml:space="preserve">Jesús Francisco Pérez Medina</w:t>
      </w:r>
      <w:r>
        <w:rPr>
          <w:i/>
          <w:iCs/>
          <w:color w:val="595959"/>
          <w:sz w:val="19"/>
          <w:szCs w:val="19"/>
        </w:rPr>
        <w:t xml:space="preserve">  ·  Limpieza de datos y modelado del Data Warehouse</w:t>
      </w:r>
    </w:p>
    <w:p>
      <w:pPr>
        <w:spacing w:after="120" w:line="268"/>
        <w:jc w:val="both"/>
      </w:pPr>
      <w:r>
        <w:rPr>
          <w:sz w:val="21"/>
          <w:szCs w:val="21"/>
        </w:rPr>
        <w:t xml:space="preserve">«Los datos del mundo real llegan sucios, así que aplicamos varias </w:t>
      </w:r>
      <w:r>
        <w:rPr>
          <w:b/>
          <w:bCs/>
          <w:sz w:val="21"/>
          <w:szCs w:val="21"/>
        </w:rPr>
        <w:t xml:space="preserve">técnicas de limpieza</w:t>
      </w:r>
      <w:r>
        <w:rPr>
          <w:sz w:val="21"/>
          <w:szCs w:val="21"/>
        </w:rPr>
        <w:t xml:space="preserve">: normalizamos unidades —convertimos tazas, cucharadas y piezas a gramos—, interpretamos fracciones de cocina como “1 1/2” a 1.5, filtramos condimentos irrelevantes, </w:t>
      </w:r>
      <w:r>
        <w:rPr>
          <w:b/>
          <w:bCs/>
          <w:sz w:val="21"/>
          <w:szCs w:val="21"/>
        </w:rPr>
        <w:t xml:space="preserve">detectamos duplicados</w:t>
      </w:r>
      <w:r>
        <w:rPr>
          <w:sz w:val="21"/>
          <w:szCs w:val="21"/>
        </w:rPr>
        <w:t xml:space="preserve"> por clave de negocio antes de guardar, </w:t>
      </w:r>
      <w:r>
        <w:rPr>
          <w:b/>
          <w:bCs/>
          <w:sz w:val="21"/>
          <w:szCs w:val="21"/>
        </w:rPr>
        <w:t xml:space="preserve">validamos tipos y rangos</w:t>
      </w:r>
      <w:r>
        <w:rPr>
          <w:sz w:val="21"/>
          <w:szCs w:val="21"/>
        </w:rPr>
        <w:t xml:space="preserve"> —por ejemplo, las tarjetas con el algoritmo de Luhn— e </w:t>
      </w:r>
      <w:r>
        <w:rPr>
          <w:b/>
          <w:bCs/>
          <w:sz w:val="21"/>
          <w:szCs w:val="21"/>
        </w:rPr>
        <w:t xml:space="preserve">imputamos los valores nulos</w:t>
      </w:r>
      <w:r>
        <w:rPr>
          <w:sz w:val="21"/>
          <w:szCs w:val="21"/>
        </w:rPr>
        <w:t xml:space="preserve"> con la media antes de entrenar los modelos.»</w:t>
      </w:r>
    </w:p>
    <w:p>
      <w:pPr>
        <w:spacing w:after="120" w:line="268"/>
        <w:jc w:val="both"/>
      </w:pPr>
      <w:r>
        <w:rPr>
          <w:sz w:val="21"/>
          <w:szCs w:val="21"/>
        </w:rPr>
        <w:t xml:space="preserve">«Para el almacén, en vez de un </w:t>
      </w:r>
      <w:r>
        <w:rPr>
          <w:b/>
          <w:bCs/>
          <w:sz w:val="21"/>
          <w:szCs w:val="21"/>
        </w:rPr>
        <w:t xml:space="preserve">Data Warehouse</w:t>
      </w:r>
      <w:r>
        <w:rPr>
          <w:sz w:val="21"/>
          <w:szCs w:val="21"/>
        </w:rPr>
        <w:t xml:space="preserve"> relacional clásico optamos por un </w:t>
      </w:r>
      <w:r>
        <w:rPr>
          <w:b/>
          <w:bCs/>
          <w:sz w:val="21"/>
          <w:szCs w:val="21"/>
        </w:rPr>
        <w:t xml:space="preserve">Data Lake documental</w:t>
      </w:r>
      <w:r>
        <w:rPr>
          <w:sz w:val="21"/>
          <w:szCs w:val="21"/>
        </w:rPr>
        <w:t xml:space="preserve"> sobre MongoDB. Las colecciones de miembros, progreso, pagos y asistencias funcionan como </w:t>
      </w:r>
      <w:r>
        <w:rPr>
          <w:b/>
          <w:bCs/>
          <w:sz w:val="21"/>
          <w:szCs w:val="21"/>
        </w:rPr>
        <w:t xml:space="preserve">tablas de hechos</w:t>
      </w:r>
      <w:r>
        <w:rPr>
          <w:sz w:val="21"/>
          <w:szCs w:val="21"/>
        </w:rPr>
        <w:t xml:space="preserve"> para el análisis, conectadas a PostgreSQL como sistema maestro. Elegimos este modelo porque nuestro esquema cambia seguido y un esquema en estrella rígido nos limitaría; aun así, sobre esas mismas entidades podemos derivar un modelo dimensional cuando se necesite.»</w:t>
      </w:r>
    </w:p>
    <w:p>
      <w:pPr>
        <w:pStyle w:val="Heading2"/>
        <w:spacing w:after="30" w:before="200"/>
      </w:pPr>
      <w:r>
        <w:rPr>
          <w:b/>
          <w:bCs/>
          <w:color w:val="2E75B6"/>
          <w:sz w:val="23"/>
          <w:szCs w:val="23"/>
        </w:rPr>
        <w:t xml:space="preserve">Juan Carlos Pérez Nava</w:t>
      </w:r>
      <w:r>
        <w:rPr>
          <w:i/>
          <w:iCs/>
          <w:color w:val="595959"/>
          <w:sz w:val="19"/>
          <w:szCs w:val="19"/>
        </w:rPr>
        <w:t xml:space="preserve">  ·  Inteligencia Artificial y cierre</w:t>
      </w:r>
    </w:p>
    <w:p>
      <w:pPr>
        <w:spacing w:after="120" w:line="268"/>
        <w:jc w:val="both"/>
      </w:pPr>
      <w:r>
        <w:rPr>
          <w:sz w:val="21"/>
          <w:szCs w:val="21"/>
        </w:rPr>
        <w:t xml:space="preserve">«Y aquí está la parte que nos distingue: la </w:t>
      </w:r>
      <w:r>
        <w:rPr>
          <w:b/>
          <w:bCs/>
          <w:sz w:val="21"/>
          <w:szCs w:val="21"/>
        </w:rPr>
        <w:t xml:space="preserve">inteligencia artificial</w:t>
      </w:r>
      <w:r>
        <w:rPr>
          <w:sz w:val="21"/>
          <w:szCs w:val="21"/>
        </w:rPr>
        <w:t xml:space="preserve">. Implementamos un </w:t>
      </w:r>
      <w:r>
        <w:rPr>
          <w:b/>
          <w:bCs/>
          <w:sz w:val="21"/>
          <w:szCs w:val="21"/>
        </w:rPr>
        <w:t xml:space="preserve">LLM local con Ollama</w:t>
      </w:r>
      <w:r>
        <w:rPr>
          <w:sz w:val="21"/>
          <w:szCs w:val="21"/>
        </w:rPr>
        <w:t xml:space="preserve"> que lee los PDFs de dietas y rutinas y los convierte automáticamente en datos estructurados, sin pagar APIs externas ni exponer la información del gimnasio. Sobre esa base montamos modelos de </w:t>
      </w:r>
      <w:r>
        <w:rPr>
          <w:b/>
          <w:bCs/>
          <w:sz w:val="21"/>
          <w:szCs w:val="21"/>
        </w:rPr>
        <w:t xml:space="preserve">machine learning</w:t>
      </w:r>
      <w:r>
        <w:rPr>
          <w:sz w:val="21"/>
          <w:szCs w:val="21"/>
        </w:rPr>
        <w:t xml:space="preserve">: una regresión que predice el peso de cada miembro, un </w:t>
      </w:r>
      <w:r>
        <w:rPr>
          <w:b/>
          <w:bCs/>
          <w:sz w:val="21"/>
          <w:szCs w:val="21"/>
        </w:rPr>
        <w:t xml:space="preserve">Random Forest</w:t>
      </w:r>
      <w:r>
        <w:rPr>
          <w:sz w:val="21"/>
          <w:szCs w:val="21"/>
        </w:rPr>
        <w:t xml:space="preserve"> que anticipa qué miembros están en riesgo de cancelar, y un </w:t>
      </w:r>
      <w:r>
        <w:rPr>
          <w:b/>
          <w:bCs/>
          <w:sz w:val="21"/>
          <w:szCs w:val="21"/>
        </w:rPr>
        <w:t xml:space="preserve">K-Means</w:t>
      </w:r>
      <w:r>
        <w:rPr>
          <w:sz w:val="21"/>
          <w:szCs w:val="21"/>
        </w:rPr>
        <w:t xml:space="preserve"> que segmenta a los miembros por su composición corporal. Todo se entrena y se sirve desde la misma plataforma, y el gimnasio lo ve en dashboards.»</w:t>
      </w:r>
    </w:p>
    <w:p>
      <w:pPr>
        <w:spacing w:after="120" w:line="268"/>
        <w:jc w:val="both"/>
      </w:pPr>
      <w:r>
        <w:rPr>
          <w:sz w:val="21"/>
          <w:szCs w:val="21"/>
        </w:rPr>
        <w:t xml:space="preserve">«En resumen: GymPro toma datos dispersos y desordenados, los </w:t>
      </w:r>
      <w:r>
        <w:rPr>
          <w:b/>
          <w:bCs/>
          <w:sz w:val="21"/>
          <w:szCs w:val="21"/>
        </w:rPr>
        <w:t xml:space="preserve">limpia, los estructura y los convierte en predicciones</w:t>
      </w:r>
      <w:r>
        <w:rPr>
          <w:sz w:val="21"/>
          <w:szCs w:val="21"/>
        </w:rPr>
        <w:t xml:space="preserve"> que ayudan a tomar mejores decisiones. Gracias.»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30" w:before="200"/>
      <w:outlineLvl w:val="1"/>
    </w:pPr>
    <w:rPr>
      <w:rFonts w:ascii="Arial" w:cs="Arial" w:eastAsia="Arial" w:hAnsi="Arial"/>
      <w:b/>
      <w:bCs/>
      <w:color w:val="2E75B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2026-06-10T18:39:40.888Z</dcterms:created>
  <dcterms:modified xsi:type="dcterms:W3CDTF">2026-06-10T18:39:40.908Z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