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4. Operación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4.4  Gestión de Problemas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Problemas»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Operación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coordina y ejecuta las actividades y procesos necesarios para lograr la efectividad y la eficiencia en la gestión, el soporte y la entrega de los servicios en los niveles acordados.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Gestiona el ciclo de vida de los problemas (causas raíz de uno o más incidentes), previniendo incidentes y minimizando el impacto de los que no se pueden evitar.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busca la causa raíz, no solo el síntoma. Un ejemplo real: la importación de dietas creaba el plan pero no las recetas; el análisis identificó que el «dedup» chocaba con registros borrados (soft-delete) y los omitía. La solución de raíz fue reactivar esos registros, eliminando la clase entera de incidentes.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Análisis de causa raíz documentado (p. ej. soft-delete en importaciones).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Correcciones de fondo, no parches superficiales (reactivación de registros).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Errores conocidos registrados como base de conocimiento para el equipo.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Problemas» aporta valor a GymPro al </w:t>
      </w:r>
      <w:r>
        <w:rPr>
          <w:sz w:val="22"/>
          <w:szCs w:val="22"/>
        </w:rPr>
        <w:t xml:space="preserve">eliminar las causas raíz para que los incidentes no se repitan.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4.4 Gestión de Problemas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2026-06-20T03:31:06.591Z</dcterms:created>
  <dcterms:modified xsi:type="dcterms:W3CDTF">2026-06-20T03:31:06.591Z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