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40" w:after="0"/>
      </w:pPr>
      <w:r>
        <w:t xml:space="preserve"/>
      </w:r>
    </w:p>
    <w:p>
      <w:pPr>
        <w:spacing w:before="0" w:after="120"/>
        <w:jc w:val="center"/>
      </w:pPr>
      <w:r>
        <w:rPr>
          <w:b/>
          <w:bCs/>
          <w:color w:val="666666"/>
          <w:sz w:val="28"/>
          <w:szCs w:val="28"/>
          <w:rFonts w:ascii="Arial" w:cs="Arial" w:eastAsia="Arial" w:hAnsi="Arial"/>
        </w:rPr>
        <w:t xml:space="preserve">Instituto Tecnológico de Tijuana</w:t>
      </w:r>
    </w:p>
    <w:p>
      <w:pPr>
        <w:spacing w:before="0" w:after="80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Ingeniería en Sistemas Computacionales</w:t>
      </w:r>
    </w:p>
    <w:p>
      <w:pPr>
        <w:spacing w:before="0" w:after="100"/>
        <w:jc w:val="center"/>
      </w:pPr>
      <w:r>
        <w:rPr>
          <w:b/>
          <w:bCs/>
          <w:color w:val="1F4E79"/>
          <w:sz w:val="80"/>
          <w:szCs w:val="80"/>
          <w:rFonts w:ascii="Arial" w:cs="Arial" w:eastAsia="Arial" w:hAnsi="Arial"/>
        </w:rPr>
        <w:t xml:space="preserve">GymPro</w:t>
      </w:r>
    </w:p>
    <w:p>
      <w:pPr>
        <w:spacing w:before="0" w:after="600"/>
        <w:jc w:val="center"/>
      </w:pPr>
      <w:r>
        <w:rPr>
          <w:color w:val="2E75B6"/>
          <w:sz w:val="28"/>
          <w:szCs w:val="28"/>
          <w:rFonts w:ascii="Arial" w:cs="Arial" w:eastAsia="Arial" w:hAnsi="Arial"/>
        </w:rPr>
        <w:t xml:space="preserve">Sistema de Gestión de Gimnasios — SaaS</w:t>
      </w:r>
    </w:p>
    <w:p>
      <w:pPr>
        <w:spacing w:before="0" w:after="80"/>
        <w:jc w:val="center"/>
      </w:pPr>
      <w:r>
        <w:rPr>
          <w:b/>
          <w:bCs/>
          <w:color w:val="2E75B6"/>
          <w:sz w:val="56"/>
          <w:szCs w:val="56"/>
          <w:rFonts w:ascii="Arial" w:cs="Arial" w:eastAsia="Arial" w:hAnsi="Arial"/>
        </w:rPr>
        <w:t xml:space="preserve">Sprint 2</w:t>
      </w:r>
    </w:p>
    <w:p>
      <w:pPr>
        <w:spacing w:before="0" w:after="80"/>
        <w:jc w:val="center"/>
      </w:pPr>
      <w:r>
        <w:rPr>
          <w:b/>
          <w:bCs/>
          <w:color w:val="1F4E79"/>
          <w:sz w:val="40"/>
          <w:szCs w:val="40"/>
          <w:rFonts w:ascii="Arial" w:cs="Arial" w:eastAsia="Arial" w:hAnsi="Arial"/>
        </w:rPr>
        <w:t xml:space="preserve">Reporte de Cierre</w:t>
      </w:r>
    </w:p>
    <w:p>
      <w:pPr>
        <w:spacing w:before="0" w:after="80"/>
        <w:jc w:val="center"/>
      </w:pPr>
      <w:r>
        <w:rPr>
          <w:b w:val="false"/>
          <w:bCs w:val="false"/>
          <w:color w:val="2E75B6"/>
          <w:sz w:val="30"/>
          <w:szCs w:val="30"/>
          <w:rFonts w:ascii="Arial" w:cs="Arial" w:eastAsia="Arial" w:hAnsi="Arial"/>
        </w:rPr>
        <w:t xml:space="preserve">Multi-tenant + Dual Database</w:t>
      </w:r>
    </w:p>
    <w:p>
      <w:pPr>
        <w:spacing w:before="0" w:after="12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Período: 19 Mayo – 13 Mayo 2026</w:t>
      </w:r>
    </w:p>
    <w:p>
      <w:pPr>
        <w:spacing w:before="0" w:after="160"/>
        <w:jc w:val="center"/>
      </w:pPr>
      <w:r>
        <w:rPr>
          <w:b/>
          <w:bCs/>
          <w:color w:val="1F4E79"/>
          <w:sz w:val="26"/>
          <w:szCs w:val="26"/>
          <w:rFonts w:ascii="Arial" w:cs="Arial" w:eastAsia="Arial" w:hAnsi="Arial"/>
        </w:rPr>
        <w:t xml:space="preserve">Estado: </w:t>
      </w:r>
      <w:r>
        <w:rPr>
          <w:b/>
          <w:bCs/>
          <w:color w:val="375623"/>
          <w:sz w:val="26"/>
          <w:szCs w:val="26"/>
          <w:rFonts w:ascii="Arial" w:cs="Arial" w:eastAsia="Arial" w:hAnsi="Arial"/>
        </w:rPr>
        <w:t xml:space="preserve">COMPLETADO</w:t>
      </w:r>
    </w:p>
    <w:p>
      <w:pPr>
        <w:spacing w:before="200" w:after="160"/>
        <w:jc w:val="center"/>
      </w:pPr>
      <w:r>
        <w:rPr>
          <w:b/>
          <w:bCs/>
          <w:color w:val="1F4E79"/>
          <w:sz w:val="26"/>
          <w:szCs w:val="26"/>
          <w:rFonts w:ascii="Arial" w:cs="Arial" w:eastAsia="Arial" w:hAnsi="Arial"/>
        </w:rPr>
        <w:t xml:space="preserve">Equipo de Desarrollo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Maximiliano Arriaga Mora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Miguel Angel Hernandez Cervantes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Jesus Francisco Perez Medina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Juan Carlos Perez Nava</w:t>
      </w:r>
    </w:p>
    <w:p>
      <w:pPr>
        <w:spacing w:before="600" w:after="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Mayo 2026</w:t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1. Resumen Ejecutivo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2 de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Multi-tenant + Dual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Período planificado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19 Mayo – 30 Mayo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Período real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19 Mayo – 13 Mayo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 — 5/5 User Stories entregadas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Velocity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story points entregados (100% del sprint)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 Git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feature/sprint2-dual-db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Maximiliano Arriaga Mora / Miguel Angel Hernandez Cervantes / Jesus Francisco Perez Medina / Juan Carlos Perez Nava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El Sprint 2 alcanzó el 100% de sus objetivos planificados. Se implementó la arquitectura dual de base de datos (PostgreSQL + MongoDB), el sistema multi-tenant con aislamiento por gimnasio, y el conector PySpark JDBC para analíticas sobre datos relacionales. Adicionalmente se resolvieron 9 defectos de estabilización no planificados que dejaron el stack completamente operativo al cierre del sprint.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2. Sprint Goal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Goal: </w:t>
      </w:r>
      <w:r>
        <w:rPr>
          <w:sz w:val="22"/>
          <w:szCs w:val="22"/>
          <w:rFonts w:ascii="Arial" w:cs="Arial" w:eastAsia="Arial" w:hAnsi="Arial"/>
        </w:rPr>
        <w:t xml:space="preserve">Implementar arquitectura multi-tenant dual-database. Al terminar, el API debe operar bajo aislamiento por gimnasio mediante tenant middleware y JWT multi-tenant.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b/>
          <w:bCs/>
          <w:color w:val="375623"/>
          <w:sz w:val="22"/>
          <w:szCs w:val="22"/>
          <w:rFonts w:ascii="Arial" w:cs="Arial" w:eastAsia="Arial" w:hAnsi="Arial"/>
        </w:rPr>
        <w:t xml:space="preserve">Resultado: </w:t>
      </w:r>
      <w:r>
        <w:rPr>
          <w:color w:val="375623"/>
          <w:sz w:val="22"/>
          <w:szCs w:val="22"/>
          <w:rFonts w:ascii="Arial" w:cs="Arial" w:eastAsia="Arial" w:hAnsi="Arial"/>
        </w:rPr>
        <w:t xml:space="preserve">CUMPLIDO. Todos los endpoints protegidos propagan tenant_id desde el JWT. Los 5 contenedores (postgres, mongo, redis, api, web) pasan healthcheck. Analíticas K-Means, Regresión y MapReduce operativas con datos reales.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3. User Stories Entregadas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Estimado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Real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 en 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Modelos SQLAlchemy + Alembic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Tenant 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JWT Multi-tenant Claims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PySpark JDBC Connector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5 / 5 User Stories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22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22 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100%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US7 — PostgreSQL en Docker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 —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docker compose up levanta PostgreSQL 16-alpine con healthcheck pg_isready antes de iniciar api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Volumen persistente pg_data mantiene datos entre reinicios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Variables POSTGRES_URI, POSTGRES_DB, POSTGRES_USER, POSTGRES_PASSWORD disponibles en el contenedor api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Puerto 5432 expuesto al host para gestión con DBeaver — CUMPLIDO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docker-compose.yml — servicio postgres:16-alpine con healthcheck, volumen pg_data, red gympro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api/.env — variables POSTGRES_* añadidas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US8 — Modelos SQLAlchemy + Alembic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 —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alembic upgrade head ejecuta sin errores con Postgres limpio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Modelo Rol: id, nombre (UNIQUE NOT NULL), created_at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Modelo Gimnasio: id, nombre, plan (enum: basico/pro/enterprise), activo, stripe_customer_id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Modelo Usuario: id, email (UNIQUE), password_hash, FK id_gimnasio, FK id_rol, activo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entrypoint.sh ejecuta alembic upgrade head antes de iniciar Gunicorn — CUMPLIDO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api/app/models/pg/gimnasio.py — PGEnum con create_type=False para evitar duplicados en recreaciones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api/app/models/pg/usuario.py, rol.py — modelos SQLAlchemy con FKs y columnas auditables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api/entrypoint.sh (nuevo) — orquesta migraciones antes del servidor WSGI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api/migrations/ — revisiones Alembic generadas con autogenerate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US9 — Tenant Middleware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 —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Middleware @before_request extrae id_gimnasio del JWT y lo asigna a flask.g.tenant_id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Rutas exentas /auth/login, /auth/register, /health no requieren tenant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Helper get_tenant_filter() retorna filtro para queries Mongo y WHERE para Postgres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Request sin id_gimnasio en JWT retorna 401 Unauthorized — CUMPLIDO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api/app/utils/tenant.py — lógica completa del middleware y helpers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api/app/__init__.py — registro del middleware en el factory create_app()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US10 — JWT Multi-tenant Claims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 —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Token incluye claims: identity (user.id), id_gimnasio, rol, plan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Tenant middleware lee id_gimnasio desde get_jwt()["id_gimnasio"] sin error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Login retorna 401 si usuario.activo = False o gimnasio.activo = False — CUMPLIDO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api/app/auth/routes.py — additional_claims con id_gimnasio, rol y plan; guard hasattr para enum vs string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US11 — PySpark JDBC Connector para PostgreSQL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 —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org.postgresql:postgresql:42.7.3 configurado en spark.jars.packages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Función get_spark_pg_df(query) lee tablas PostgreSQL desde Spark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Colecciones MongoDB (progreso_fisico, asistencias) siguen operando con get_spark_df() — CUMPLIDO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Analíticas K-Means, Regresión lineal y MapReduce retornan resultados con datos reales (7,883 docs) — CUMPLIDO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api/app/routes/spark_config.py — JDBC packages, helper get_spark_pg_df(), función get_mongo_db(), flags Java 17 --add-opens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api/requirements.txt — pyspark==3.5.3 (pinned), setuptools&gt;=70.0, flask-migrate==4.0.7</w:t>
      </w:r>
    </w:p>
    <w:p>
      <w:pPr>
        <w:spacing w:before="2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4. Trabajo Adicional Completado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Durante el sprint se identificaron y resolvieron 9 defectos de estabilización no planificados que eran bloqueantes para la entrega funcional del sistema: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Defecto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Causa raíz / Solución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Impacto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URLs hardcodeadas localhost:5000 en React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src/api/*.jsx apuntaban directamente al puerto Flask. Migración a URLs relativas /api/... enrutadas por nginx.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PySpark 4.0 incompatible con mongo-spark-connector 10.3.0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ExpressionEncoder.resolveAndBind removido en Spark 4. Pinned a pyspark==3.5.3.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distutils removido en Python 3.12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pyspark.ml.image importa distutils que fue eliminado. Fix: setuptools&gt;=70.0 que lo backportea.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Campo bmi vs imc en analytics routes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Seed usa campo "imc"; rutas K-Means y Regresión leían "bmi". Fix: alias en Spark select.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Campo cintura ausente en seed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Ruta de regresión referenciaba cintura no definida en seed. Fix: F.lit(None).cast("double").alias("cintura").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plan_enum duplicado en recreación de 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PGEnum con create_type=True intentaba crear el tipo dos veces. Fix: create_type=False.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Axios interceptor inicializado con token 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Header Authorization se establecía al importar el módulo (token aún nulo). Fix: interceptor dinámico.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Modelos rechazan campos extra del seed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Constructores de Miembro y Pago no aceptaban kwargs del seed masivo. Fix: **kwargs en constructores.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Puerto MongoDB 27017 ocupado por instalación local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Conflicto con MongoDB instalado en el host. Fix: mapeo 27018:27017 en docker-compose.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Bajo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Seed Dual-Database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Se implementó un seed completo de datos de prueba para validar el sistema con volumen real: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Entidad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Cantidad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Motor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Gimnasios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Miembros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~1,500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Rutinas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~900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Progreso físico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~2,500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Asistencias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~1,800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Pagos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~1,183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TOTAL documentos 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7,883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5. Métricas del Sprint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Story Points planificados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Story Points entregados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(100%)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User Stories planificadas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User Stories entregadas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(100%)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Defectos resueltos (no planificados)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Servicios Docker en producción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(postgres, mongo, redis, api, web)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Documentos seed MongoDB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7,883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Registros seed PostgreSQL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126 (3 gimnasios, 3 roles, 120 usuarios)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Endpoints analíticos operativos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(K-Means, Regresión, MapReduce)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Cobertura de healthchecks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100% (todos los servicios con healthcheck)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6. Estado del Sistema al Cierre del Sprint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 Flask + Gunicorn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Responde en /api/health con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pg_isready pasa. Acceso en localhost:5432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mongosh ping OK. Acceso Compass en localhost:27018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Redis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redis-cli ping retorna PONG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Web React + 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Disponible en 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Login /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Roles: Admin, Entrenador, Recepcionista. Pass: Gym2024!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Analytics K-Means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k=3 clusters con Silhouette score calculado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Analytics Regresión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Predicción de progreso con 5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Analytics MapReduce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Conteos por categoría sobre colecciones Mongo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Tenant aislamiento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id_gimnasio propagado desde JWT a todas las queries</w:t>
            </w:r>
          </w:p>
        </w:tc>
      </w:tr>
    </w:tbl>
    <w:p>
      <w:pPr>
        <w:spacing w:before="2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7. Retrospectiva</w:t>
      </w:r>
    </w:p>
    <w:p>
      <w:pPr>
        <w:spacing w:before="14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7.1 ¿Qué salió bien?</w:t>
      </w:r>
    </w:p>
    <w:p>
      <w:pPr>
        <w:spacing w:before="1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Arquitectura dual-database funcionó exactamente como fue diseñada: ACID en Postgres para finanzas y usuarios, schema flexible en Mongo para datos operacionales.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El patrón entrypoint.sh con alembic upgrade head antes de Gunicorn es robusto y se mantendrá en sprints futuros para garantizar migraciones en deploys automáticos.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El seed masivo de 7,883 documentos permitió validar las analíticas PySpark con volumen real desde el primer día.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La decisión de usar nginx como proxy inverso y URLs relativas en React eliminó de raíz el problema de CORS y configuración por ambiente.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El pinning de pyspark==3.5.3 resolvió la incompatibilidad con mongo-spark-connector 10.3.0 sin necesidad de cambiar el conector.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7.2 ¿Qué mejorar?</w:t>
      </w:r>
    </w:p>
    <w:p>
      <w:pPr>
        <w:spacing w:before="1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La deuda técnica de las URLs hardcodeadas en React debió resolverse en Sprint 1. Impactó la estabilización de Sprint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Los nombres de campos entre seed y rutas Spark (bmi vs imc, cintura) indican falta de contrato de datos documentado. Se debe definir un schema explícito al inicio de cada sprint.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El proceso de detección de incompatibilidades de versiones (PySpark 4.0 vs mongo-spark-connector) fue reactivo. Para Sprint 3 se debe verificar la matriz de compatibilidad antes de actualizaciones.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La creación del tipo PGEnum debe manejarse con cuidado en entornos con bases de datos reutilizadas. Documentar el procedimiento de reset de volumen en el README.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7.3 Acciones para Sprint 3</w:t>
      </w:r>
    </w:p>
    <w:p>
      <w:pPr>
        <w:spacing w:before="1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Definir schema de campos MongoDB al inicio del sprint para evitar mismatch con rutas Spark.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Incluir paso de verificación de compatibilidad de versiones en el checklist de dependencias.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Agregar contrato de API (OpenAPI/Swagger) para endpoints críticos antes de implementación.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Continuar con la estrategia nginx proxy para todos los nuevos endpoints.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8. Deuda Técnica al Cierre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1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Deuda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Sprint Target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 de integración multi-tenant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 se implementaron tests automáticos que verifiquen aislamiento entre gimnasios A y B.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Validación de esquema MongoDB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 existe validación explícita de campos en colecciones MongoDB. Posibles inconsistencias con seed vs código.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Rate limiting por 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Flask-Limiter configurado globalmente. No diferencia límites por gimnasio o plan.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Variables VITE_* vs REACT_APP_*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Vestigio de Sprint 1. Ya resuelto con proxy nginx, pero .env.example tiene variables residuales.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Baja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9. Próximos Pasos — Sprint 3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Sprint 3: Pagos, Membresías y Refactor Web (2 Junio – 13 Junio 2026)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Modelos PG: Membresias y Pagos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Esquema financiero ACID en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Stripe Billing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Checkout, webhooks y actualización de plan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Migración financiera desde MongoDB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Mover pagos legacy a PostgreSQL con scripts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React: Context API + estado 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Eliminar prop drilling, centralizar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Dashboard métricas financieras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Widget de ingresos con datos reales PG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29 pts</w:t>
            </w:r>
          </w:p>
        </w:tc>
      </w:tr>
    </w:tbl>
    <w:p>
      <w:pPr>
        <w:spacing w:before="2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Página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de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color w:val="1F4E79"/>
        <w:sz w:val="18"/>
        <w:szCs w:val="18"/>
        <w:rFonts w:ascii="Arial" w:cs="Arial" w:eastAsia="Arial" w:hAnsi="Arial"/>
      </w:rPr>
      <w:t xml:space="preserve">GymPro SaaS  |  Sprint 2 — Reporte de Cierre</w:t>
    </w:r>
    <w:r>
      <w:t xml:space="preserve">	</w:t>
    </w:r>
    <w:r>
      <w:rPr>
        <w:color w:val="666666"/>
        <w:sz w:val="16"/>
        <w:szCs w:val="16"/>
        <w:rFonts w:ascii="Arial" w:cs="Arial" w:eastAsia="Arial" w:hAnsi="Arial"/>
      </w:rPr>
      <w:t xml:space="preserve">Instituto Tecnológico de Tijuana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2026-05-14T04:42:58.083Z</dcterms:created>
  <dcterms:modified xsi:type="dcterms:W3CDTF">2026-05-14T04:42:58.091Z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