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1. Estrategia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1.3  Gestión de Relaciones del Negocio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 Relaciones del Negocio»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Estrategia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Estrategia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representa las políticas y los objetivos de la gestión de servicios; busca entender los objetivos organizacionales y las necesidades del cliente para decidir qué servicios ofrecer y cómo crear valor.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Establece y mantiene una relación con el cliente basada en la comprensión de sus necesidades, asegurando que el proveedor entregue servicios que aporten valor al negocio.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gestiona la relación con cada gimnasio (cliente) a través del rol Owner y de la recepción, recogiendo necesidades reales mediante encuestas de validación de mercado y retroalimentación por sprint. El modelo multi-tenant permite atender a varios gimnasios manteniendo sus datos aislados.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Encuesta de validación aplicada a usuarios reales (miembros, entrenadores, administradores, recepción).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Aislamiento multi-tenant por id_gimnasio que garantiza confidencialidad entre clientes.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Mensajería integrada entrenador–miembro dentro de la plataforma.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 Relaciones del Negocio» aporta valor a GymPro al </w:t>
      </w:r>
      <w:r>
        <w:rPr>
          <w:sz w:val="22"/>
          <w:szCs w:val="22"/>
        </w:rPr>
        <w:t xml:space="preserve">mantener una relación cercana con cada gimnasio y traducir sus necesidades en mejoras del servicio.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1.3 Gestión de Relaciones del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2026-06-20T03:31:05.798Z</dcterms:created>
  <dcterms:modified xsi:type="dcterms:W3CDTF">2026-06-20T03:31:05.798Z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