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2. Diseño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2.4  Gestión de la Disponibilidad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 la Disponibilidad»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convierte una estrategia de servicio en un plan para entregar los objetivos del negocio y diseñar servicios consistentes, de alta calidad y efectivos en costo.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Asegura que los servicios cumplan los objetivos de disponibilidad acordados de forma costo-efectiva, diseñando para la fiabilidad, la mantenibilidad y la resiliencia.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diseña la disponibilidad con contenedores que se reinician automáticamente (restart: unless-stopped), health checks por servicio y dependencias de arranque ordenadas. El diseño fail-open del rate limiting evita que una caída de Redis bloquee la operación.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Políticas restart: unless-stopped y healthcheck por servicio en docker-compose.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Dependencias condicionadas (depends_on: service_healthy).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RATELIMIT_SWALLOW_ERRORS = True (degradación elegante ante fallo de Redis).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 la Disponibilidad» aporta valor a GymPro al </w:t>
      </w:r>
      <w:r>
        <w:rPr>
          <w:sz w:val="22"/>
          <w:szCs w:val="22"/>
        </w:rPr>
        <w:t xml:space="preserve">garantizar que el servicio esté disponible cuando los usuarios lo necesiten.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2.4 Gestión de la Disponibilidad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2026-06-20T03:31:06.022Z</dcterms:created>
  <dcterms:modified xsi:type="dcterms:W3CDTF">2026-06-20T03:31:06.022Z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