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A835" w14:textId="77777777" w:rsidR="009B3723" w:rsidRDefault="009B3723">
      <w:pPr>
        <w:spacing w:before="80" w:after="80"/>
      </w:pPr>
    </w:p>
    <w:p w14:paraId="38F7B280" w14:textId="77777777" w:rsidR="009B3723" w:rsidRDefault="009B3723">
      <w:pPr>
        <w:spacing w:before="80" w:after="80"/>
      </w:pPr>
    </w:p>
    <w:p w14:paraId="1187A9A7" w14:textId="77777777" w:rsidR="009B3723" w:rsidRDefault="009B3723">
      <w:pPr>
        <w:spacing w:before="80" w:after="80"/>
      </w:pPr>
    </w:p>
    <w:p w14:paraId="1C841448" w14:textId="77777777" w:rsidR="009B3723" w:rsidRDefault="00000000">
      <w:pPr>
        <w:spacing w:after="40"/>
        <w:jc w:val="center"/>
      </w:pPr>
      <w:r>
        <w:rPr>
          <w:b/>
          <w:bCs/>
          <w:color w:val="595959"/>
        </w:rPr>
        <w:t>UNIVERSIDAD TECNOLÓGICA DEL VALLE DE TOLUCA</w:t>
      </w:r>
    </w:p>
    <w:p w14:paraId="120AD2DE" w14:textId="77777777" w:rsidR="009B3723" w:rsidRDefault="00000000">
      <w:pPr>
        <w:spacing w:after="80"/>
        <w:jc w:val="center"/>
      </w:pPr>
      <w:r>
        <w:rPr>
          <w:color w:val="595959"/>
          <w:sz w:val="20"/>
          <w:szCs w:val="20"/>
        </w:rPr>
        <w:t>Ingeniería en Tecnologías de la Información</w:t>
      </w:r>
    </w:p>
    <w:p w14:paraId="444857C7" w14:textId="77777777" w:rsidR="009B3723" w:rsidRDefault="009B3723">
      <w:pPr>
        <w:pBdr>
          <w:bottom w:val="single" w:sz="4" w:space="0" w:color="2E75B6"/>
        </w:pBdr>
        <w:spacing w:before="40" w:after="40"/>
        <w:jc w:val="center"/>
      </w:pPr>
    </w:p>
    <w:p w14:paraId="265C51EC" w14:textId="77777777" w:rsidR="009B3723" w:rsidRDefault="009B3723">
      <w:pPr>
        <w:spacing w:before="80" w:after="80"/>
      </w:pPr>
    </w:p>
    <w:p w14:paraId="3EBFA267" w14:textId="77777777" w:rsidR="009B3723" w:rsidRDefault="009B3723">
      <w:pPr>
        <w:spacing w:before="80" w:after="80"/>
      </w:pPr>
    </w:p>
    <w:p w14:paraId="58C610D3" w14:textId="77777777" w:rsidR="009B3723" w:rsidRDefault="00000000">
      <w:pPr>
        <w:spacing w:after="30"/>
        <w:jc w:val="center"/>
      </w:pPr>
      <w:r>
        <w:rPr>
          <w:b/>
          <w:bCs/>
          <w:color w:val="1F4E79"/>
          <w:sz w:val="52"/>
          <w:szCs w:val="52"/>
        </w:rPr>
        <w:t>Sistema para Gimnasios</w:t>
      </w:r>
    </w:p>
    <w:p w14:paraId="41804C76" w14:textId="77777777" w:rsidR="009B3723" w:rsidRDefault="00000000">
      <w:pPr>
        <w:spacing w:after="60"/>
        <w:jc w:val="center"/>
      </w:pPr>
      <w:r>
        <w:rPr>
          <w:b/>
          <w:bCs/>
          <w:color w:val="2E75B6"/>
          <w:sz w:val="44"/>
          <w:szCs w:val="44"/>
        </w:rPr>
        <w:t>"GymPro"</w:t>
      </w:r>
    </w:p>
    <w:p w14:paraId="72023497" w14:textId="77777777" w:rsidR="009B3723" w:rsidRDefault="009B3723">
      <w:pPr>
        <w:spacing w:before="80" w:after="80"/>
      </w:pPr>
    </w:p>
    <w:p w14:paraId="59A86A02" w14:textId="77777777" w:rsidR="009B3723" w:rsidRDefault="00000000">
      <w:pPr>
        <w:spacing w:after="20"/>
        <w:jc w:val="center"/>
      </w:pPr>
      <w:r>
        <w:rPr>
          <w:b/>
          <w:bCs/>
          <w:color w:val="1A1A2E"/>
          <w:sz w:val="32"/>
          <w:szCs w:val="32"/>
        </w:rPr>
        <w:t>MISIÓN, VISIÓN, VALORES, OBJETIVO GENERAL</w:t>
      </w:r>
    </w:p>
    <w:p w14:paraId="2CF7B0F6" w14:textId="77777777" w:rsidR="009B3723" w:rsidRDefault="00000000">
      <w:pPr>
        <w:spacing w:after="10"/>
        <w:jc w:val="center"/>
      </w:pPr>
      <w:r>
        <w:rPr>
          <w:b/>
          <w:bCs/>
          <w:color w:val="1A1A2E"/>
          <w:sz w:val="32"/>
          <w:szCs w:val="32"/>
        </w:rPr>
        <w:t>OBJETIVOS ESPECÍFICOS Y MARCO NORMATIVO</w:t>
      </w:r>
    </w:p>
    <w:p w14:paraId="354C85DD" w14:textId="77777777" w:rsidR="009B3723" w:rsidRDefault="00000000">
      <w:pPr>
        <w:spacing w:after="60"/>
        <w:jc w:val="center"/>
      </w:pPr>
      <w:r>
        <w:rPr>
          <w:color w:val="595959"/>
          <w:sz w:val="24"/>
          <w:szCs w:val="24"/>
        </w:rPr>
        <w:t>Gestión de Servicios bajo el Marco de Referencia ITIL v4</w:t>
      </w:r>
    </w:p>
    <w:p w14:paraId="53B8477A" w14:textId="77777777" w:rsidR="009B3723" w:rsidRDefault="009B3723">
      <w:pPr>
        <w:spacing w:before="80" w:after="80"/>
      </w:pPr>
    </w:p>
    <w:p w14:paraId="5F9AE524" w14:textId="77777777" w:rsidR="009B3723" w:rsidRDefault="009B3723">
      <w:pPr>
        <w:spacing w:before="80" w:after="80"/>
      </w:pPr>
    </w:p>
    <w:p w14:paraId="3CADD816" w14:textId="77777777" w:rsidR="00BE0F9F" w:rsidRPr="00204509" w:rsidRDefault="00BE0F9F" w:rsidP="00BE0F9F">
      <w:pPr>
        <w:spacing w:before="80" w:after="80"/>
        <w:jc w:val="center"/>
        <w:rPr>
          <w:color w:val="595959" w:themeColor="text1" w:themeTint="A6"/>
        </w:rPr>
      </w:pPr>
      <w:r w:rsidRPr="00204509">
        <w:rPr>
          <w:color w:val="595959" w:themeColor="text1" w:themeTint="A6"/>
        </w:rPr>
        <w:t>Integrantes</w:t>
      </w:r>
    </w:p>
    <w:p w14:paraId="7447A2D9" w14:textId="77777777" w:rsidR="00BE0F9F" w:rsidRPr="00204509" w:rsidRDefault="00BE0F9F" w:rsidP="00BE0F9F">
      <w:pPr>
        <w:pStyle w:val="Prrafodelista"/>
        <w:spacing w:before="80" w:after="80"/>
        <w:jc w:val="center"/>
        <w:rPr>
          <w:color w:val="595959" w:themeColor="text1" w:themeTint="A6"/>
        </w:rPr>
      </w:pPr>
      <w:r w:rsidRPr="00204509">
        <w:rPr>
          <w:color w:val="595959" w:themeColor="text1" w:themeTint="A6"/>
        </w:rPr>
        <w:t>Maximiliano Arriaga Mora</w:t>
      </w:r>
    </w:p>
    <w:p w14:paraId="7B3F5D62" w14:textId="77777777" w:rsidR="00BE0F9F" w:rsidRPr="00204509" w:rsidRDefault="00BE0F9F" w:rsidP="00BE0F9F">
      <w:pPr>
        <w:pStyle w:val="Prrafodelista"/>
        <w:spacing w:before="80" w:after="80"/>
        <w:jc w:val="center"/>
        <w:rPr>
          <w:color w:val="595959" w:themeColor="text1" w:themeTint="A6"/>
        </w:rPr>
      </w:pPr>
      <w:r w:rsidRPr="00204509">
        <w:rPr>
          <w:color w:val="595959" w:themeColor="text1" w:themeTint="A6"/>
        </w:rPr>
        <w:t>Miguel Angel Hernandez Cervantes</w:t>
      </w:r>
    </w:p>
    <w:p w14:paraId="48EE70DC" w14:textId="77777777" w:rsidR="00BE0F9F" w:rsidRPr="00204509" w:rsidRDefault="00BE0F9F" w:rsidP="00BE0F9F">
      <w:pPr>
        <w:pStyle w:val="Prrafodelista"/>
        <w:spacing w:before="80" w:after="80"/>
        <w:jc w:val="center"/>
        <w:rPr>
          <w:color w:val="595959" w:themeColor="text1" w:themeTint="A6"/>
        </w:rPr>
      </w:pPr>
      <w:r w:rsidRPr="00204509">
        <w:rPr>
          <w:color w:val="595959" w:themeColor="text1" w:themeTint="A6"/>
        </w:rPr>
        <w:t>Jesus Francisco Perez Medina</w:t>
      </w:r>
    </w:p>
    <w:p w14:paraId="7E6C964A" w14:textId="77777777" w:rsidR="00BE0F9F" w:rsidRDefault="00BE0F9F" w:rsidP="00BE0F9F">
      <w:pPr>
        <w:pStyle w:val="Prrafodelista"/>
        <w:spacing w:before="80" w:after="80"/>
        <w:jc w:val="center"/>
        <w:rPr>
          <w:color w:val="595959" w:themeColor="text1" w:themeTint="A6"/>
        </w:rPr>
      </w:pPr>
      <w:r w:rsidRPr="00204509">
        <w:rPr>
          <w:color w:val="595959" w:themeColor="text1" w:themeTint="A6"/>
        </w:rPr>
        <w:t>Juan Carlos Perez Nava</w:t>
      </w:r>
    </w:p>
    <w:p w14:paraId="39C45997" w14:textId="77777777" w:rsidR="00BE0F9F" w:rsidRDefault="00BE0F9F">
      <w:pPr>
        <w:spacing w:before="80" w:after="80"/>
      </w:pPr>
    </w:p>
    <w:p w14:paraId="74C2298A" w14:textId="77777777" w:rsidR="00BE0F9F" w:rsidRDefault="00BE0F9F">
      <w:pPr>
        <w:spacing w:before="80" w:after="80"/>
      </w:pPr>
    </w:p>
    <w:p w14:paraId="0E3DC5E5" w14:textId="77777777" w:rsidR="00BE0F9F" w:rsidRDefault="00BE0F9F">
      <w:pPr>
        <w:spacing w:before="80" w:after="80"/>
      </w:pPr>
    </w:p>
    <w:p w14:paraId="54557D67" w14:textId="65853704" w:rsidR="009B3723" w:rsidRDefault="00000000">
      <w:pPr>
        <w:spacing w:after="20"/>
        <w:jc w:val="center"/>
      </w:pPr>
      <w:r>
        <w:rPr>
          <w:color w:val="595959"/>
        </w:rPr>
        <w:t xml:space="preserve">Incubadora TIC — </w:t>
      </w:r>
      <w:r w:rsidR="00BE0F9F">
        <w:rPr>
          <w:color w:val="595959"/>
        </w:rPr>
        <w:t>Gym Pro</w:t>
      </w:r>
    </w:p>
    <w:p w14:paraId="6EB8C4C3" w14:textId="77777777" w:rsidR="009B3723" w:rsidRDefault="00000000">
      <w:pPr>
        <w:spacing w:after="20"/>
        <w:jc w:val="center"/>
      </w:pPr>
      <w:r>
        <w:rPr>
          <w:color w:val="595959"/>
        </w:rPr>
        <w:t>Lerma, Estado de México</w:t>
      </w:r>
    </w:p>
    <w:p w14:paraId="41615FB5" w14:textId="77777777" w:rsidR="009B3723" w:rsidRDefault="00000000">
      <w:pPr>
        <w:spacing w:after="20"/>
        <w:jc w:val="center"/>
      </w:pPr>
      <w:r>
        <w:rPr>
          <w:color w:val="595959"/>
        </w:rPr>
        <w:t>Junio 2026</w:t>
      </w:r>
    </w:p>
    <w:p w14:paraId="4FA167C3" w14:textId="77777777" w:rsidR="009B3723" w:rsidRDefault="00000000">
      <w:r>
        <w:br w:type="page"/>
      </w:r>
    </w:p>
    <w:p w14:paraId="7E1688D7" w14:textId="77777777" w:rsidR="009B3723" w:rsidRDefault="00000000">
      <w:pPr>
        <w:pStyle w:val="Ttulo1"/>
      </w:pPr>
      <w:r>
        <w:lastRenderedPageBreak/>
        <w:t>1. Misión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B3723" w14:paraId="08A52E16" w14:textId="77777777">
        <w:tblPrEx>
          <w:tblCellMar>
            <w:top w:w="0" w:type="dxa"/>
            <w:bottom w:w="0" w:type="dxa"/>
          </w:tblCellMar>
        </w:tblPrEx>
        <w:tc>
          <w:tcPr>
            <w:tcW w:w="1400" w:type="dxa"/>
            <w:tcBorders>
              <w:top w:val="single" w:sz="1" w:space="0" w:color="BDD7EE"/>
              <w:left w:val="single" w:sz="1" w:space="0" w:color="BDD7EE"/>
              <w:bottom w:val="single" w:sz="1" w:space="0" w:color="BDD7EE"/>
              <w:right w:val="single" w:sz="1" w:space="0" w:color="BDD7EE"/>
            </w:tcBorders>
            <w:shd w:val="clear" w:color="auto" w:fill="1F4E79"/>
            <w:tcMar>
              <w:top w:w="160" w:type="dxa"/>
              <w:left w:w="160" w:type="dxa"/>
              <w:bottom w:w="160" w:type="dxa"/>
              <w:right w:w="160" w:type="dxa"/>
            </w:tcMar>
            <w:vAlign w:val="center"/>
          </w:tcPr>
          <w:p w14:paraId="418C9A9D" w14:textId="77777777" w:rsidR="009B3723" w:rsidRDefault="00000000">
            <w:pPr>
              <w:jc w:val="center"/>
            </w:pPr>
            <w:r>
              <w:rPr>
                <w:b/>
                <w:bCs/>
                <w:color w:val="FFFFFF"/>
                <w:sz w:val="24"/>
                <w:szCs w:val="24"/>
              </w:rPr>
              <w:t>MISIÓN</w:t>
            </w:r>
          </w:p>
        </w:tc>
        <w:tc>
          <w:tcPr>
            <w:tcW w:w="7960" w:type="dxa"/>
            <w:tcBorders>
              <w:top w:val="single" w:sz="1" w:space="0" w:color="BDD7EE"/>
              <w:left w:val="single" w:sz="1" w:space="0" w:color="BDD7EE"/>
              <w:bottom w:val="single" w:sz="1" w:space="0" w:color="BDD7EE"/>
              <w:right w:val="single" w:sz="1" w:space="0" w:color="BDD7EE"/>
            </w:tcBorders>
            <w:shd w:val="clear" w:color="auto" w:fill="EBF3FB"/>
            <w:tcMar>
              <w:top w:w="160" w:type="dxa"/>
              <w:left w:w="200" w:type="dxa"/>
              <w:bottom w:w="160" w:type="dxa"/>
              <w:right w:w="160" w:type="dxa"/>
            </w:tcMar>
          </w:tcPr>
          <w:p w14:paraId="4A145246" w14:textId="77777777" w:rsidR="009B3723" w:rsidRDefault="00000000">
            <w:pPr>
              <w:jc w:val="both"/>
            </w:pPr>
            <w:r>
              <w:rPr>
                <w:color w:val="1A1A2E"/>
              </w:rPr>
              <w:t>Proveer a los gimnasios pequeños y medianos de habla hispana una plataforma tecnológica integral, accesible y fácil de usar, que automatice su gestión operativa, fortalezca la relación con sus miembros y potencie el crecimiento del negocio mediante datos, personalización y mejora continua del servicio.</w:t>
            </w:r>
          </w:p>
        </w:tc>
      </w:tr>
    </w:tbl>
    <w:p w14:paraId="43E5AFA0" w14:textId="77777777" w:rsidR="009B3723" w:rsidRDefault="009B3723">
      <w:pPr>
        <w:spacing w:before="80" w:after="80"/>
      </w:pPr>
    </w:p>
    <w:p w14:paraId="5D8F585A" w14:textId="77777777" w:rsidR="009B3723" w:rsidRDefault="00000000">
      <w:pPr>
        <w:pStyle w:val="Ttulo1"/>
      </w:pPr>
      <w:r>
        <w:t>2. 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B3723" w14:paraId="20DF1EE3" w14:textId="77777777">
        <w:tblPrEx>
          <w:tblCellMar>
            <w:top w:w="0" w:type="dxa"/>
            <w:bottom w:w="0" w:type="dxa"/>
          </w:tblCellMar>
        </w:tblPrEx>
        <w:tc>
          <w:tcPr>
            <w:tcW w:w="1400" w:type="dxa"/>
            <w:tcBorders>
              <w:top w:val="single" w:sz="1" w:space="0" w:color="BDD7EE"/>
              <w:left w:val="single" w:sz="1" w:space="0" w:color="BDD7EE"/>
              <w:bottom w:val="single" w:sz="1" w:space="0" w:color="BDD7EE"/>
              <w:right w:val="single" w:sz="1" w:space="0" w:color="BDD7EE"/>
            </w:tcBorders>
            <w:shd w:val="clear" w:color="auto" w:fill="2E75B6"/>
            <w:tcMar>
              <w:top w:w="160" w:type="dxa"/>
              <w:left w:w="160" w:type="dxa"/>
              <w:bottom w:w="160" w:type="dxa"/>
              <w:right w:w="160" w:type="dxa"/>
            </w:tcMar>
            <w:vAlign w:val="center"/>
          </w:tcPr>
          <w:p w14:paraId="5F3D5C9F" w14:textId="77777777" w:rsidR="009B3723" w:rsidRDefault="00000000">
            <w:pPr>
              <w:jc w:val="center"/>
            </w:pPr>
            <w:r>
              <w:rPr>
                <w:b/>
                <w:bCs/>
                <w:color w:val="FFFFFF"/>
                <w:sz w:val="24"/>
                <w:szCs w:val="24"/>
              </w:rPr>
              <w:t>VISIÓN</w:t>
            </w:r>
          </w:p>
        </w:tc>
        <w:tc>
          <w:tcPr>
            <w:tcW w:w="7960" w:type="dxa"/>
            <w:tcBorders>
              <w:top w:val="single" w:sz="1" w:space="0" w:color="BDD7EE"/>
              <w:left w:val="single" w:sz="1" w:space="0" w:color="BDD7EE"/>
              <w:bottom w:val="single" w:sz="1" w:space="0" w:color="BDD7EE"/>
              <w:right w:val="single" w:sz="1" w:space="0" w:color="BDD7EE"/>
            </w:tcBorders>
            <w:shd w:val="clear" w:color="auto" w:fill="DEEAF1"/>
            <w:tcMar>
              <w:top w:w="160" w:type="dxa"/>
              <w:left w:w="200" w:type="dxa"/>
              <w:bottom w:w="160" w:type="dxa"/>
              <w:right w:w="160" w:type="dxa"/>
            </w:tcMar>
          </w:tcPr>
          <w:p w14:paraId="50171721" w14:textId="77777777" w:rsidR="009B3723" w:rsidRDefault="00000000">
            <w:pPr>
              <w:jc w:val="both"/>
            </w:pPr>
            <w:r>
              <w:rPr>
                <w:color w:val="1A1A2E"/>
              </w:rPr>
              <w:t>Ser la plataforma de gestión de gimnasios de referencia en México y Latinoamérica para el año 2028, reconocida por su capacidad de transformar digitalmente negocios fitness de cualquier tamaño, ofreciendo la experiencia más completa, personalizada e inteligente del mercado hispanohablante.</w:t>
            </w:r>
          </w:p>
        </w:tc>
      </w:tr>
    </w:tbl>
    <w:p w14:paraId="2AB0B266" w14:textId="77777777" w:rsidR="009B3723" w:rsidRDefault="009B3723">
      <w:pPr>
        <w:spacing w:before="80" w:after="80"/>
      </w:pPr>
    </w:p>
    <w:p w14:paraId="57B8B4EA" w14:textId="77777777" w:rsidR="009B3723" w:rsidRDefault="00000000">
      <w:pPr>
        <w:pStyle w:val="Ttulo1"/>
      </w:pPr>
      <w:r>
        <w:t>3. Valores</w:t>
      </w:r>
    </w:p>
    <w:p w14:paraId="6401683F" w14:textId="77777777" w:rsidR="009B3723" w:rsidRDefault="00000000">
      <w:pPr>
        <w:spacing w:before="80" w:after="80"/>
        <w:jc w:val="both"/>
      </w:pPr>
      <w:r>
        <w:rPr>
          <w:color w:val="1A1A2E"/>
        </w:rPr>
        <w:t>Los valores de GymPro orientan las decisiones de diseño, desarrollo y operación del sistema, y se alinean con los principios guía de ITIL v4:</w:t>
      </w:r>
    </w:p>
    <w:p w14:paraId="250920AA" w14:textId="77777777" w:rsidR="009B3723" w:rsidRDefault="009B37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B3723" w14:paraId="32BC2EF3" w14:textId="77777777">
        <w:tblPrEx>
          <w:tblCellMar>
            <w:top w:w="0" w:type="dxa"/>
            <w:bottom w:w="0" w:type="dxa"/>
          </w:tblCellMar>
        </w:tblPrEx>
        <w:trPr>
          <w:tblHeader/>
        </w:trPr>
        <w:tc>
          <w:tcPr>
            <w:tcW w:w="18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6A36E32F" w14:textId="77777777" w:rsidR="009B3723" w:rsidRDefault="00000000">
            <w:pPr>
              <w:jc w:val="center"/>
            </w:pPr>
            <w:r>
              <w:rPr>
                <w:b/>
                <w:bCs/>
                <w:color w:val="FFFFFF"/>
                <w:sz w:val="20"/>
                <w:szCs w:val="20"/>
              </w:rPr>
              <w:t>Valor</w:t>
            </w:r>
          </w:p>
        </w:tc>
        <w:tc>
          <w:tcPr>
            <w:tcW w:w="7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56B68293" w14:textId="77777777" w:rsidR="009B3723" w:rsidRDefault="00000000">
            <w:pPr>
              <w:jc w:val="center"/>
            </w:pPr>
            <w:r>
              <w:rPr>
                <w:b/>
                <w:bCs/>
                <w:color w:val="FFFFFF"/>
                <w:sz w:val="20"/>
                <w:szCs w:val="20"/>
              </w:rPr>
              <w:t>Descripción y Aplicación en GymPro</w:t>
            </w:r>
          </w:p>
        </w:tc>
      </w:tr>
      <w:tr w:rsidR="009B3723" w14:paraId="08A29924"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861E92E" w14:textId="77777777" w:rsidR="009B3723" w:rsidRDefault="00000000">
            <w:pPr>
              <w:jc w:val="center"/>
            </w:pPr>
            <w:r>
              <w:rPr>
                <w:b/>
                <w:bCs/>
                <w:color w:val="2E75B6"/>
                <w:sz w:val="20"/>
                <w:szCs w:val="20"/>
              </w:rPr>
              <w:t>Enfoque en el valor</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F3B7FCC" w14:textId="77777777" w:rsidR="009B3723" w:rsidRDefault="00000000">
            <w:pPr>
              <w:jc w:val="both"/>
            </w:pPr>
            <w:r>
              <w:rPr>
                <w:color w:val="1A1A2E"/>
                <w:sz w:val="20"/>
                <w:szCs w:val="20"/>
              </w:rPr>
              <w:t>Cada funcionalidad del sistema se diseña para generar un beneficio medible para el usuario final: ahorro de tiempo, mayor retención de clientes o mejora en la experiencia del miembro. Si una característica no aporta valor, no se desarrolla.</w:t>
            </w:r>
          </w:p>
        </w:tc>
      </w:tr>
      <w:tr w:rsidR="009B3723" w14:paraId="77DB79EB"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0D9C05C" w14:textId="77777777" w:rsidR="009B3723" w:rsidRDefault="00000000">
            <w:pPr>
              <w:jc w:val="center"/>
            </w:pPr>
            <w:r>
              <w:rPr>
                <w:b/>
                <w:bCs/>
                <w:color w:val="2E75B6"/>
                <w:sz w:val="20"/>
                <w:szCs w:val="20"/>
              </w:rPr>
              <w:t>Transparencia</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CB571CD" w14:textId="77777777" w:rsidR="009B3723" w:rsidRDefault="00000000">
            <w:pPr>
              <w:jc w:val="both"/>
            </w:pPr>
            <w:r>
              <w:rPr>
                <w:color w:val="1A1A2E"/>
                <w:sz w:val="20"/>
                <w:szCs w:val="20"/>
              </w:rPr>
              <w:t>Los datos de uso, progreso físico, ingresos y métricas operativas se exponen de forma clara y comprensible a cada rol. Sin datos ocultos, sin letra chica.</w:t>
            </w:r>
          </w:p>
        </w:tc>
      </w:tr>
      <w:tr w:rsidR="009B3723" w14:paraId="632062DA"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9E13245" w14:textId="77777777" w:rsidR="009B3723" w:rsidRDefault="00000000">
            <w:pPr>
              <w:jc w:val="center"/>
            </w:pPr>
            <w:r>
              <w:rPr>
                <w:b/>
                <w:bCs/>
                <w:color w:val="2E75B6"/>
                <w:sz w:val="20"/>
                <w:szCs w:val="20"/>
              </w:rPr>
              <w:t>Accesibilidad</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F524B53" w14:textId="77777777" w:rsidR="009B3723" w:rsidRDefault="00000000">
            <w:pPr>
              <w:jc w:val="both"/>
            </w:pPr>
            <w:r>
              <w:rPr>
                <w:color w:val="1A1A2E"/>
                <w:sz w:val="20"/>
                <w:szCs w:val="20"/>
              </w:rPr>
              <w:t xml:space="preserve">GymPro es asequible para gimnasios con presupuesto limitado. La arquitectura de bajo costo permite ofrecer funcionalidades </w:t>
            </w:r>
            <w:proofErr w:type="spellStart"/>
            <w:r>
              <w:rPr>
                <w:color w:val="1A1A2E"/>
                <w:sz w:val="20"/>
                <w:szCs w:val="20"/>
              </w:rPr>
              <w:t>enterprise</w:t>
            </w:r>
            <w:proofErr w:type="spellEnd"/>
            <w:r>
              <w:rPr>
                <w:color w:val="1A1A2E"/>
                <w:sz w:val="20"/>
                <w:szCs w:val="20"/>
              </w:rPr>
              <w:t xml:space="preserve"> a precio de PYME.</w:t>
            </w:r>
          </w:p>
        </w:tc>
      </w:tr>
      <w:tr w:rsidR="009B3723" w14:paraId="7374E15A"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C7D2BC5" w14:textId="77777777" w:rsidR="009B3723" w:rsidRDefault="00000000">
            <w:pPr>
              <w:jc w:val="center"/>
            </w:pPr>
            <w:r>
              <w:rPr>
                <w:b/>
                <w:bCs/>
                <w:color w:val="2E75B6"/>
                <w:sz w:val="20"/>
                <w:szCs w:val="20"/>
              </w:rPr>
              <w:t>Privacidad y seguridad</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90517F5" w14:textId="77777777" w:rsidR="009B3723" w:rsidRDefault="00000000">
            <w:pPr>
              <w:jc w:val="both"/>
            </w:pPr>
            <w:r>
              <w:rPr>
                <w:color w:val="1A1A2E"/>
                <w:sz w:val="20"/>
                <w:szCs w:val="20"/>
              </w:rPr>
              <w:t>Los datos personales y de salud de los miembros se protegen con cifrado en tránsito (TLS 1.3) y en reposo, en cumplimiento con la LFPDPPP. La privacidad no es opcional: es un principio de diseño.</w:t>
            </w:r>
          </w:p>
        </w:tc>
      </w:tr>
      <w:tr w:rsidR="009B3723" w14:paraId="25087A2D"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5F6213F" w14:textId="77777777" w:rsidR="009B3723" w:rsidRDefault="00000000">
            <w:pPr>
              <w:jc w:val="center"/>
            </w:pPr>
            <w:r>
              <w:rPr>
                <w:b/>
                <w:bCs/>
                <w:color w:val="2E75B6"/>
                <w:sz w:val="20"/>
                <w:szCs w:val="20"/>
              </w:rPr>
              <w:t>Mejora continua</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2E6648ED" w14:textId="77777777" w:rsidR="009B3723" w:rsidRDefault="00000000">
            <w:pPr>
              <w:jc w:val="both"/>
            </w:pPr>
            <w:r>
              <w:rPr>
                <w:color w:val="1A1A2E"/>
                <w:sz w:val="20"/>
                <w:szCs w:val="20"/>
              </w:rPr>
              <w:t>El sistema evoluciona con retroalimentación real de los usuarios. Cada sprint integra aprendizajes del ciclo anterior, siguiendo el principio ITIL de progreso iterativo con retroalimentación.</w:t>
            </w:r>
          </w:p>
        </w:tc>
      </w:tr>
      <w:tr w:rsidR="009B3723" w14:paraId="56FE2974"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143CE2A" w14:textId="77777777" w:rsidR="009B3723" w:rsidRDefault="00000000">
            <w:pPr>
              <w:jc w:val="center"/>
            </w:pPr>
            <w:r>
              <w:rPr>
                <w:b/>
                <w:bCs/>
                <w:color w:val="2E75B6"/>
                <w:sz w:val="20"/>
                <w:szCs w:val="20"/>
              </w:rPr>
              <w:t>Inclusión y localización</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148F57A" w14:textId="77777777" w:rsidR="009B3723" w:rsidRDefault="00000000">
            <w:pPr>
              <w:jc w:val="both"/>
            </w:pPr>
            <w:r>
              <w:rPr>
                <w:color w:val="1A1A2E"/>
                <w:sz w:val="20"/>
                <w:szCs w:val="20"/>
              </w:rPr>
              <w:t>GymPro habla el idioma, usa la moneda y respeta la regulación de México. El sistema está diseñado desde y para el contexto latinoamericano.</w:t>
            </w:r>
          </w:p>
        </w:tc>
      </w:tr>
      <w:tr w:rsidR="009B3723" w14:paraId="10714483"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F8922B3" w14:textId="77777777" w:rsidR="009B3723" w:rsidRDefault="00000000">
            <w:pPr>
              <w:jc w:val="center"/>
            </w:pPr>
            <w:r>
              <w:rPr>
                <w:b/>
                <w:bCs/>
                <w:color w:val="2E75B6"/>
                <w:sz w:val="20"/>
                <w:szCs w:val="20"/>
              </w:rPr>
              <w:t>Confiabilidad</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B052BE1" w14:textId="77777777" w:rsidR="009B3723" w:rsidRDefault="00000000">
            <w:pPr>
              <w:jc w:val="both"/>
            </w:pPr>
            <w:r>
              <w:rPr>
                <w:color w:val="1A1A2E"/>
                <w:sz w:val="20"/>
                <w:szCs w:val="20"/>
              </w:rPr>
              <w:t>Los miembros y administradores deben poder confiar en que el sistema estará disponible cuando lo necesiten. La disponibilidad objetivo es ≥ 99.5 % mensual.</w:t>
            </w:r>
          </w:p>
        </w:tc>
      </w:tr>
    </w:tbl>
    <w:p w14:paraId="645E0D1C" w14:textId="77777777" w:rsidR="009B3723" w:rsidRDefault="009B3723">
      <w:pPr>
        <w:spacing w:before="80" w:after="80"/>
      </w:pPr>
    </w:p>
    <w:p w14:paraId="66828D2C" w14:textId="77777777" w:rsidR="00BE0F9F" w:rsidRDefault="00BE0F9F">
      <w:pPr>
        <w:rPr>
          <w:b/>
          <w:bCs/>
          <w:color w:val="1F4E79"/>
          <w:sz w:val="32"/>
          <w:szCs w:val="32"/>
        </w:rPr>
      </w:pPr>
      <w:r>
        <w:br w:type="page"/>
      </w:r>
    </w:p>
    <w:p w14:paraId="0729DBDE" w14:textId="054FEEA3" w:rsidR="009B3723" w:rsidRDefault="00000000">
      <w:pPr>
        <w:pStyle w:val="Ttulo1"/>
      </w:pPr>
      <w:r>
        <w:lastRenderedPageBreak/>
        <w:t>4. Objetivo General</w:t>
      </w:r>
    </w:p>
    <w:p w14:paraId="6BE48E51" w14:textId="6E73E1DD" w:rsidR="009B3723" w:rsidRPr="00BE0F9F" w:rsidRDefault="00BE0F9F">
      <w:pPr>
        <w:spacing w:before="80" w:after="80"/>
        <w:jc w:val="both"/>
        <w:rPr>
          <w:color w:val="1A1A2E"/>
        </w:rPr>
      </w:pPr>
      <w:r w:rsidRPr="00BE0F9F">
        <w:rPr>
          <w:color w:val="1A1A2E"/>
        </w:rPr>
        <w:t xml:space="preserve">Desarrollar GymPro, una plataforma híbrida que automatice la gestión operativa de </w:t>
      </w:r>
      <w:r w:rsidRPr="00BE0F9F">
        <w:rPr>
          <w:color w:val="1A1A2E"/>
        </w:rPr>
        <w:t>gimnasios</w:t>
      </w:r>
      <w:r w:rsidRPr="00BE0F9F">
        <w:rPr>
          <w:color w:val="1A1A2E"/>
        </w:rPr>
        <w:t xml:space="preserve"> optimice membresías, pagos y entrenamiento, y mejore la retención de clientes</w:t>
      </w:r>
      <w:r w:rsidRPr="00BE0F9F">
        <w:rPr>
          <w:color w:val="1A1A2E"/>
        </w:rPr>
        <w:t>.</w:t>
      </w:r>
    </w:p>
    <w:p w14:paraId="3A349BE2" w14:textId="77777777" w:rsidR="009B3723" w:rsidRDefault="009B3723">
      <w:pPr>
        <w:spacing w:before="80" w:after="80"/>
      </w:pPr>
    </w:p>
    <w:p w14:paraId="0F4CFAA8" w14:textId="77777777" w:rsidR="009B3723" w:rsidRDefault="00000000">
      <w:pPr>
        <w:pStyle w:val="Ttulo1"/>
      </w:pPr>
      <w:r>
        <w:t>5. Objetivos Específicos</w:t>
      </w:r>
    </w:p>
    <w:p w14:paraId="1738B26F" w14:textId="77777777" w:rsidR="009B3723" w:rsidRDefault="00000000">
      <w:pPr>
        <w:pStyle w:val="Ttulo2"/>
      </w:pPr>
      <w:r>
        <w:t>5.1 Gestión Administrativa (Owner / Administrador)</w:t>
      </w:r>
    </w:p>
    <w:p w14:paraId="75221706" w14:textId="77777777" w:rsidR="009B3723" w:rsidRDefault="00000000">
      <w:pPr>
        <w:spacing w:before="80" w:after="80"/>
        <w:jc w:val="both"/>
      </w:pPr>
      <w:r>
        <w:rPr>
          <w:color w:val="1A1A2E"/>
        </w:rPr>
        <w:t>Bajo la práctica ITIL de Gestión de Solicitudes de Servicio y Gestión Financiera, se establecen los siguientes objetivos:</w:t>
      </w:r>
    </w:p>
    <w:p w14:paraId="37DA450E" w14:textId="77777777" w:rsidR="009B3723" w:rsidRDefault="009B3723">
      <w:pPr>
        <w:spacing w:before="80" w:after="80"/>
      </w:pPr>
    </w:p>
    <w:p w14:paraId="4B97F7F0" w14:textId="77777777" w:rsidR="009B3723" w:rsidRDefault="00000000">
      <w:pPr>
        <w:pStyle w:val="Prrafodelista"/>
        <w:numPr>
          <w:ilvl w:val="0"/>
          <w:numId w:val="2"/>
        </w:numPr>
        <w:spacing w:before="60" w:after="60"/>
      </w:pPr>
      <w:r>
        <w:rPr>
          <w:color w:val="1A1A2E"/>
        </w:rPr>
        <w:t>Proveer un dashboard en tiempo real con el número de miembros activos, ingresos del mes y membresías próximas a vencer desde una sola interfaz.</w:t>
      </w:r>
    </w:p>
    <w:p w14:paraId="200F8177" w14:textId="77777777" w:rsidR="009B3723" w:rsidRDefault="00000000">
      <w:pPr>
        <w:pStyle w:val="Prrafodelista"/>
        <w:numPr>
          <w:ilvl w:val="0"/>
          <w:numId w:val="2"/>
        </w:numPr>
        <w:spacing w:before="60" w:after="60"/>
      </w:pPr>
      <w:r>
        <w:rPr>
          <w:color w:val="1A1A2E"/>
        </w:rPr>
        <w:t>Implementar alertas automáticas de vencimiento de membresías para reducir la tasa de abandono de clientes.</w:t>
      </w:r>
    </w:p>
    <w:p w14:paraId="0DE66C74" w14:textId="77777777" w:rsidR="009B3723" w:rsidRDefault="00000000">
      <w:pPr>
        <w:pStyle w:val="Prrafodelista"/>
        <w:numPr>
          <w:ilvl w:val="0"/>
          <w:numId w:val="2"/>
        </w:numPr>
        <w:spacing w:before="60" w:after="60"/>
      </w:pPr>
      <w:r>
        <w:rPr>
          <w:color w:val="1A1A2E"/>
        </w:rPr>
        <w:t>Generar reportes mensuales de ingresos desglosados por tipo de membresía (mensual, trimestral, anual).</w:t>
      </w:r>
    </w:p>
    <w:p w14:paraId="5BDB56C9" w14:textId="77777777" w:rsidR="009B3723" w:rsidRDefault="00000000">
      <w:pPr>
        <w:pStyle w:val="Prrafodelista"/>
        <w:numPr>
          <w:ilvl w:val="0"/>
          <w:numId w:val="2"/>
        </w:numPr>
        <w:spacing w:before="60" w:after="60"/>
      </w:pPr>
      <w:r>
        <w:rPr>
          <w:color w:val="1A1A2E"/>
        </w:rPr>
        <w:t>Integrar un punto de venta (POS) para el registro de ventas de suplementos, clases especiales y servicios adicionales.</w:t>
      </w:r>
    </w:p>
    <w:p w14:paraId="089D4327" w14:textId="77777777" w:rsidR="009B3723" w:rsidRDefault="00000000">
      <w:pPr>
        <w:pStyle w:val="Prrafodelista"/>
        <w:numPr>
          <w:ilvl w:val="0"/>
          <w:numId w:val="2"/>
        </w:numPr>
        <w:spacing w:before="60" w:after="60"/>
      </w:pPr>
      <w:r>
        <w:rPr>
          <w:color w:val="1A1A2E"/>
        </w:rPr>
        <w:t>Ejecutar respaldos automáticos cifrados de la información del gimnasio conforme a la práctica ITIL de Gestión de la Continuidad.</w:t>
      </w:r>
    </w:p>
    <w:p w14:paraId="1425D263" w14:textId="77777777" w:rsidR="009B3723" w:rsidRDefault="009B3723">
      <w:pPr>
        <w:spacing w:before="80" w:after="80"/>
      </w:pPr>
    </w:p>
    <w:p w14:paraId="0A04E1AE" w14:textId="77777777" w:rsidR="009B3723" w:rsidRDefault="00000000">
      <w:pPr>
        <w:pStyle w:val="Ttulo2"/>
      </w:pPr>
      <w:r>
        <w:t>5.2 Herramientas para Entrenadores</w:t>
      </w:r>
    </w:p>
    <w:p w14:paraId="78528F26" w14:textId="77777777" w:rsidR="009B3723" w:rsidRDefault="00000000">
      <w:pPr>
        <w:spacing w:before="80" w:after="80"/>
        <w:jc w:val="both"/>
      </w:pPr>
      <w:r>
        <w:rPr>
          <w:color w:val="1A1A2E"/>
        </w:rPr>
        <w:t>Alineado con las prácticas ITIL de Habilitación del Cambio y Gestión del Conocimiento:</w:t>
      </w:r>
    </w:p>
    <w:p w14:paraId="124A94D3" w14:textId="77777777" w:rsidR="009B3723" w:rsidRDefault="009B3723">
      <w:pPr>
        <w:spacing w:before="80" w:after="80"/>
      </w:pPr>
    </w:p>
    <w:p w14:paraId="523C2B68" w14:textId="77777777" w:rsidR="009B3723" w:rsidRDefault="00000000">
      <w:pPr>
        <w:pStyle w:val="Prrafodelista"/>
        <w:numPr>
          <w:ilvl w:val="0"/>
          <w:numId w:val="2"/>
        </w:numPr>
        <w:spacing w:before="60" w:after="60"/>
      </w:pPr>
      <w:r>
        <w:rPr>
          <w:color w:val="1A1A2E"/>
        </w:rPr>
        <w:t>Diseñar y asignar rutinas de entrenamiento personalizadas a cada cliente desde la aplicación móvil.</w:t>
      </w:r>
    </w:p>
    <w:p w14:paraId="695A1CEE" w14:textId="77777777" w:rsidR="009B3723" w:rsidRDefault="00000000">
      <w:pPr>
        <w:pStyle w:val="Prrafodelista"/>
        <w:numPr>
          <w:ilvl w:val="0"/>
          <w:numId w:val="2"/>
        </w:numPr>
        <w:spacing w:before="60" w:after="60"/>
      </w:pPr>
      <w:r>
        <w:rPr>
          <w:color w:val="1A1A2E"/>
        </w:rPr>
        <w:t>Visualizar el historial de progreso corporal (peso, medidas, IMC) para ajustar planes de entrenamiento de forma informada.</w:t>
      </w:r>
    </w:p>
    <w:p w14:paraId="4114C2BC" w14:textId="77777777" w:rsidR="009B3723" w:rsidRDefault="00000000">
      <w:pPr>
        <w:pStyle w:val="Prrafodelista"/>
        <w:numPr>
          <w:ilvl w:val="0"/>
          <w:numId w:val="2"/>
        </w:numPr>
        <w:spacing w:before="60" w:after="60"/>
      </w:pPr>
      <w:r>
        <w:rPr>
          <w:color w:val="1A1A2E"/>
        </w:rPr>
        <w:t>Gestionar una agenda digital de sesiones con notificaciones automatizadas de cancelaciones y confirmaciones.</w:t>
      </w:r>
    </w:p>
    <w:p w14:paraId="547F6BD4" w14:textId="77777777" w:rsidR="009B3723" w:rsidRDefault="00000000">
      <w:pPr>
        <w:pStyle w:val="Prrafodelista"/>
        <w:numPr>
          <w:ilvl w:val="0"/>
          <w:numId w:val="2"/>
        </w:numPr>
        <w:spacing w:before="60" w:after="60"/>
      </w:pPr>
      <w:r>
        <w:rPr>
          <w:color w:val="1A1A2E"/>
        </w:rPr>
        <w:t>Generar reportes de progreso de clientes (asistencia, cumplimiento, evolución física) en formato exportable.</w:t>
      </w:r>
    </w:p>
    <w:p w14:paraId="3758936F" w14:textId="77777777" w:rsidR="009B3723" w:rsidRDefault="00000000">
      <w:pPr>
        <w:pStyle w:val="Prrafodelista"/>
        <w:numPr>
          <w:ilvl w:val="0"/>
          <w:numId w:val="2"/>
        </w:numPr>
        <w:spacing w:before="60" w:after="60"/>
      </w:pPr>
      <w:r>
        <w:rPr>
          <w:color w:val="1A1A2E"/>
        </w:rPr>
        <w:t>Facilitar la comunicación directa entre entrenadores y miembros mediante un módulo de mensajería integrado.</w:t>
      </w:r>
    </w:p>
    <w:p w14:paraId="5C1CE6FC" w14:textId="77777777" w:rsidR="009B3723" w:rsidRDefault="009B3723">
      <w:pPr>
        <w:spacing w:before="80" w:after="80"/>
      </w:pPr>
    </w:p>
    <w:p w14:paraId="5BD62D55" w14:textId="77777777" w:rsidR="009B3723" w:rsidRDefault="00000000">
      <w:pPr>
        <w:pStyle w:val="Ttulo2"/>
      </w:pPr>
      <w:r>
        <w:t>5.3 Experiencia del Miembro</w:t>
      </w:r>
    </w:p>
    <w:p w14:paraId="42960346" w14:textId="77777777" w:rsidR="009B3723" w:rsidRDefault="00000000">
      <w:pPr>
        <w:spacing w:before="80" w:after="80"/>
        <w:jc w:val="both"/>
      </w:pPr>
      <w:r>
        <w:rPr>
          <w:color w:val="1A1A2E"/>
        </w:rPr>
        <w:t>Conforme a la práctica ITIL de Gestión de la Experiencia del Cliente y Garantía de Valor:</w:t>
      </w:r>
    </w:p>
    <w:p w14:paraId="100875C4" w14:textId="77777777" w:rsidR="009B3723" w:rsidRDefault="009B3723">
      <w:pPr>
        <w:spacing w:before="80" w:after="80"/>
      </w:pPr>
    </w:p>
    <w:p w14:paraId="2F9A91CF" w14:textId="77777777" w:rsidR="009B3723" w:rsidRDefault="00000000">
      <w:pPr>
        <w:pStyle w:val="Prrafodelista"/>
        <w:numPr>
          <w:ilvl w:val="0"/>
          <w:numId w:val="2"/>
        </w:numPr>
        <w:spacing w:before="60" w:after="60"/>
      </w:pPr>
      <w:r>
        <w:rPr>
          <w:color w:val="1A1A2E"/>
        </w:rPr>
        <w:t>Permitir la consulta del estado de membresía (vigencia, plan contratado, fecha de próximo pago) desde el dispositivo móvil.</w:t>
      </w:r>
    </w:p>
    <w:p w14:paraId="57D86F1D" w14:textId="77777777" w:rsidR="009B3723" w:rsidRDefault="00000000">
      <w:pPr>
        <w:pStyle w:val="Prrafodelista"/>
        <w:numPr>
          <w:ilvl w:val="0"/>
          <w:numId w:val="2"/>
        </w:numPr>
        <w:spacing w:before="60" w:after="60"/>
      </w:pPr>
      <w:r>
        <w:rPr>
          <w:color w:val="1A1A2E"/>
        </w:rPr>
        <w:t>Brindar acceso a la rutina de entrenamiento asignada con descripción detallada e instrucciones por ejercicio.</w:t>
      </w:r>
    </w:p>
    <w:p w14:paraId="252B9F3A" w14:textId="77777777" w:rsidR="009B3723" w:rsidRDefault="00000000">
      <w:pPr>
        <w:pStyle w:val="Prrafodelista"/>
        <w:numPr>
          <w:ilvl w:val="0"/>
          <w:numId w:val="2"/>
        </w:numPr>
        <w:spacing w:before="60" w:after="60"/>
      </w:pPr>
      <w:r>
        <w:rPr>
          <w:color w:val="1A1A2E"/>
        </w:rPr>
        <w:lastRenderedPageBreak/>
        <w:t>Visualizar gráficas de progreso corporal mes a mes para incrementar la motivación y el compromiso del miembro.</w:t>
      </w:r>
    </w:p>
    <w:p w14:paraId="158838EF" w14:textId="77777777" w:rsidR="009B3723" w:rsidRDefault="00000000">
      <w:pPr>
        <w:pStyle w:val="Prrafodelista"/>
        <w:numPr>
          <w:ilvl w:val="0"/>
          <w:numId w:val="2"/>
        </w:numPr>
        <w:spacing w:before="60" w:after="60"/>
      </w:pPr>
      <w:r>
        <w:rPr>
          <w:color w:val="1A1A2E"/>
        </w:rPr>
        <w:t>Ofrecer planes de alimentación personalizados y acceso a recetas saludables acordes al objetivo de entrenamiento.</w:t>
      </w:r>
    </w:p>
    <w:p w14:paraId="25FCD988" w14:textId="77777777" w:rsidR="009B3723" w:rsidRDefault="00000000">
      <w:pPr>
        <w:pStyle w:val="Prrafodelista"/>
        <w:numPr>
          <w:ilvl w:val="0"/>
          <w:numId w:val="2"/>
        </w:numPr>
        <w:spacing w:before="60" w:after="60"/>
      </w:pPr>
      <w:r>
        <w:rPr>
          <w:color w:val="1A1A2E"/>
        </w:rPr>
        <w:t>Habilitar el pago y renovación de membresía en línea, eliminando la necesidad de presencia física en el gimnasio.</w:t>
      </w:r>
    </w:p>
    <w:p w14:paraId="7031EC6D" w14:textId="77777777" w:rsidR="009B3723" w:rsidRDefault="009B3723">
      <w:pPr>
        <w:spacing w:before="80" w:after="80"/>
      </w:pPr>
    </w:p>
    <w:p w14:paraId="46481060" w14:textId="77777777" w:rsidR="009B3723" w:rsidRDefault="00000000">
      <w:pPr>
        <w:pStyle w:val="Ttulo2"/>
      </w:pPr>
      <w:r>
        <w:t>5.4 Infraestructura y Despliegue</w:t>
      </w:r>
    </w:p>
    <w:p w14:paraId="55A9199A" w14:textId="77777777" w:rsidR="009B3723" w:rsidRDefault="00000000">
      <w:pPr>
        <w:spacing w:before="80" w:after="80"/>
        <w:jc w:val="both"/>
      </w:pPr>
      <w:r>
        <w:rPr>
          <w:color w:val="1A1A2E"/>
        </w:rPr>
        <w:t>Alineado con las prácticas ITIL de Gestión de Infraestructura y Plataforma, y Despliegue y Liberación:</w:t>
      </w:r>
    </w:p>
    <w:p w14:paraId="534803E8" w14:textId="77777777" w:rsidR="009B3723" w:rsidRDefault="009B3723">
      <w:pPr>
        <w:spacing w:before="80" w:after="80"/>
      </w:pPr>
    </w:p>
    <w:p w14:paraId="0CCAC8C1" w14:textId="77777777" w:rsidR="009B3723" w:rsidRDefault="00000000">
      <w:pPr>
        <w:pStyle w:val="Prrafodelista"/>
        <w:numPr>
          <w:ilvl w:val="0"/>
          <w:numId w:val="2"/>
        </w:numPr>
        <w:spacing w:before="60" w:after="60"/>
      </w:pPr>
      <w:r>
        <w:rPr>
          <w:color w:val="1A1A2E"/>
        </w:rPr>
        <w:t xml:space="preserve">Desplegar la API REST (Python/Flask) en un servidor Hostinger VPS KVM 2 sobre Linux con Docker </w:t>
      </w:r>
      <w:proofErr w:type="spellStart"/>
      <w:r>
        <w:rPr>
          <w:color w:val="1A1A2E"/>
        </w:rPr>
        <w:t>Compose</w:t>
      </w:r>
      <w:proofErr w:type="spellEnd"/>
      <w:r>
        <w:rPr>
          <w:color w:val="1A1A2E"/>
        </w:rPr>
        <w:t>.</w:t>
      </w:r>
    </w:p>
    <w:p w14:paraId="5A84560D" w14:textId="77777777" w:rsidR="009B3723" w:rsidRDefault="00000000">
      <w:pPr>
        <w:pStyle w:val="Prrafodelista"/>
        <w:numPr>
          <w:ilvl w:val="0"/>
          <w:numId w:val="2"/>
        </w:numPr>
        <w:spacing w:before="60" w:after="60"/>
      </w:pPr>
      <w:r>
        <w:rPr>
          <w:color w:val="1A1A2E"/>
        </w:rPr>
        <w:t xml:space="preserve">Publicar la plataforma web (React.js) en AWS </w:t>
      </w:r>
      <w:proofErr w:type="spellStart"/>
      <w:r>
        <w:rPr>
          <w:color w:val="1A1A2E"/>
        </w:rPr>
        <w:t>Amplify</w:t>
      </w:r>
      <w:proofErr w:type="spellEnd"/>
      <w:r>
        <w:rPr>
          <w:color w:val="1A1A2E"/>
        </w:rPr>
        <w:t xml:space="preserve"> con CI/CD automatizado desde el repositorio GitHub.</w:t>
      </w:r>
    </w:p>
    <w:p w14:paraId="21E60492" w14:textId="77777777" w:rsidR="009B3723" w:rsidRDefault="00000000">
      <w:pPr>
        <w:pStyle w:val="Prrafodelista"/>
        <w:numPr>
          <w:ilvl w:val="0"/>
          <w:numId w:val="2"/>
        </w:numPr>
        <w:spacing w:before="60" w:after="60"/>
      </w:pPr>
      <w:r>
        <w:rPr>
          <w:color w:val="1A1A2E"/>
        </w:rPr>
        <w:t xml:space="preserve">Distribuir la aplicación móvil (React Native/Expo) en Google Play Store mediante AAB generado con EAS </w:t>
      </w:r>
      <w:proofErr w:type="spellStart"/>
      <w:r>
        <w:rPr>
          <w:color w:val="1A1A2E"/>
        </w:rPr>
        <w:t>Build</w:t>
      </w:r>
      <w:proofErr w:type="spellEnd"/>
      <w:r>
        <w:rPr>
          <w:color w:val="1A1A2E"/>
        </w:rPr>
        <w:t>.</w:t>
      </w:r>
    </w:p>
    <w:p w14:paraId="104A1255" w14:textId="77777777" w:rsidR="009B3723" w:rsidRDefault="00000000">
      <w:pPr>
        <w:pStyle w:val="Prrafodelista"/>
        <w:numPr>
          <w:ilvl w:val="0"/>
          <w:numId w:val="2"/>
        </w:numPr>
        <w:spacing w:before="60" w:after="60"/>
      </w:pPr>
      <w:r>
        <w:rPr>
          <w:color w:val="1A1A2E"/>
        </w:rPr>
        <w:t>Mantener una arquitectura escalable con PostgreSQL y MongoDB, con autenticación segura mediante JWT.</w:t>
      </w:r>
    </w:p>
    <w:p w14:paraId="04AE10B0" w14:textId="77777777" w:rsidR="009B3723" w:rsidRDefault="00000000">
      <w:pPr>
        <w:pStyle w:val="Prrafodelista"/>
        <w:numPr>
          <w:ilvl w:val="0"/>
          <w:numId w:val="2"/>
        </w:numPr>
        <w:spacing w:before="60" w:after="60"/>
      </w:pPr>
      <w:r>
        <w:rPr>
          <w:color w:val="1A1A2E"/>
        </w:rPr>
        <w:t>Validar el sistema en entorno real con usuarios del gimnasio, alcanzando nivel TRL 6.</w:t>
      </w:r>
    </w:p>
    <w:p w14:paraId="24C2E031" w14:textId="77777777" w:rsidR="009B3723" w:rsidRDefault="009B3723">
      <w:pPr>
        <w:spacing w:before="80" w:after="80"/>
      </w:pPr>
    </w:p>
    <w:p w14:paraId="631F90BD" w14:textId="77777777" w:rsidR="009B3723" w:rsidRDefault="00000000">
      <w:pPr>
        <w:pStyle w:val="Ttulo1"/>
      </w:pPr>
      <w:r>
        <w:t>6. Alineación con ITIL v4</w:t>
      </w:r>
    </w:p>
    <w:p w14:paraId="4D0093CD" w14:textId="77777777" w:rsidR="009B3723" w:rsidRDefault="00000000">
      <w:pPr>
        <w:spacing w:before="80" w:after="80"/>
        <w:jc w:val="both"/>
      </w:pPr>
      <w:r>
        <w:rPr>
          <w:color w:val="1A1A2E"/>
        </w:rPr>
        <w:t>GymPro se desarrolla bajo el marco de referencia ITIL v4, adoptando sus prácticas de gestión de servicios para garantizar que cada entregable aporte valor medible al negocio y a los usuarios finales.</w:t>
      </w:r>
    </w:p>
    <w:p w14:paraId="2A3303F4" w14:textId="77777777" w:rsidR="009B3723" w:rsidRDefault="009B37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B3723" w14:paraId="1578966A" w14:textId="77777777">
        <w:tblPrEx>
          <w:tblCellMar>
            <w:top w:w="0" w:type="dxa"/>
            <w:bottom w:w="0" w:type="dxa"/>
          </w:tblCellMar>
        </w:tblPrEx>
        <w:trPr>
          <w:tblHeader/>
        </w:trPr>
        <w:tc>
          <w:tcPr>
            <w:tcW w:w="35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022B7160" w14:textId="77777777" w:rsidR="009B3723" w:rsidRDefault="00000000">
            <w:pPr>
              <w:jc w:val="center"/>
            </w:pPr>
            <w:r>
              <w:rPr>
                <w:b/>
                <w:bCs/>
                <w:color w:val="FFFFFF"/>
                <w:sz w:val="20"/>
                <w:szCs w:val="20"/>
              </w:rPr>
              <w:t>Área de Objetivo</w:t>
            </w:r>
          </w:p>
        </w:tc>
        <w:tc>
          <w:tcPr>
            <w:tcW w:w="30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57A91929" w14:textId="77777777" w:rsidR="009B3723" w:rsidRDefault="00000000">
            <w:pPr>
              <w:jc w:val="center"/>
            </w:pPr>
            <w:r>
              <w:rPr>
                <w:b/>
                <w:bCs/>
                <w:color w:val="FFFFFF"/>
                <w:sz w:val="20"/>
                <w:szCs w:val="20"/>
              </w:rPr>
              <w:t>Práctica ITIL v4</w:t>
            </w:r>
          </w:p>
        </w:tc>
        <w:tc>
          <w:tcPr>
            <w:tcW w:w="28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0D3716F6" w14:textId="77777777" w:rsidR="009B3723" w:rsidRDefault="00000000">
            <w:pPr>
              <w:jc w:val="center"/>
            </w:pPr>
            <w:r>
              <w:rPr>
                <w:b/>
                <w:bCs/>
                <w:color w:val="FFFFFF"/>
                <w:sz w:val="20"/>
                <w:szCs w:val="20"/>
              </w:rPr>
              <w:t>Principio Guía</w:t>
            </w:r>
          </w:p>
        </w:tc>
      </w:tr>
      <w:tr w:rsidR="009B3723" w14:paraId="4DAECD62"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E2F1914" w14:textId="77777777" w:rsidR="009B3723" w:rsidRDefault="00000000">
            <w:r>
              <w:rPr>
                <w:color w:val="1A1A2E"/>
                <w:sz w:val="20"/>
                <w:szCs w:val="20"/>
              </w:rPr>
              <w:t>Gestión Administrativa</w:t>
            </w:r>
          </w:p>
        </w:tc>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FE1F36C" w14:textId="77777777" w:rsidR="009B3723" w:rsidRDefault="00000000">
            <w:r>
              <w:rPr>
                <w:color w:val="1A1A2E"/>
                <w:sz w:val="20"/>
                <w:szCs w:val="20"/>
              </w:rPr>
              <w:t>Gestión de Solicitudes de Servicio / Gestión Financiera</w:t>
            </w:r>
          </w:p>
        </w:tc>
        <w:tc>
          <w:tcPr>
            <w:tcW w:w="28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1A446A4D" w14:textId="77777777" w:rsidR="009B3723" w:rsidRDefault="00000000">
            <w:r>
              <w:rPr>
                <w:color w:val="1A1A2E"/>
                <w:sz w:val="20"/>
                <w:szCs w:val="20"/>
              </w:rPr>
              <w:t>Enfocarse en el valor</w:t>
            </w:r>
          </w:p>
        </w:tc>
      </w:tr>
      <w:tr w:rsidR="009B3723" w14:paraId="1BC25B38"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60A1865" w14:textId="77777777" w:rsidR="009B3723" w:rsidRDefault="00000000">
            <w:r>
              <w:rPr>
                <w:color w:val="1A1A2E"/>
                <w:sz w:val="20"/>
                <w:szCs w:val="20"/>
              </w:rPr>
              <w:t>Herramientas para Entrenadores</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C56B4D5" w14:textId="77777777" w:rsidR="009B3723" w:rsidRDefault="00000000">
            <w:r>
              <w:rPr>
                <w:color w:val="1A1A2E"/>
                <w:sz w:val="20"/>
                <w:szCs w:val="20"/>
              </w:rPr>
              <w:t>Gestión del Conocimiento / Habilitación del Cambio</w:t>
            </w:r>
          </w:p>
        </w:tc>
        <w:tc>
          <w:tcPr>
            <w:tcW w:w="2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564168F" w14:textId="77777777" w:rsidR="009B3723" w:rsidRDefault="00000000">
            <w:r>
              <w:rPr>
                <w:color w:val="1A1A2E"/>
                <w:sz w:val="20"/>
                <w:szCs w:val="20"/>
              </w:rPr>
              <w:t>Colaborar y promover la visibilidad</w:t>
            </w:r>
          </w:p>
        </w:tc>
      </w:tr>
      <w:tr w:rsidR="009B3723" w14:paraId="6D407A58"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A324325" w14:textId="77777777" w:rsidR="009B3723" w:rsidRDefault="00000000">
            <w:r>
              <w:rPr>
                <w:color w:val="1A1A2E"/>
                <w:sz w:val="20"/>
                <w:szCs w:val="20"/>
              </w:rPr>
              <w:t>Experiencia del Miembro</w:t>
            </w:r>
          </w:p>
        </w:tc>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546A713" w14:textId="77777777" w:rsidR="009B3723" w:rsidRDefault="00000000">
            <w:r>
              <w:rPr>
                <w:color w:val="1A1A2E"/>
                <w:sz w:val="20"/>
                <w:szCs w:val="20"/>
              </w:rPr>
              <w:t>Gestión de la Experiencia del Cliente / Garantía de Valor</w:t>
            </w:r>
          </w:p>
        </w:tc>
        <w:tc>
          <w:tcPr>
            <w:tcW w:w="28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2846C6D" w14:textId="77777777" w:rsidR="009B3723" w:rsidRDefault="00000000">
            <w:r>
              <w:rPr>
                <w:color w:val="1A1A2E"/>
                <w:sz w:val="20"/>
                <w:szCs w:val="20"/>
              </w:rPr>
              <w:t>Pensar y trabajar holísticamente</w:t>
            </w:r>
          </w:p>
        </w:tc>
      </w:tr>
      <w:tr w:rsidR="009B3723" w14:paraId="7873E974"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DA27F9F" w14:textId="77777777" w:rsidR="009B3723" w:rsidRDefault="00000000">
            <w:r>
              <w:rPr>
                <w:color w:val="1A1A2E"/>
                <w:sz w:val="20"/>
                <w:szCs w:val="20"/>
              </w:rPr>
              <w:t>Infraestructura y Despliegue</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E06E821" w14:textId="77777777" w:rsidR="009B3723" w:rsidRDefault="00000000">
            <w:r>
              <w:rPr>
                <w:color w:val="1A1A2E"/>
                <w:sz w:val="20"/>
                <w:szCs w:val="20"/>
              </w:rPr>
              <w:t>Gestión de Infraestructura / Despliegue y Liberación</w:t>
            </w:r>
          </w:p>
        </w:tc>
        <w:tc>
          <w:tcPr>
            <w:tcW w:w="2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2A040D03" w14:textId="77777777" w:rsidR="009B3723" w:rsidRDefault="00000000">
            <w:r>
              <w:rPr>
                <w:color w:val="1A1A2E"/>
                <w:sz w:val="20"/>
                <w:szCs w:val="20"/>
              </w:rPr>
              <w:t>Optimizar y automatizar</w:t>
            </w:r>
          </w:p>
        </w:tc>
      </w:tr>
      <w:tr w:rsidR="009B3723" w14:paraId="2FFD0BB7" w14:textId="77777777">
        <w:tblPrEx>
          <w:tblCellMar>
            <w:top w:w="0" w:type="dxa"/>
            <w:bottom w:w="0" w:type="dxa"/>
          </w:tblCellMar>
        </w:tblPrEx>
        <w:tc>
          <w:tcPr>
            <w:tcW w:w="3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11CFFE48" w14:textId="77777777" w:rsidR="009B3723" w:rsidRDefault="00000000">
            <w:r>
              <w:rPr>
                <w:color w:val="1A1A2E"/>
                <w:sz w:val="20"/>
                <w:szCs w:val="20"/>
              </w:rPr>
              <w:t>Continuidad del Servicio</w:t>
            </w:r>
          </w:p>
        </w:tc>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35ABC70" w14:textId="77777777" w:rsidR="009B3723" w:rsidRDefault="00000000">
            <w:r>
              <w:rPr>
                <w:color w:val="1A1A2E"/>
                <w:sz w:val="20"/>
                <w:szCs w:val="20"/>
              </w:rPr>
              <w:t>Gestión de la Continuidad / Gestión de Incidentes</w:t>
            </w:r>
          </w:p>
        </w:tc>
        <w:tc>
          <w:tcPr>
            <w:tcW w:w="28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AFBFBEF" w14:textId="77777777" w:rsidR="009B3723" w:rsidRDefault="00000000">
            <w:r>
              <w:rPr>
                <w:color w:val="1A1A2E"/>
                <w:sz w:val="20"/>
                <w:szCs w:val="20"/>
              </w:rPr>
              <w:t>Progresar iterativamente con retroalimentación</w:t>
            </w:r>
          </w:p>
        </w:tc>
      </w:tr>
    </w:tbl>
    <w:p w14:paraId="19B74A1E" w14:textId="77777777" w:rsidR="009B3723" w:rsidRDefault="009B3723">
      <w:pPr>
        <w:spacing w:before="80" w:after="80"/>
      </w:pPr>
    </w:p>
    <w:p w14:paraId="27A32430" w14:textId="77777777" w:rsidR="009B3723" w:rsidRDefault="009B3723">
      <w:pPr>
        <w:spacing w:before="80" w:after="80"/>
      </w:pPr>
    </w:p>
    <w:p w14:paraId="399E347A" w14:textId="77777777" w:rsidR="00BE0F9F" w:rsidRDefault="00BE0F9F">
      <w:pPr>
        <w:rPr>
          <w:b/>
          <w:bCs/>
          <w:color w:val="1F4E79"/>
          <w:sz w:val="32"/>
          <w:szCs w:val="32"/>
        </w:rPr>
      </w:pPr>
      <w:r>
        <w:br w:type="page"/>
      </w:r>
    </w:p>
    <w:p w14:paraId="38AFFD43" w14:textId="72DD94B1" w:rsidR="009B3723" w:rsidRDefault="00000000">
      <w:pPr>
        <w:pStyle w:val="Ttulo1"/>
      </w:pPr>
      <w:r>
        <w:lastRenderedPageBreak/>
        <w:t>7. Criterios de Éxito</w:t>
      </w:r>
    </w:p>
    <w:p w14:paraId="5293B32E" w14:textId="77777777" w:rsidR="009B3723" w:rsidRDefault="00000000">
      <w:pPr>
        <w:spacing w:before="80" w:after="80"/>
        <w:jc w:val="both"/>
      </w:pPr>
      <w:r>
        <w:rPr>
          <w:color w:val="1A1A2E"/>
        </w:rPr>
        <w:t>La consecución de los objetivos del proyecto se medirá mediante los siguientes indicadores clave de desempeño (KPI), alineados con el Sistema de Valor del Servicio (SVS) de ITIL v4:</w:t>
      </w:r>
    </w:p>
    <w:p w14:paraId="074DBC43" w14:textId="77777777" w:rsidR="009B3723" w:rsidRDefault="009B37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500"/>
        <w:gridCol w:w="2860"/>
        <w:gridCol w:w="2600"/>
      </w:tblGrid>
      <w:tr w:rsidR="009B3723" w14:paraId="3EBCFC24" w14:textId="77777777">
        <w:tblPrEx>
          <w:tblCellMar>
            <w:top w:w="0" w:type="dxa"/>
            <w:bottom w:w="0" w:type="dxa"/>
          </w:tblCellMar>
        </w:tblPrEx>
        <w:trPr>
          <w:tblHeader/>
        </w:trPr>
        <w:tc>
          <w:tcPr>
            <w:tcW w:w="4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14:paraId="4C3C13EE" w14:textId="77777777" w:rsidR="009B3723" w:rsidRDefault="00000000">
            <w:pPr>
              <w:jc w:val="center"/>
            </w:pPr>
            <w:r>
              <w:rPr>
                <w:b/>
                <w:bCs/>
                <w:color w:val="FFFFFF"/>
                <w:sz w:val="20"/>
                <w:szCs w:val="20"/>
              </w:rPr>
              <w:t>#</w:t>
            </w:r>
          </w:p>
        </w:tc>
        <w:tc>
          <w:tcPr>
            <w:tcW w:w="35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14:paraId="37D57724" w14:textId="77777777" w:rsidR="009B3723" w:rsidRDefault="00000000">
            <w:pPr>
              <w:jc w:val="center"/>
            </w:pPr>
            <w:r>
              <w:rPr>
                <w:b/>
                <w:bCs/>
                <w:color w:val="FFFFFF"/>
                <w:sz w:val="20"/>
                <w:szCs w:val="20"/>
              </w:rPr>
              <w:t>Criterio de Éxito</w:t>
            </w:r>
          </w:p>
        </w:tc>
        <w:tc>
          <w:tcPr>
            <w:tcW w:w="286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14:paraId="13486637" w14:textId="77777777" w:rsidR="009B3723" w:rsidRDefault="00000000">
            <w:pPr>
              <w:jc w:val="center"/>
            </w:pPr>
            <w:r>
              <w:rPr>
                <w:b/>
                <w:bCs/>
                <w:color w:val="FFFFFF"/>
                <w:sz w:val="20"/>
                <w:szCs w:val="20"/>
              </w:rPr>
              <w:t>Indicador (KPI)</w:t>
            </w:r>
          </w:p>
        </w:tc>
        <w:tc>
          <w:tcPr>
            <w:tcW w:w="260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14:paraId="5B86000E" w14:textId="77777777" w:rsidR="009B3723" w:rsidRDefault="00000000">
            <w:pPr>
              <w:jc w:val="center"/>
            </w:pPr>
            <w:r>
              <w:rPr>
                <w:b/>
                <w:bCs/>
                <w:color w:val="FFFFFF"/>
                <w:sz w:val="20"/>
                <w:szCs w:val="20"/>
              </w:rPr>
              <w:t>Meta</w:t>
            </w:r>
          </w:p>
        </w:tc>
      </w:tr>
      <w:tr w:rsidR="009B3723" w14:paraId="47E9EBC7" w14:textId="77777777">
        <w:tblPrEx>
          <w:tblCellMar>
            <w:top w:w="0" w:type="dxa"/>
            <w:bottom w:w="0" w:type="dxa"/>
          </w:tblCellMar>
        </w:tblPrEx>
        <w:tc>
          <w:tcPr>
            <w:tcW w:w="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7321CFDC" w14:textId="77777777" w:rsidR="009B3723" w:rsidRDefault="00000000">
            <w:pPr>
              <w:jc w:val="center"/>
            </w:pPr>
            <w:r>
              <w:rPr>
                <w:b/>
                <w:bCs/>
                <w:color w:val="1A1A2E"/>
                <w:sz w:val="20"/>
                <w:szCs w:val="20"/>
              </w:rPr>
              <w:t>1</w:t>
            </w:r>
          </w:p>
        </w:tc>
        <w:tc>
          <w:tcPr>
            <w:tcW w:w="3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73302281" w14:textId="77777777" w:rsidR="009B3723" w:rsidRDefault="00000000">
            <w:r>
              <w:rPr>
                <w:color w:val="1A1A2E"/>
                <w:sz w:val="20"/>
                <w:szCs w:val="20"/>
              </w:rPr>
              <w:t>Adopción de la plataforma</w:t>
            </w:r>
          </w:p>
        </w:tc>
        <w:tc>
          <w:tcPr>
            <w:tcW w:w="286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18A8AB2C" w14:textId="77777777" w:rsidR="009B3723" w:rsidRDefault="00000000">
            <w:r>
              <w:rPr>
                <w:color w:val="1A1A2E"/>
                <w:sz w:val="20"/>
                <w:szCs w:val="20"/>
              </w:rPr>
              <w:t>Porcentaje de miembros activos con sesión iniciada</w:t>
            </w:r>
          </w:p>
        </w:tc>
        <w:tc>
          <w:tcPr>
            <w:tcW w:w="2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19BB77A6" w14:textId="77777777" w:rsidR="009B3723" w:rsidRDefault="00000000">
            <w:r>
              <w:rPr>
                <w:color w:val="1A1A2E"/>
                <w:sz w:val="20"/>
                <w:szCs w:val="20"/>
              </w:rPr>
              <w:t>≥ 70 % en 3 meses</w:t>
            </w:r>
          </w:p>
        </w:tc>
      </w:tr>
      <w:tr w:rsidR="009B3723" w14:paraId="6B3268F3" w14:textId="77777777">
        <w:tblPrEx>
          <w:tblCellMar>
            <w:top w:w="0" w:type="dxa"/>
            <w:bottom w:w="0" w:type="dxa"/>
          </w:tblCellMar>
        </w:tblPrEx>
        <w:tc>
          <w:tcPr>
            <w:tcW w:w="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4070E47" w14:textId="77777777" w:rsidR="009B3723" w:rsidRDefault="00000000">
            <w:pPr>
              <w:jc w:val="center"/>
            </w:pPr>
            <w:r>
              <w:rPr>
                <w:b/>
                <w:bCs/>
                <w:color w:val="1A1A2E"/>
                <w:sz w:val="20"/>
                <w:szCs w:val="20"/>
              </w:rPr>
              <w:t>2</w:t>
            </w:r>
          </w:p>
        </w:tc>
        <w:tc>
          <w:tcPr>
            <w:tcW w:w="3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DBBA397" w14:textId="77777777" w:rsidR="009B3723" w:rsidRDefault="00000000">
            <w:r>
              <w:rPr>
                <w:color w:val="1A1A2E"/>
                <w:sz w:val="20"/>
                <w:szCs w:val="20"/>
              </w:rPr>
              <w:t>Reducción de tareas manuales</w:t>
            </w:r>
          </w:p>
        </w:tc>
        <w:tc>
          <w:tcPr>
            <w:tcW w:w="2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27FC3FA" w14:textId="77777777" w:rsidR="009B3723" w:rsidRDefault="00000000">
            <w:r>
              <w:rPr>
                <w:color w:val="1A1A2E"/>
                <w:sz w:val="20"/>
                <w:szCs w:val="20"/>
              </w:rPr>
              <w:t>Horas semanales de gestión manual</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A8E2BC7" w14:textId="77777777" w:rsidR="009B3723" w:rsidRDefault="00000000">
            <w:r>
              <w:rPr>
                <w:color w:val="1A1A2E"/>
                <w:sz w:val="20"/>
                <w:szCs w:val="20"/>
              </w:rPr>
              <w:t>≤ 2 horas (desde 5–10 h)</w:t>
            </w:r>
          </w:p>
        </w:tc>
      </w:tr>
      <w:tr w:rsidR="009B3723" w14:paraId="4C30803F" w14:textId="77777777">
        <w:tblPrEx>
          <w:tblCellMar>
            <w:top w:w="0" w:type="dxa"/>
            <w:bottom w:w="0" w:type="dxa"/>
          </w:tblCellMar>
        </w:tblPrEx>
        <w:tc>
          <w:tcPr>
            <w:tcW w:w="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07F1358E" w14:textId="77777777" w:rsidR="009B3723" w:rsidRDefault="00000000">
            <w:pPr>
              <w:jc w:val="center"/>
            </w:pPr>
            <w:r>
              <w:rPr>
                <w:b/>
                <w:bCs/>
                <w:color w:val="1A1A2E"/>
                <w:sz w:val="20"/>
                <w:szCs w:val="20"/>
              </w:rPr>
              <w:t>3</w:t>
            </w:r>
          </w:p>
        </w:tc>
        <w:tc>
          <w:tcPr>
            <w:tcW w:w="3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4BA0450D" w14:textId="77777777" w:rsidR="009B3723" w:rsidRDefault="00000000">
            <w:r>
              <w:rPr>
                <w:color w:val="1A1A2E"/>
                <w:sz w:val="20"/>
                <w:szCs w:val="20"/>
              </w:rPr>
              <w:t>Disponibilidad del servicio</w:t>
            </w:r>
          </w:p>
        </w:tc>
        <w:tc>
          <w:tcPr>
            <w:tcW w:w="286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5E85F3F7" w14:textId="77777777" w:rsidR="009B3723" w:rsidRDefault="00000000">
            <w:r>
              <w:rPr>
                <w:color w:val="1A1A2E"/>
                <w:sz w:val="20"/>
                <w:szCs w:val="20"/>
              </w:rPr>
              <w:t>Uptime mensual de la API y frontend</w:t>
            </w:r>
          </w:p>
        </w:tc>
        <w:tc>
          <w:tcPr>
            <w:tcW w:w="2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53ED2851" w14:textId="77777777" w:rsidR="009B3723" w:rsidRDefault="00000000">
            <w:r>
              <w:rPr>
                <w:color w:val="1A1A2E"/>
                <w:sz w:val="20"/>
                <w:szCs w:val="20"/>
              </w:rPr>
              <w:t>≥ 99.5 %</w:t>
            </w:r>
          </w:p>
        </w:tc>
      </w:tr>
      <w:tr w:rsidR="009B3723" w14:paraId="4A269602" w14:textId="77777777">
        <w:tblPrEx>
          <w:tblCellMar>
            <w:top w:w="0" w:type="dxa"/>
            <w:bottom w:w="0" w:type="dxa"/>
          </w:tblCellMar>
        </w:tblPrEx>
        <w:tc>
          <w:tcPr>
            <w:tcW w:w="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BB4BC09" w14:textId="77777777" w:rsidR="009B3723" w:rsidRDefault="00000000">
            <w:pPr>
              <w:jc w:val="center"/>
            </w:pPr>
            <w:r>
              <w:rPr>
                <w:b/>
                <w:bCs/>
                <w:color w:val="1A1A2E"/>
                <w:sz w:val="20"/>
                <w:szCs w:val="20"/>
              </w:rPr>
              <w:t>4</w:t>
            </w:r>
          </w:p>
        </w:tc>
        <w:tc>
          <w:tcPr>
            <w:tcW w:w="3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F9EAC97" w14:textId="77777777" w:rsidR="009B3723" w:rsidRDefault="00000000">
            <w:r>
              <w:rPr>
                <w:color w:val="1A1A2E"/>
                <w:sz w:val="20"/>
                <w:szCs w:val="20"/>
              </w:rPr>
              <w:t>Satisfacción de usuarios</w:t>
            </w:r>
          </w:p>
        </w:tc>
        <w:tc>
          <w:tcPr>
            <w:tcW w:w="2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54FF87E" w14:textId="77777777" w:rsidR="009B3723" w:rsidRDefault="00000000">
            <w:r>
              <w:rPr>
                <w:color w:val="1A1A2E"/>
                <w:sz w:val="20"/>
                <w:szCs w:val="20"/>
              </w:rPr>
              <w:t>Encuesta NPS post-implementación</w:t>
            </w:r>
          </w:p>
        </w:tc>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7FCD93B" w14:textId="77777777" w:rsidR="009B3723" w:rsidRDefault="00000000">
            <w:r>
              <w:rPr>
                <w:color w:val="1A1A2E"/>
                <w:sz w:val="20"/>
                <w:szCs w:val="20"/>
              </w:rPr>
              <w:t>Puntuación ≥ 4.0/5.0</w:t>
            </w:r>
          </w:p>
        </w:tc>
      </w:tr>
      <w:tr w:rsidR="009B3723" w14:paraId="3B1899AA" w14:textId="77777777">
        <w:tblPrEx>
          <w:tblCellMar>
            <w:top w:w="0" w:type="dxa"/>
            <w:bottom w:w="0" w:type="dxa"/>
          </w:tblCellMar>
        </w:tblPrEx>
        <w:tc>
          <w:tcPr>
            <w:tcW w:w="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4555A1F1" w14:textId="77777777" w:rsidR="009B3723" w:rsidRDefault="00000000">
            <w:pPr>
              <w:jc w:val="center"/>
            </w:pPr>
            <w:r>
              <w:rPr>
                <w:b/>
                <w:bCs/>
                <w:color w:val="1A1A2E"/>
                <w:sz w:val="20"/>
                <w:szCs w:val="20"/>
              </w:rPr>
              <w:t>5</w:t>
            </w:r>
          </w:p>
        </w:tc>
        <w:tc>
          <w:tcPr>
            <w:tcW w:w="3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013284E1" w14:textId="77777777" w:rsidR="009B3723" w:rsidRDefault="00000000">
            <w:r>
              <w:rPr>
                <w:color w:val="1A1A2E"/>
                <w:sz w:val="20"/>
                <w:szCs w:val="20"/>
              </w:rPr>
              <w:t>Integridad de respaldos</w:t>
            </w:r>
          </w:p>
        </w:tc>
        <w:tc>
          <w:tcPr>
            <w:tcW w:w="286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0A20558D" w14:textId="77777777" w:rsidR="009B3723" w:rsidRDefault="00000000">
            <w:r>
              <w:rPr>
                <w:color w:val="1A1A2E"/>
                <w:sz w:val="20"/>
                <w:szCs w:val="20"/>
              </w:rPr>
              <w:t>Respaldos exitosos sin pérdida de datos</w:t>
            </w:r>
          </w:p>
        </w:tc>
        <w:tc>
          <w:tcPr>
            <w:tcW w:w="2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40" w:type="dxa"/>
              <w:bottom w:w="80" w:type="dxa"/>
              <w:right w:w="140" w:type="dxa"/>
            </w:tcMar>
          </w:tcPr>
          <w:p w14:paraId="157EC357" w14:textId="77777777" w:rsidR="009B3723" w:rsidRDefault="00000000">
            <w:r>
              <w:rPr>
                <w:color w:val="1A1A2E"/>
                <w:sz w:val="20"/>
                <w:szCs w:val="20"/>
              </w:rPr>
              <w:t>100 % verificados</w:t>
            </w:r>
          </w:p>
        </w:tc>
      </w:tr>
    </w:tbl>
    <w:p w14:paraId="39CBE1AB" w14:textId="77777777" w:rsidR="009B3723" w:rsidRDefault="009B3723">
      <w:pPr>
        <w:spacing w:before="80" w:after="80"/>
      </w:pPr>
    </w:p>
    <w:p w14:paraId="5D9D2341" w14:textId="77777777" w:rsidR="009B3723" w:rsidRDefault="00000000">
      <w:pPr>
        <w:pStyle w:val="Ttulo1"/>
      </w:pPr>
      <w:r>
        <w:t>8. Normas, Certificaciones y Estándares Aplicables</w:t>
      </w:r>
    </w:p>
    <w:p w14:paraId="705E4F0D" w14:textId="77777777" w:rsidR="009B3723" w:rsidRDefault="00000000">
      <w:pPr>
        <w:spacing w:before="80" w:after="80"/>
        <w:jc w:val="both"/>
      </w:pPr>
      <w:r>
        <w:rPr>
          <w:color w:val="1A1A2E"/>
        </w:rPr>
        <w:t xml:space="preserve">El diseño, desarrollo y operación de GymPro considera un conjunto de normas internacionales, estándares técnicos y marcos de referencia cuya adopción incrementa la confiabilidad, seguridad y calidad del sistema. A </w:t>
      </w:r>
      <w:proofErr w:type="gramStart"/>
      <w:r>
        <w:rPr>
          <w:color w:val="1A1A2E"/>
        </w:rPr>
        <w:t>continuación</w:t>
      </w:r>
      <w:proofErr w:type="gramEnd"/>
      <w:r>
        <w:rPr>
          <w:color w:val="1A1A2E"/>
        </w:rPr>
        <w:t xml:space="preserve"> se describen los más relevantes para el contexto del proyecto, clasificados por categoría.</w:t>
      </w:r>
    </w:p>
    <w:p w14:paraId="6D0B88C7" w14:textId="77777777" w:rsidR="009B3723" w:rsidRDefault="009B3723">
      <w:pPr>
        <w:spacing w:before="80" w:after="80"/>
      </w:pPr>
    </w:p>
    <w:p w14:paraId="6E8B1939" w14:textId="77777777" w:rsidR="009B3723" w:rsidRDefault="00000000">
      <w:pPr>
        <w:pStyle w:val="Ttulo2"/>
      </w:pPr>
      <w:r>
        <w:t>8.1 Gestión de Servicios de 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B3723" w14:paraId="4E855BA4"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6953A54D" w14:textId="77777777" w:rsidR="009B3723" w:rsidRDefault="00000000">
            <w:pPr>
              <w:jc w:val="center"/>
            </w:pPr>
            <w:r>
              <w:rPr>
                <w:b/>
                <w:bCs/>
                <w:color w:val="FFFFFF"/>
                <w:sz w:val="20"/>
                <w:szCs w:val="20"/>
              </w:rPr>
              <w:t>Norma / Marco</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48F97614" w14:textId="77777777" w:rsidR="009B3723" w:rsidRDefault="00000000">
            <w:pPr>
              <w:jc w:val="center"/>
            </w:pPr>
            <w:r>
              <w:rPr>
                <w:b/>
                <w:bCs/>
                <w:color w:val="FFFFFF"/>
                <w:sz w:val="20"/>
                <w:szCs w:val="20"/>
              </w:rPr>
              <w:t>Aplicabilidad</w:t>
            </w:r>
          </w:p>
        </w:tc>
        <w:tc>
          <w:tcPr>
            <w:tcW w:w="5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2533C7D1" w14:textId="77777777" w:rsidR="009B3723" w:rsidRDefault="00000000">
            <w:pPr>
              <w:jc w:val="center"/>
            </w:pPr>
            <w:r>
              <w:rPr>
                <w:b/>
                <w:bCs/>
                <w:color w:val="FFFFFF"/>
                <w:sz w:val="20"/>
                <w:szCs w:val="20"/>
              </w:rPr>
              <w:t>Descripción y Relevancia para GymPro</w:t>
            </w:r>
          </w:p>
        </w:tc>
      </w:tr>
      <w:tr w:rsidR="009B3723" w14:paraId="2925750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D197DB0" w14:textId="77777777" w:rsidR="009B3723" w:rsidRDefault="00000000">
            <w:r>
              <w:rPr>
                <w:b/>
                <w:bCs/>
                <w:color w:val="2E75B6"/>
                <w:sz w:val="20"/>
                <w:szCs w:val="20"/>
              </w:rPr>
              <w:t>ITIL v4 (AXELOS)</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5F7C459"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D34441B" w14:textId="77777777" w:rsidR="009B3723" w:rsidRDefault="00000000">
            <w:pPr>
              <w:jc w:val="both"/>
            </w:pPr>
            <w:r>
              <w:rPr>
                <w:color w:val="1A1A2E"/>
                <w:sz w:val="20"/>
                <w:szCs w:val="20"/>
              </w:rPr>
              <w:t>Marco de referencia principal del proyecto. Orienta la gestión de servicios, la entrega de valor, la mejora continua y las prácticas de soporte. GymPro adopta las prácticas de Gestión de Incidentes, Gestión de Solicitudes, Gestión del Conocimiento y Gestión de la Mejora Continua.</w:t>
            </w:r>
          </w:p>
        </w:tc>
      </w:tr>
      <w:tr w:rsidR="009B3723" w14:paraId="475D25C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D06A638" w14:textId="77777777" w:rsidR="009B3723" w:rsidRDefault="00000000">
            <w:r>
              <w:rPr>
                <w:b/>
                <w:bCs/>
                <w:color w:val="2E75B6"/>
                <w:sz w:val="20"/>
                <w:szCs w:val="20"/>
              </w:rPr>
              <w:t>ISO/IEC 20000-1:2018</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232379AD"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22FFB8B1" w14:textId="77777777" w:rsidR="009B3723" w:rsidRDefault="00000000">
            <w:pPr>
              <w:jc w:val="both"/>
            </w:pPr>
            <w:r>
              <w:rPr>
                <w:color w:val="1A1A2E"/>
                <w:sz w:val="20"/>
                <w:szCs w:val="20"/>
              </w:rPr>
              <w:t>Estándar internacional para sistemas de gestión de servicios de TI. Compatible con ITIL. Aplicable como referencia de madurez del servicio. Su adopción formal sería el paso natural tras la fase de validación (TRL 6).</w:t>
            </w:r>
          </w:p>
        </w:tc>
      </w:tr>
      <w:tr w:rsidR="009B3723" w14:paraId="039782B0"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B7F4E6F" w14:textId="77777777" w:rsidR="009B3723" w:rsidRDefault="00000000">
            <w:r>
              <w:rPr>
                <w:b/>
                <w:bCs/>
                <w:color w:val="2E75B6"/>
                <w:sz w:val="20"/>
                <w:szCs w:val="20"/>
              </w:rPr>
              <w:t>COBIT 2019 (ISACA)</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DF0DDED"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C7EB2A0" w14:textId="77777777" w:rsidR="009B3723" w:rsidRDefault="00000000">
            <w:pPr>
              <w:jc w:val="both"/>
            </w:pPr>
            <w:r>
              <w:rPr>
                <w:color w:val="1A1A2E"/>
                <w:sz w:val="20"/>
                <w:szCs w:val="20"/>
              </w:rPr>
              <w:t>Marco de gobierno y gestión de TI empresarial. Aplicable para alinear los objetivos del sistema con los objetivos del negocio del gimnasio y garantizar que la TI genere valor medible.</w:t>
            </w:r>
          </w:p>
        </w:tc>
      </w:tr>
    </w:tbl>
    <w:p w14:paraId="667D5641" w14:textId="77777777" w:rsidR="009B3723" w:rsidRDefault="009B3723">
      <w:pPr>
        <w:spacing w:before="80" w:after="80"/>
      </w:pPr>
    </w:p>
    <w:p w14:paraId="7162DDEB" w14:textId="77777777" w:rsidR="009B3723" w:rsidRDefault="00000000">
      <w:pPr>
        <w:pStyle w:val="Ttulo2"/>
      </w:pPr>
      <w:r>
        <w:t>8.2 Seguridad de la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B3723" w14:paraId="19AE98DD"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78E86632" w14:textId="77777777" w:rsidR="009B3723" w:rsidRDefault="00000000">
            <w:pPr>
              <w:jc w:val="center"/>
            </w:pPr>
            <w:r>
              <w:rPr>
                <w:b/>
                <w:bCs/>
                <w:color w:val="FFFFFF"/>
                <w:sz w:val="20"/>
                <w:szCs w:val="20"/>
              </w:rPr>
              <w:lastRenderedPageBreak/>
              <w:t>Norma / Estándar</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06A586AD" w14:textId="77777777" w:rsidR="009B3723" w:rsidRDefault="00000000">
            <w:pPr>
              <w:jc w:val="center"/>
            </w:pPr>
            <w:r>
              <w:rPr>
                <w:b/>
                <w:bCs/>
                <w:color w:val="FFFFFF"/>
                <w:sz w:val="20"/>
                <w:szCs w:val="20"/>
              </w:rPr>
              <w:t>Aplicabilidad</w:t>
            </w:r>
          </w:p>
        </w:tc>
        <w:tc>
          <w:tcPr>
            <w:tcW w:w="5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172C4DBA" w14:textId="77777777" w:rsidR="009B3723" w:rsidRDefault="00000000">
            <w:pPr>
              <w:jc w:val="center"/>
            </w:pPr>
            <w:r>
              <w:rPr>
                <w:b/>
                <w:bCs/>
                <w:color w:val="FFFFFF"/>
                <w:sz w:val="20"/>
                <w:szCs w:val="20"/>
              </w:rPr>
              <w:t>Descripción y Relevancia para GymPro</w:t>
            </w:r>
          </w:p>
        </w:tc>
      </w:tr>
      <w:tr w:rsidR="009B3723" w14:paraId="671D5497"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A2B03EA" w14:textId="77777777" w:rsidR="009B3723" w:rsidRDefault="00000000">
            <w:r>
              <w:rPr>
                <w:b/>
                <w:bCs/>
                <w:color w:val="2E75B6"/>
                <w:sz w:val="20"/>
                <w:szCs w:val="20"/>
              </w:rPr>
              <w:t>ISO/IEC 27001:2022</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F421999"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5DCEA81" w14:textId="77777777" w:rsidR="009B3723" w:rsidRDefault="00000000">
            <w:pPr>
              <w:jc w:val="both"/>
            </w:pPr>
            <w:r>
              <w:rPr>
                <w:color w:val="1A1A2E"/>
                <w:sz w:val="20"/>
                <w:szCs w:val="20"/>
              </w:rPr>
              <w:t>Estándar internacional para Sistemas de Gestión de Seguridad de la Información (SGSI). Define controles para la confidencialidad, integridad y disponibilidad de los datos. GymPro implementa sus controles principales: cifrado TLS 1.3, autenticación JWT, gestión de accesos por rol (RBAC) y política de respaldos.</w:t>
            </w:r>
          </w:p>
        </w:tc>
      </w:tr>
      <w:tr w:rsidR="009B3723" w14:paraId="4534776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B431D1D" w14:textId="77777777" w:rsidR="009B3723" w:rsidRDefault="00000000">
            <w:r>
              <w:rPr>
                <w:b/>
                <w:bCs/>
                <w:color w:val="2E75B6"/>
                <w:sz w:val="20"/>
                <w:szCs w:val="20"/>
              </w:rPr>
              <w:t>ISO/IEC 27002:2022</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8C0CFD5"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7F1E03D" w14:textId="77777777" w:rsidR="009B3723" w:rsidRDefault="00000000">
            <w:pPr>
              <w:jc w:val="both"/>
            </w:pPr>
            <w:r>
              <w:rPr>
                <w:color w:val="1A1A2E"/>
                <w:sz w:val="20"/>
                <w:szCs w:val="20"/>
              </w:rPr>
              <w:t>Guía de buenas prácticas de controles de seguridad complementaria a ISO 27001. Aplica a: gestión de claves criptográficas, política de contraseñas, control de acceso físico y lógico, y gestión de vulnerabilidades.</w:t>
            </w:r>
          </w:p>
        </w:tc>
      </w:tr>
      <w:tr w:rsidR="009B3723" w14:paraId="38E43ED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8D56BD6" w14:textId="77777777" w:rsidR="009B3723" w:rsidRDefault="00000000">
            <w:r>
              <w:rPr>
                <w:b/>
                <w:bCs/>
                <w:color w:val="2E75B6"/>
                <w:sz w:val="20"/>
                <w:szCs w:val="20"/>
              </w:rPr>
              <w:t>OWASP Top 10</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E9693CE"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1B14656" w14:textId="77777777" w:rsidR="009B3723" w:rsidRDefault="00000000">
            <w:pPr>
              <w:jc w:val="both"/>
            </w:pPr>
            <w:r>
              <w:rPr>
                <w:color w:val="1A1A2E"/>
                <w:sz w:val="20"/>
                <w:szCs w:val="20"/>
              </w:rPr>
              <w:t>Lista de los diez riesgos de seguridad más críticos en aplicaciones web. GymPro valida su API REST contra: inyección SQL, autenticación rota, exposición de datos sensibles, configuración de seguridad incorrecta y componentes desactualizados.</w:t>
            </w:r>
          </w:p>
        </w:tc>
      </w:tr>
      <w:tr w:rsidR="009B3723" w14:paraId="1E3B577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274C743C" w14:textId="77777777" w:rsidR="009B3723" w:rsidRDefault="00000000">
            <w:r>
              <w:rPr>
                <w:b/>
                <w:bCs/>
                <w:color w:val="2E75B6"/>
                <w:sz w:val="20"/>
                <w:szCs w:val="20"/>
              </w:rPr>
              <w:t>TLS 1.3 (RFC 8446)</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B13F45E"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7929A6F" w14:textId="77777777" w:rsidR="009B3723" w:rsidRDefault="00000000">
            <w:pPr>
              <w:jc w:val="both"/>
            </w:pPr>
            <w:r>
              <w:rPr>
                <w:color w:val="1A1A2E"/>
                <w:sz w:val="20"/>
                <w:szCs w:val="20"/>
              </w:rPr>
              <w:t>Protocolo de seguridad en capa de transporte. Todas las comunicaciones entre cliente y servidor de GymPro utilizan HTTPS con TLS 1.3, garantizando cifrado extremo a extremo.</w:t>
            </w:r>
          </w:p>
        </w:tc>
      </w:tr>
      <w:tr w:rsidR="009B3723" w14:paraId="2A0D3C4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5971A1D" w14:textId="77777777" w:rsidR="009B3723" w:rsidRDefault="00000000">
            <w:r>
              <w:rPr>
                <w:b/>
                <w:bCs/>
                <w:color w:val="2E75B6"/>
                <w:sz w:val="20"/>
                <w:szCs w:val="20"/>
              </w:rPr>
              <w:t>JWT — RFC 7519</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0D1B8FA"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8B244FC" w14:textId="77777777" w:rsidR="009B3723" w:rsidRDefault="00000000">
            <w:pPr>
              <w:jc w:val="both"/>
            </w:pPr>
            <w:r>
              <w:rPr>
                <w:color w:val="1A1A2E"/>
                <w:sz w:val="20"/>
                <w:szCs w:val="20"/>
              </w:rPr>
              <w:t xml:space="preserve">Estándar para la representación de </w:t>
            </w:r>
            <w:proofErr w:type="spellStart"/>
            <w:r>
              <w:rPr>
                <w:color w:val="1A1A2E"/>
                <w:sz w:val="20"/>
                <w:szCs w:val="20"/>
              </w:rPr>
              <w:t>claims</w:t>
            </w:r>
            <w:proofErr w:type="spellEnd"/>
            <w:r>
              <w:rPr>
                <w:color w:val="1A1A2E"/>
                <w:sz w:val="20"/>
                <w:szCs w:val="20"/>
              </w:rPr>
              <w:t xml:space="preserve"> de seguridad entre partes. GymPro implementa autenticación </w:t>
            </w:r>
            <w:proofErr w:type="spellStart"/>
            <w:r>
              <w:rPr>
                <w:color w:val="1A1A2E"/>
                <w:sz w:val="20"/>
                <w:szCs w:val="20"/>
              </w:rPr>
              <w:t>stateless</w:t>
            </w:r>
            <w:proofErr w:type="spellEnd"/>
            <w:r>
              <w:rPr>
                <w:color w:val="1A1A2E"/>
                <w:sz w:val="20"/>
                <w:szCs w:val="20"/>
              </w:rPr>
              <w:t xml:space="preserve"> mediante JWT con expiración configurable y </w:t>
            </w:r>
            <w:proofErr w:type="spellStart"/>
            <w:r>
              <w:rPr>
                <w:color w:val="1A1A2E"/>
                <w:sz w:val="20"/>
                <w:szCs w:val="20"/>
              </w:rPr>
              <w:t>refresh</w:t>
            </w:r>
            <w:proofErr w:type="spellEnd"/>
            <w:r>
              <w:rPr>
                <w:color w:val="1A1A2E"/>
                <w:sz w:val="20"/>
                <w:szCs w:val="20"/>
              </w:rPr>
              <w:t xml:space="preserve"> tokens para minimizar la superficie de ataque.</w:t>
            </w:r>
          </w:p>
        </w:tc>
      </w:tr>
    </w:tbl>
    <w:p w14:paraId="58CD791B" w14:textId="77777777" w:rsidR="009B3723" w:rsidRDefault="009B3723">
      <w:pPr>
        <w:spacing w:before="80" w:after="80"/>
      </w:pPr>
    </w:p>
    <w:p w14:paraId="5DABE570" w14:textId="77777777" w:rsidR="009B3723" w:rsidRDefault="00000000">
      <w:pPr>
        <w:pStyle w:val="Ttulo2"/>
      </w:pPr>
      <w:r>
        <w:t>8.3 Gestión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B3723" w14:paraId="30D3BF5C"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268DD15B" w14:textId="77777777" w:rsidR="009B3723" w:rsidRDefault="00000000">
            <w:pPr>
              <w:jc w:val="center"/>
            </w:pPr>
            <w:r>
              <w:rPr>
                <w:b/>
                <w:bCs/>
                <w:color w:val="FFFFFF"/>
                <w:sz w:val="20"/>
                <w:szCs w:val="20"/>
              </w:rPr>
              <w:t>Norma</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29A55778" w14:textId="77777777" w:rsidR="009B3723" w:rsidRDefault="00000000">
            <w:pPr>
              <w:jc w:val="center"/>
            </w:pPr>
            <w:r>
              <w:rPr>
                <w:b/>
                <w:bCs/>
                <w:color w:val="FFFFFF"/>
                <w:sz w:val="20"/>
                <w:szCs w:val="20"/>
              </w:rPr>
              <w:t>Aplicabilidad</w:t>
            </w:r>
          </w:p>
        </w:tc>
        <w:tc>
          <w:tcPr>
            <w:tcW w:w="5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47194E0A" w14:textId="77777777" w:rsidR="009B3723" w:rsidRDefault="00000000">
            <w:pPr>
              <w:jc w:val="center"/>
            </w:pPr>
            <w:r>
              <w:rPr>
                <w:b/>
                <w:bCs/>
                <w:color w:val="FFFFFF"/>
                <w:sz w:val="20"/>
                <w:szCs w:val="20"/>
              </w:rPr>
              <w:t>Descripción y Relevancia para GymPro</w:t>
            </w:r>
          </w:p>
        </w:tc>
      </w:tr>
      <w:tr w:rsidR="009B3723" w14:paraId="299299B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660EB36" w14:textId="77777777" w:rsidR="009B3723" w:rsidRDefault="00000000">
            <w:r>
              <w:rPr>
                <w:b/>
                <w:bCs/>
                <w:color w:val="2E75B6"/>
                <w:sz w:val="20"/>
                <w:szCs w:val="20"/>
              </w:rPr>
              <w:t>ISO 31000:2018</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F2C58B4"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3539BF3" w14:textId="77777777" w:rsidR="009B3723" w:rsidRDefault="00000000">
            <w:pPr>
              <w:jc w:val="both"/>
            </w:pPr>
            <w:r>
              <w:rPr>
                <w:color w:val="1A1A2E"/>
                <w:sz w:val="20"/>
                <w:szCs w:val="20"/>
              </w:rPr>
              <w:t>Marco de referencia para la gestión del riesgo. GymPro fundamenta su Análisis de Riesgo en los principios, marco y proceso de esta norma: identificación, análisis, evaluación y tratamiento de riesgos con revisión continua.</w:t>
            </w:r>
          </w:p>
        </w:tc>
      </w:tr>
      <w:tr w:rsidR="009B3723" w14:paraId="143C649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81FAC30" w14:textId="77777777" w:rsidR="009B3723" w:rsidRDefault="00000000">
            <w:r>
              <w:rPr>
                <w:b/>
                <w:bCs/>
                <w:color w:val="2E75B6"/>
                <w:sz w:val="20"/>
                <w:szCs w:val="20"/>
              </w:rPr>
              <w:t>ISO/IEC 27005:2022</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21D9BCE"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4EF1D1A" w14:textId="77777777" w:rsidR="009B3723" w:rsidRDefault="00000000">
            <w:pPr>
              <w:jc w:val="both"/>
            </w:pPr>
            <w:r>
              <w:rPr>
                <w:color w:val="1A1A2E"/>
                <w:sz w:val="20"/>
                <w:szCs w:val="20"/>
              </w:rPr>
              <w:t>Directrices para la gestión de riesgos de seguridad de la información, complementaria a ISO 27001. Orienta el proceso de identificación y tratamiento de riesgos específicos de activos de información.</w:t>
            </w:r>
          </w:p>
        </w:tc>
      </w:tr>
    </w:tbl>
    <w:p w14:paraId="6BEC7961" w14:textId="77777777" w:rsidR="009B3723" w:rsidRDefault="009B3723">
      <w:pPr>
        <w:spacing w:before="80" w:after="80"/>
      </w:pPr>
    </w:p>
    <w:p w14:paraId="69F96DBB" w14:textId="77777777" w:rsidR="009B3723" w:rsidRDefault="00000000">
      <w:pPr>
        <w:pStyle w:val="Ttulo2"/>
      </w:pPr>
      <w:r>
        <w:t>8.4 Protección de Datos y Privacidad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B3723" w14:paraId="5F6864AA"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20F38391" w14:textId="77777777" w:rsidR="009B3723" w:rsidRDefault="00000000">
            <w:pPr>
              <w:jc w:val="center"/>
            </w:pPr>
            <w:r>
              <w:rPr>
                <w:b/>
                <w:bCs/>
                <w:color w:val="FFFFFF"/>
                <w:sz w:val="20"/>
                <w:szCs w:val="20"/>
              </w:rPr>
              <w:t>Norma / Regulación</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390B02FB" w14:textId="77777777" w:rsidR="009B3723" w:rsidRDefault="00000000">
            <w:pPr>
              <w:jc w:val="center"/>
            </w:pPr>
            <w:r>
              <w:rPr>
                <w:b/>
                <w:bCs/>
                <w:color w:val="FFFFFF"/>
                <w:sz w:val="20"/>
                <w:szCs w:val="20"/>
              </w:rPr>
              <w:t>Aplicabilidad</w:t>
            </w:r>
          </w:p>
        </w:tc>
        <w:tc>
          <w:tcPr>
            <w:tcW w:w="5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767E1E96" w14:textId="77777777" w:rsidR="009B3723" w:rsidRDefault="00000000">
            <w:pPr>
              <w:jc w:val="center"/>
            </w:pPr>
            <w:r>
              <w:rPr>
                <w:b/>
                <w:bCs/>
                <w:color w:val="FFFFFF"/>
                <w:sz w:val="20"/>
                <w:szCs w:val="20"/>
              </w:rPr>
              <w:t>Descripción y Relevancia para GymPro</w:t>
            </w:r>
          </w:p>
        </w:tc>
      </w:tr>
      <w:tr w:rsidR="009B3723" w14:paraId="01FF749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2EAB77B" w14:textId="77777777" w:rsidR="009B3723" w:rsidRDefault="00000000">
            <w:r>
              <w:rPr>
                <w:b/>
                <w:bCs/>
                <w:color w:val="2E75B6"/>
                <w:sz w:val="20"/>
                <w:szCs w:val="20"/>
              </w:rPr>
              <w:t>LFPDPPP (México)</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18DCED6"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844C9D2" w14:textId="77777777" w:rsidR="009B3723" w:rsidRDefault="00000000">
            <w:pPr>
              <w:jc w:val="both"/>
            </w:pPr>
            <w:r>
              <w:rPr>
                <w:color w:val="1A1A2E"/>
                <w:sz w:val="20"/>
                <w:szCs w:val="20"/>
              </w:rPr>
              <w:t>Ley Federal de Protección de Datos Personales en Posesión de los Particulares. Marco legal obligatorio en México. GymPro implementa: aviso de privacidad visible en el registro, consentimiento explícito para datos de salud, política de retención y eliminación de datos.</w:t>
            </w:r>
          </w:p>
        </w:tc>
      </w:tr>
      <w:tr w:rsidR="009B3723" w14:paraId="3AD5CFF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0280BD6" w14:textId="77777777" w:rsidR="009B3723" w:rsidRDefault="00000000">
            <w:r>
              <w:rPr>
                <w:b/>
                <w:bCs/>
                <w:color w:val="2E75B6"/>
                <w:sz w:val="20"/>
                <w:szCs w:val="20"/>
              </w:rPr>
              <w:t>ISO/IEC 29100:2011</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B5AE1D1"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895EDEF" w14:textId="77777777" w:rsidR="009B3723" w:rsidRDefault="00000000">
            <w:pPr>
              <w:jc w:val="both"/>
            </w:pPr>
            <w:r>
              <w:rPr>
                <w:color w:val="1A1A2E"/>
                <w:sz w:val="20"/>
                <w:szCs w:val="20"/>
              </w:rPr>
              <w:t xml:space="preserve">Marco de privacidad para sistemas de TI. Define principios como consentimiento informado, limitación de propósito, minimización de datos y responsabilidad. Orienta el diseño </w:t>
            </w:r>
            <w:r>
              <w:rPr>
                <w:color w:val="1A1A2E"/>
                <w:sz w:val="20"/>
                <w:szCs w:val="20"/>
              </w:rPr>
              <w:lastRenderedPageBreak/>
              <w:t>de las funcionalidades que procesan datos personales y de salud.</w:t>
            </w:r>
          </w:p>
        </w:tc>
      </w:tr>
      <w:tr w:rsidR="009B3723" w14:paraId="23DC6B01"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7978D39" w14:textId="77777777" w:rsidR="009B3723" w:rsidRDefault="00000000">
            <w:r>
              <w:rPr>
                <w:b/>
                <w:bCs/>
                <w:color w:val="2E75B6"/>
                <w:sz w:val="20"/>
                <w:szCs w:val="20"/>
              </w:rPr>
              <w:lastRenderedPageBreak/>
              <w:t>ISO/IEC 27701:2019</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C11856B"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7383F2C" w14:textId="77777777" w:rsidR="009B3723" w:rsidRDefault="00000000">
            <w:pPr>
              <w:jc w:val="both"/>
            </w:pPr>
            <w:r>
              <w:rPr>
                <w:color w:val="1A1A2E"/>
                <w:sz w:val="20"/>
                <w:szCs w:val="20"/>
              </w:rPr>
              <w:t>Extensión de ISO 27001 para Sistemas de Gestión de Información de Privacidad (SGIP). Aplicable como hoja de ruta para la madurez en privacidad de datos una vez que el sistema escale a múltiples gimnasios.</w:t>
            </w:r>
          </w:p>
        </w:tc>
      </w:tr>
    </w:tbl>
    <w:p w14:paraId="5A01CE0B" w14:textId="77777777" w:rsidR="009B3723" w:rsidRDefault="009B3723">
      <w:pPr>
        <w:spacing w:before="80" w:after="80"/>
      </w:pPr>
    </w:p>
    <w:p w14:paraId="124A5D2E" w14:textId="77777777" w:rsidR="009B3723" w:rsidRDefault="00000000">
      <w:pPr>
        <w:pStyle w:val="Ttulo2"/>
      </w:pPr>
      <w:r>
        <w:t>8.5 Calidad de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B3723" w14:paraId="36DFEE93"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49E577BD" w14:textId="77777777" w:rsidR="009B3723" w:rsidRDefault="00000000">
            <w:pPr>
              <w:jc w:val="center"/>
            </w:pPr>
            <w:r>
              <w:rPr>
                <w:b/>
                <w:bCs/>
                <w:color w:val="FFFFFF"/>
                <w:sz w:val="20"/>
                <w:szCs w:val="20"/>
              </w:rPr>
              <w:t>Norma / Modelo</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032F7930" w14:textId="77777777" w:rsidR="009B3723" w:rsidRDefault="00000000">
            <w:pPr>
              <w:jc w:val="center"/>
            </w:pPr>
            <w:r>
              <w:rPr>
                <w:b/>
                <w:bCs/>
                <w:color w:val="FFFFFF"/>
                <w:sz w:val="20"/>
                <w:szCs w:val="20"/>
              </w:rPr>
              <w:t>Aplicabilidad</w:t>
            </w:r>
          </w:p>
        </w:tc>
        <w:tc>
          <w:tcPr>
            <w:tcW w:w="5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4F48CCA6" w14:textId="77777777" w:rsidR="009B3723" w:rsidRDefault="00000000">
            <w:pPr>
              <w:jc w:val="center"/>
            </w:pPr>
            <w:r>
              <w:rPr>
                <w:b/>
                <w:bCs/>
                <w:color w:val="FFFFFF"/>
                <w:sz w:val="20"/>
                <w:szCs w:val="20"/>
              </w:rPr>
              <w:t>Descripción y Relevancia para GymPro</w:t>
            </w:r>
          </w:p>
        </w:tc>
      </w:tr>
      <w:tr w:rsidR="009B3723" w14:paraId="30B1767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7D047F5" w14:textId="77777777" w:rsidR="009B3723" w:rsidRDefault="00000000">
            <w:r>
              <w:rPr>
                <w:b/>
                <w:bCs/>
                <w:color w:val="2E75B6"/>
                <w:sz w:val="20"/>
                <w:szCs w:val="20"/>
              </w:rPr>
              <w:t>ISO/IEC 25010:2011 (</w:t>
            </w:r>
            <w:proofErr w:type="spellStart"/>
            <w:r>
              <w:rPr>
                <w:b/>
                <w:bCs/>
                <w:color w:val="2E75B6"/>
                <w:sz w:val="20"/>
                <w:szCs w:val="20"/>
              </w:rPr>
              <w:t>SQuaRE</w:t>
            </w:r>
            <w:proofErr w:type="spellEnd"/>
            <w:r>
              <w:rPr>
                <w:b/>
                <w:bCs/>
                <w:color w:val="2E75B6"/>
                <w:sz w:val="20"/>
                <w:szCs w:val="20"/>
              </w:rPr>
              <w:t>)</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1C655195"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5F770DB" w14:textId="77777777" w:rsidR="009B3723" w:rsidRDefault="00000000">
            <w:pPr>
              <w:jc w:val="both"/>
            </w:pPr>
            <w:r>
              <w:rPr>
                <w:color w:val="1A1A2E"/>
                <w:sz w:val="20"/>
                <w:szCs w:val="20"/>
              </w:rPr>
              <w:t>Modelo de calidad del producto de software. Define 8 características: funcionalidad, eficiencia, compatibilidad, usabilidad, fiabilidad, seguridad, mantenibilidad y portabilidad. GymPro utiliza este modelo para definir criterios de aceptación en las pruebas de calidad.</w:t>
            </w:r>
          </w:p>
        </w:tc>
      </w:tr>
      <w:tr w:rsidR="009B3723" w14:paraId="4575AB2E"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2319DB0B" w14:textId="77777777" w:rsidR="009B3723" w:rsidRDefault="00000000">
            <w:r>
              <w:rPr>
                <w:b/>
                <w:bCs/>
                <w:color w:val="2E75B6"/>
                <w:sz w:val="20"/>
                <w:szCs w:val="20"/>
              </w:rPr>
              <w:t>ISO/IEC 12207:2017</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1F4F07E"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CBACDCB" w14:textId="77777777" w:rsidR="009B3723" w:rsidRDefault="00000000">
            <w:pPr>
              <w:jc w:val="both"/>
            </w:pPr>
            <w:r>
              <w:rPr>
                <w:color w:val="1A1A2E"/>
                <w:sz w:val="20"/>
                <w:szCs w:val="20"/>
              </w:rPr>
              <w:t>Procesos del ciclo de vida del software. Define las actividades de adquisición, suministro, desarrollo, operación, mantenimiento y disposición del software. Referencia para estructurar el proceso de desarrollo de GymPro.</w:t>
            </w:r>
          </w:p>
        </w:tc>
      </w:tr>
      <w:tr w:rsidR="009B3723" w14:paraId="2E295C97"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E34D3A9" w14:textId="77777777" w:rsidR="009B3723" w:rsidRDefault="00000000">
            <w:r>
              <w:rPr>
                <w:b/>
                <w:bCs/>
                <w:color w:val="2E75B6"/>
                <w:sz w:val="20"/>
                <w:szCs w:val="20"/>
              </w:rPr>
              <w:t>TRL 6 (</w:t>
            </w:r>
            <w:proofErr w:type="spellStart"/>
            <w:r>
              <w:rPr>
                <w:b/>
                <w:bCs/>
                <w:color w:val="2E75B6"/>
                <w:sz w:val="20"/>
                <w:szCs w:val="20"/>
              </w:rPr>
              <w:t>Technology</w:t>
            </w:r>
            <w:proofErr w:type="spellEnd"/>
            <w:r>
              <w:rPr>
                <w:b/>
                <w:bCs/>
                <w:color w:val="2E75B6"/>
                <w:sz w:val="20"/>
                <w:szCs w:val="20"/>
              </w:rPr>
              <w:t xml:space="preserve"> </w:t>
            </w:r>
            <w:proofErr w:type="spellStart"/>
            <w:r>
              <w:rPr>
                <w:b/>
                <w:bCs/>
                <w:color w:val="2E75B6"/>
                <w:sz w:val="20"/>
                <w:szCs w:val="20"/>
              </w:rPr>
              <w:t>Readiness</w:t>
            </w:r>
            <w:proofErr w:type="spellEnd"/>
            <w:r>
              <w:rPr>
                <w:b/>
                <w:bCs/>
                <w:color w:val="2E75B6"/>
                <w:sz w:val="20"/>
                <w:szCs w:val="20"/>
              </w:rPr>
              <w:t xml:space="preserve"> Levels)</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BA8CCF7"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5CC0003" w14:textId="77777777" w:rsidR="009B3723" w:rsidRDefault="00000000">
            <w:pPr>
              <w:jc w:val="both"/>
            </w:pPr>
            <w:r>
              <w:rPr>
                <w:color w:val="1A1A2E"/>
                <w:sz w:val="20"/>
                <w:szCs w:val="20"/>
              </w:rPr>
              <w:t xml:space="preserve">Escala de madurez tecnológica de la NASA/ESA adoptada internacionalmente. GymPro ha sido evaluado en TRL 6 (demostración de prototipo en entorno relevante), validado con el Cuestionario </w:t>
            </w:r>
            <w:proofErr w:type="spellStart"/>
            <w:r>
              <w:rPr>
                <w:color w:val="1A1A2E"/>
                <w:sz w:val="20"/>
                <w:szCs w:val="20"/>
              </w:rPr>
              <w:t>Technology</w:t>
            </w:r>
            <w:proofErr w:type="spellEnd"/>
            <w:r>
              <w:rPr>
                <w:color w:val="1A1A2E"/>
                <w:sz w:val="20"/>
                <w:szCs w:val="20"/>
              </w:rPr>
              <w:t xml:space="preserve"> &amp; </w:t>
            </w:r>
            <w:proofErr w:type="spellStart"/>
            <w:r>
              <w:rPr>
                <w:color w:val="1A1A2E"/>
                <w:sz w:val="20"/>
                <w:szCs w:val="20"/>
              </w:rPr>
              <w:t>Commercialisation</w:t>
            </w:r>
            <w:proofErr w:type="spellEnd"/>
            <w:r>
              <w:rPr>
                <w:color w:val="1A1A2E"/>
                <w:sz w:val="20"/>
                <w:szCs w:val="20"/>
              </w:rPr>
              <w:t xml:space="preserve"> </w:t>
            </w:r>
            <w:proofErr w:type="spellStart"/>
            <w:r>
              <w:rPr>
                <w:color w:val="1A1A2E"/>
                <w:sz w:val="20"/>
                <w:szCs w:val="20"/>
              </w:rPr>
              <w:t>Readiness</w:t>
            </w:r>
            <w:proofErr w:type="spellEnd"/>
            <w:r>
              <w:rPr>
                <w:color w:val="1A1A2E"/>
                <w:sz w:val="20"/>
                <w:szCs w:val="20"/>
              </w:rPr>
              <w:t xml:space="preserve"> Level </w:t>
            </w:r>
            <w:proofErr w:type="spellStart"/>
            <w:r>
              <w:rPr>
                <w:color w:val="1A1A2E"/>
                <w:sz w:val="20"/>
                <w:szCs w:val="20"/>
              </w:rPr>
              <w:t>Calculator</w:t>
            </w:r>
            <w:proofErr w:type="spellEnd"/>
            <w:r>
              <w:rPr>
                <w:color w:val="1A1A2E"/>
                <w:sz w:val="20"/>
                <w:szCs w:val="20"/>
              </w:rPr>
              <w:t xml:space="preserve"> de la UTVT.</w:t>
            </w:r>
          </w:p>
        </w:tc>
      </w:tr>
    </w:tbl>
    <w:p w14:paraId="03D1DD1C" w14:textId="77777777" w:rsidR="009B3723" w:rsidRDefault="009B3723">
      <w:pPr>
        <w:spacing w:before="80" w:after="80"/>
      </w:pPr>
    </w:p>
    <w:p w14:paraId="251C1CE4" w14:textId="77777777" w:rsidR="009B3723" w:rsidRDefault="00000000">
      <w:pPr>
        <w:pStyle w:val="Ttulo2"/>
      </w:pPr>
      <w:r>
        <w:t>8.6 Infraestructura y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B3723" w14:paraId="57F3CBC5"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428D26A0" w14:textId="77777777" w:rsidR="009B3723" w:rsidRDefault="00000000">
            <w:pPr>
              <w:jc w:val="center"/>
            </w:pPr>
            <w:r>
              <w:rPr>
                <w:b/>
                <w:bCs/>
                <w:color w:val="FFFFFF"/>
                <w:sz w:val="20"/>
                <w:szCs w:val="20"/>
              </w:rPr>
              <w:t>Estándar / Tecnología</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3C0FB320" w14:textId="77777777" w:rsidR="009B3723" w:rsidRDefault="00000000">
            <w:pPr>
              <w:jc w:val="center"/>
            </w:pPr>
            <w:r>
              <w:rPr>
                <w:b/>
                <w:bCs/>
                <w:color w:val="FFFFFF"/>
                <w:sz w:val="20"/>
                <w:szCs w:val="20"/>
              </w:rPr>
              <w:t>Aplicabilidad</w:t>
            </w:r>
          </w:p>
        </w:tc>
        <w:tc>
          <w:tcPr>
            <w:tcW w:w="5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415794C9" w14:textId="77777777" w:rsidR="009B3723" w:rsidRDefault="00000000">
            <w:pPr>
              <w:jc w:val="center"/>
            </w:pPr>
            <w:r>
              <w:rPr>
                <w:b/>
                <w:bCs/>
                <w:color w:val="FFFFFF"/>
                <w:sz w:val="20"/>
                <w:szCs w:val="20"/>
              </w:rPr>
              <w:t>Descripción y Relevancia para GymPro</w:t>
            </w:r>
          </w:p>
        </w:tc>
      </w:tr>
      <w:tr w:rsidR="009B3723" w14:paraId="4FD56CB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EDD1BDC" w14:textId="77777777" w:rsidR="009B3723" w:rsidRDefault="00000000">
            <w:r>
              <w:rPr>
                <w:b/>
                <w:bCs/>
                <w:color w:val="2E75B6"/>
                <w:sz w:val="20"/>
                <w:szCs w:val="20"/>
              </w:rPr>
              <w:t xml:space="preserve">Docker / OCI (Open Container </w:t>
            </w:r>
            <w:proofErr w:type="spellStart"/>
            <w:r>
              <w:rPr>
                <w:b/>
                <w:bCs/>
                <w:color w:val="2E75B6"/>
                <w:sz w:val="20"/>
                <w:szCs w:val="20"/>
              </w:rPr>
              <w:t>Initiative</w:t>
            </w:r>
            <w:proofErr w:type="spellEnd"/>
            <w:r>
              <w:rPr>
                <w:b/>
                <w:bCs/>
                <w:color w:val="2E75B6"/>
                <w:sz w:val="20"/>
                <w:szCs w:val="20"/>
              </w:rPr>
              <w:t>)</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38291DA"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3222440" w14:textId="77777777" w:rsidR="009B3723" w:rsidRDefault="00000000">
            <w:pPr>
              <w:jc w:val="both"/>
            </w:pPr>
            <w:r>
              <w:rPr>
                <w:color w:val="1A1A2E"/>
                <w:sz w:val="20"/>
                <w:szCs w:val="20"/>
              </w:rPr>
              <w:t xml:space="preserve">Estándar abierto para la especificación de contenedores de software. GymPro utiliza Docker </w:t>
            </w:r>
            <w:proofErr w:type="spellStart"/>
            <w:r>
              <w:rPr>
                <w:color w:val="1A1A2E"/>
                <w:sz w:val="20"/>
                <w:szCs w:val="20"/>
              </w:rPr>
              <w:t>Compose</w:t>
            </w:r>
            <w:proofErr w:type="spellEnd"/>
            <w:r>
              <w:rPr>
                <w:color w:val="1A1A2E"/>
                <w:sz w:val="20"/>
                <w:szCs w:val="20"/>
              </w:rPr>
              <w:t xml:space="preserve"> para el despliegue </w:t>
            </w:r>
            <w:proofErr w:type="spellStart"/>
            <w:r>
              <w:rPr>
                <w:color w:val="1A1A2E"/>
                <w:sz w:val="20"/>
                <w:szCs w:val="20"/>
              </w:rPr>
              <w:t>multi-contenedor</w:t>
            </w:r>
            <w:proofErr w:type="spellEnd"/>
            <w:r>
              <w:rPr>
                <w:color w:val="1A1A2E"/>
                <w:sz w:val="20"/>
                <w:szCs w:val="20"/>
              </w:rPr>
              <w:t xml:space="preserve"> (API, PostgreSQL, MongoDB, Redis), garantizando reproducibilidad y aislamiento de entornos.</w:t>
            </w:r>
          </w:p>
        </w:tc>
      </w:tr>
      <w:tr w:rsidR="009B3723" w14:paraId="60D1C8F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9B95F0F" w14:textId="77777777" w:rsidR="009B3723" w:rsidRDefault="00000000">
            <w:r>
              <w:rPr>
                <w:b/>
                <w:bCs/>
                <w:color w:val="2E75B6"/>
                <w:sz w:val="20"/>
                <w:szCs w:val="20"/>
              </w:rPr>
              <w:t>REST / OpenAPI 3.0</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780AF78"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ED87372" w14:textId="77777777" w:rsidR="009B3723" w:rsidRDefault="00000000">
            <w:pPr>
              <w:jc w:val="both"/>
            </w:pPr>
            <w:r>
              <w:rPr>
                <w:color w:val="1A1A2E"/>
                <w:sz w:val="20"/>
                <w:szCs w:val="20"/>
              </w:rPr>
              <w:t>Arquitectura y especificación estándar para APIs web. La API de GymPro sigue los principios REST (</w:t>
            </w:r>
            <w:proofErr w:type="spellStart"/>
            <w:r>
              <w:rPr>
                <w:color w:val="1A1A2E"/>
                <w:sz w:val="20"/>
                <w:szCs w:val="20"/>
              </w:rPr>
              <w:t>stateless</w:t>
            </w:r>
            <w:proofErr w:type="spellEnd"/>
            <w:r>
              <w:rPr>
                <w:color w:val="1A1A2E"/>
                <w:sz w:val="20"/>
                <w:szCs w:val="20"/>
              </w:rPr>
              <w:t>, HATEOAS parcial, verbos HTTP semánticos) y puede documentarse con OpenAPI 3.0 para facilitar integraciones futuras.</w:t>
            </w:r>
          </w:p>
        </w:tc>
      </w:tr>
      <w:tr w:rsidR="009B3723" w14:paraId="059372E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B184CF4" w14:textId="77777777" w:rsidR="009B3723" w:rsidRDefault="00000000">
            <w:r>
              <w:rPr>
                <w:b/>
                <w:bCs/>
                <w:color w:val="2E75B6"/>
                <w:sz w:val="20"/>
                <w:szCs w:val="20"/>
              </w:rPr>
              <w:t>OAuth 2.0 / JWT (RFC 6749 / 7519)</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1E4D0B94"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CC1E5A4" w14:textId="77777777" w:rsidR="009B3723" w:rsidRDefault="00000000">
            <w:pPr>
              <w:jc w:val="both"/>
            </w:pPr>
            <w:r>
              <w:rPr>
                <w:color w:val="1A1A2E"/>
                <w:sz w:val="20"/>
                <w:szCs w:val="20"/>
              </w:rPr>
              <w:t>Protocolos estándar para autorización y autenticación. GymPro implementa flujos compatibles con OAuth 2.0 mediante JWT, facilitando la integración futura con proveedores de identidad externos.</w:t>
            </w:r>
          </w:p>
        </w:tc>
      </w:tr>
      <w:tr w:rsidR="009B3723" w14:paraId="126CE7A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4AB2BAF" w14:textId="77777777" w:rsidR="009B3723" w:rsidRDefault="00000000">
            <w:r>
              <w:rPr>
                <w:b/>
                <w:bCs/>
                <w:color w:val="2E75B6"/>
                <w:sz w:val="20"/>
                <w:szCs w:val="20"/>
              </w:rPr>
              <w:t xml:space="preserve">CI/CD — GitHub </w:t>
            </w:r>
            <w:proofErr w:type="spellStart"/>
            <w:r>
              <w:rPr>
                <w:b/>
                <w:bCs/>
                <w:color w:val="2E75B6"/>
                <w:sz w:val="20"/>
                <w:szCs w:val="20"/>
              </w:rPr>
              <w:t>Actions</w:t>
            </w:r>
            <w:proofErr w:type="spellEnd"/>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5B79B69" w14:textId="77777777" w:rsidR="009B3723" w:rsidRDefault="00000000">
            <w:pPr>
              <w:jc w:val="center"/>
            </w:pPr>
            <w:r>
              <w:rPr>
                <w:color w:val="1A1A2E"/>
                <w:sz w:val="20"/>
                <w:szCs w:val="20"/>
              </w:rPr>
              <w:t>Alta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FD1E5E2" w14:textId="77777777" w:rsidR="009B3723" w:rsidRDefault="00000000">
            <w:pPr>
              <w:jc w:val="both"/>
            </w:pPr>
            <w:r>
              <w:rPr>
                <w:color w:val="1A1A2E"/>
                <w:sz w:val="20"/>
                <w:szCs w:val="20"/>
              </w:rPr>
              <w:t xml:space="preserve">Práctica de integración y entrega continua. El pipeline de GymPro en GitHub automatiza pruebas, construcción y despliegue del frontend en AWS </w:t>
            </w:r>
            <w:proofErr w:type="spellStart"/>
            <w:r>
              <w:rPr>
                <w:color w:val="1A1A2E"/>
                <w:sz w:val="20"/>
                <w:szCs w:val="20"/>
              </w:rPr>
              <w:t>Amplify</w:t>
            </w:r>
            <w:proofErr w:type="spellEnd"/>
            <w:r>
              <w:rPr>
                <w:color w:val="1A1A2E"/>
                <w:sz w:val="20"/>
                <w:szCs w:val="20"/>
              </w:rPr>
              <w:t>, conforme a la práctica ITIL de Despliegue y Liberación.</w:t>
            </w:r>
          </w:p>
        </w:tc>
      </w:tr>
      <w:tr w:rsidR="009B3723" w14:paraId="3AE9252E"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700596B" w14:textId="77777777" w:rsidR="009B3723" w:rsidRDefault="00000000">
            <w:r>
              <w:rPr>
                <w:b/>
                <w:bCs/>
                <w:color w:val="2E75B6"/>
                <w:sz w:val="20"/>
                <w:szCs w:val="20"/>
              </w:rPr>
              <w:lastRenderedPageBreak/>
              <w:t>PCI DSS (a través de Stripe)</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37356F4"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ADBBCDC" w14:textId="77777777" w:rsidR="009B3723" w:rsidRDefault="00000000">
            <w:pPr>
              <w:jc w:val="both"/>
            </w:pPr>
            <w:r>
              <w:rPr>
                <w:color w:val="1A1A2E"/>
                <w:sz w:val="20"/>
                <w:szCs w:val="20"/>
              </w:rPr>
              <w:t>Estándar de Seguridad de Datos para la Industria de Tarjetas de Pago. GymPro terceriza el cumplimiento PCI DSS a Stripe/PayPal como procesadores certificados, eliminando la necesidad de manejar datos de tarjeta directamente.</w:t>
            </w:r>
          </w:p>
        </w:tc>
      </w:tr>
    </w:tbl>
    <w:p w14:paraId="1D4426B6" w14:textId="77777777" w:rsidR="009B3723" w:rsidRDefault="009B3723">
      <w:pPr>
        <w:spacing w:before="80" w:after="80"/>
      </w:pPr>
    </w:p>
    <w:p w14:paraId="5A8DD527" w14:textId="77777777" w:rsidR="009B3723" w:rsidRDefault="00000000">
      <w:pPr>
        <w:pStyle w:val="Ttulo2"/>
      </w:pPr>
      <w:r>
        <w:t>8.7 Accesibilidad y Usabilidad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9B3723" w14:paraId="481AAFA8"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0E372C7C" w14:textId="77777777" w:rsidR="009B3723" w:rsidRDefault="00000000">
            <w:pPr>
              <w:jc w:val="center"/>
            </w:pPr>
            <w:r>
              <w:rPr>
                <w:b/>
                <w:bCs/>
                <w:color w:val="FFFFFF"/>
                <w:sz w:val="20"/>
                <w:szCs w:val="20"/>
              </w:rPr>
              <w:t>Norma / Estándar</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75B2596D" w14:textId="77777777" w:rsidR="009B3723" w:rsidRDefault="00000000">
            <w:pPr>
              <w:jc w:val="center"/>
            </w:pPr>
            <w:r>
              <w:rPr>
                <w:b/>
                <w:bCs/>
                <w:color w:val="FFFFFF"/>
                <w:sz w:val="20"/>
                <w:szCs w:val="20"/>
              </w:rPr>
              <w:t>Aplicabilidad</w:t>
            </w:r>
          </w:p>
        </w:tc>
        <w:tc>
          <w:tcPr>
            <w:tcW w:w="5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561D9645" w14:textId="77777777" w:rsidR="009B3723" w:rsidRDefault="00000000">
            <w:pPr>
              <w:jc w:val="center"/>
            </w:pPr>
            <w:r>
              <w:rPr>
                <w:b/>
                <w:bCs/>
                <w:color w:val="FFFFFF"/>
                <w:sz w:val="20"/>
                <w:szCs w:val="20"/>
              </w:rPr>
              <w:t>Descripción y Relevancia para GymPro</w:t>
            </w:r>
          </w:p>
        </w:tc>
      </w:tr>
      <w:tr w:rsidR="009B3723" w14:paraId="0DC4DBF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2D18AA9" w14:textId="77777777" w:rsidR="009B3723" w:rsidRDefault="00000000">
            <w:r>
              <w:rPr>
                <w:b/>
                <w:bCs/>
                <w:color w:val="2E75B6"/>
                <w:sz w:val="20"/>
                <w:szCs w:val="20"/>
              </w:rPr>
              <w:t>WCAG 2.1 (W3C)</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7BC14BEF"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18B0829" w14:textId="77777777" w:rsidR="009B3723" w:rsidRDefault="00000000">
            <w:pPr>
              <w:jc w:val="both"/>
            </w:pPr>
            <w:r>
              <w:rPr>
                <w:color w:val="1A1A2E"/>
                <w:sz w:val="20"/>
                <w:szCs w:val="20"/>
              </w:rPr>
              <w:t>Pautas de Accesibilidad al Contenido Web, nivel AA. GymPro considera contraste de colores, texto alternativo en imágenes y navegación con teclado en el diseño del frontend web, garantizando accesibilidad básica a usuarios con discapacidades visuales.</w:t>
            </w:r>
          </w:p>
        </w:tc>
      </w:tr>
      <w:tr w:rsidR="009B3723" w14:paraId="31F12D0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4369E97" w14:textId="77777777" w:rsidR="009B3723" w:rsidRDefault="00000000">
            <w:r>
              <w:rPr>
                <w:b/>
                <w:bCs/>
                <w:color w:val="2E75B6"/>
                <w:sz w:val="20"/>
                <w:szCs w:val="20"/>
              </w:rPr>
              <w:t>Material Design / Apple HIG</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E6EF23A" w14:textId="77777777" w:rsidR="009B3723" w:rsidRDefault="00000000">
            <w:pPr>
              <w:jc w:val="center"/>
            </w:pPr>
            <w:r>
              <w:rPr>
                <w:color w:val="1A1A2E"/>
                <w:sz w:val="20"/>
                <w:szCs w:val="20"/>
              </w:rPr>
              <w:t>Media</w:t>
            </w:r>
          </w:p>
        </w:tc>
        <w:tc>
          <w:tcPr>
            <w:tcW w:w="5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14F8014" w14:textId="77777777" w:rsidR="009B3723" w:rsidRDefault="00000000">
            <w:pPr>
              <w:jc w:val="both"/>
            </w:pPr>
            <w:r>
              <w:rPr>
                <w:color w:val="1A1A2E"/>
                <w:sz w:val="20"/>
                <w:szCs w:val="20"/>
              </w:rPr>
              <w:t>Guías de diseño de interfaz de usuario de Google y Apple. La aplicación móvil de GymPro sigue las convenciones de Material Design 3 para Android, asegurando consistencia visual y patrones de interacción familiares para los usuarios.</w:t>
            </w:r>
          </w:p>
        </w:tc>
      </w:tr>
    </w:tbl>
    <w:p w14:paraId="0C59FE87" w14:textId="77777777" w:rsidR="009B3723" w:rsidRDefault="009B3723">
      <w:pPr>
        <w:spacing w:before="80" w:after="80"/>
      </w:pPr>
    </w:p>
    <w:p w14:paraId="73863A5C" w14:textId="77777777" w:rsidR="009B3723" w:rsidRDefault="009B3723">
      <w:pPr>
        <w:spacing w:before="80" w:after="80"/>
      </w:pPr>
    </w:p>
    <w:p w14:paraId="7F79D9E6" w14:textId="77777777" w:rsidR="009B3723" w:rsidRDefault="00000000">
      <w:pPr>
        <w:pStyle w:val="Ttulo2"/>
      </w:pPr>
      <w:r>
        <w:t>8.8 Resumen de Aplicabilidad</w:t>
      </w:r>
    </w:p>
    <w:p w14:paraId="00A93DC7" w14:textId="77777777" w:rsidR="009B3723" w:rsidRDefault="00000000">
      <w:pPr>
        <w:spacing w:before="80" w:after="80"/>
        <w:jc w:val="both"/>
      </w:pPr>
      <w:r>
        <w:rPr>
          <w:color w:val="1A1A2E"/>
        </w:rPr>
        <w:t>La siguiente tabla consolida las normas identificadas con su nivel de aplicabilidad actual y la ruta de certificación recomendada:</w:t>
      </w:r>
    </w:p>
    <w:p w14:paraId="77B39A16" w14:textId="77777777" w:rsidR="009B3723" w:rsidRDefault="009B372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7"/>
        <w:gridCol w:w="1570"/>
        <w:gridCol w:w="1596"/>
        <w:gridCol w:w="4037"/>
      </w:tblGrid>
      <w:tr w:rsidR="009B3723" w14:paraId="5F9B8A6E"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402B30EF" w14:textId="77777777" w:rsidR="009B3723" w:rsidRDefault="00000000">
            <w:pPr>
              <w:jc w:val="center"/>
            </w:pPr>
            <w:r>
              <w:rPr>
                <w:b/>
                <w:bCs/>
                <w:color w:val="FFFFFF"/>
                <w:sz w:val="20"/>
                <w:szCs w:val="20"/>
              </w:rPr>
              <w:t>Norma / Estándar</w:t>
            </w:r>
          </w:p>
        </w:tc>
        <w:tc>
          <w:tcPr>
            <w:tcW w:w="14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54011844" w14:textId="77777777" w:rsidR="009B3723" w:rsidRDefault="00000000">
            <w:pPr>
              <w:jc w:val="center"/>
            </w:pPr>
            <w:r>
              <w:rPr>
                <w:b/>
                <w:bCs/>
                <w:color w:val="FFFFFF"/>
                <w:sz w:val="20"/>
                <w:szCs w:val="20"/>
              </w:rPr>
              <w:t>Categoría</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490CC191" w14:textId="77777777" w:rsidR="009B3723" w:rsidRDefault="00000000">
            <w:pPr>
              <w:jc w:val="center"/>
            </w:pPr>
            <w:r>
              <w:rPr>
                <w:b/>
                <w:bCs/>
                <w:color w:val="FFFFFF"/>
                <w:sz w:val="20"/>
                <w:szCs w:val="20"/>
              </w:rPr>
              <w:t>Aplicabilidad</w:t>
            </w:r>
          </w:p>
        </w:tc>
        <w:tc>
          <w:tcPr>
            <w:tcW w:w="41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40" w:type="dxa"/>
              <w:bottom w:w="100" w:type="dxa"/>
              <w:right w:w="140" w:type="dxa"/>
            </w:tcMar>
            <w:vAlign w:val="center"/>
          </w:tcPr>
          <w:p w14:paraId="096AC1DA" w14:textId="77777777" w:rsidR="009B3723" w:rsidRDefault="00000000">
            <w:pPr>
              <w:jc w:val="center"/>
            </w:pPr>
            <w:r>
              <w:rPr>
                <w:b/>
                <w:bCs/>
                <w:color w:val="FFFFFF"/>
                <w:sz w:val="20"/>
                <w:szCs w:val="20"/>
              </w:rPr>
              <w:t>Estado en GymPro</w:t>
            </w:r>
          </w:p>
        </w:tc>
      </w:tr>
      <w:tr w:rsidR="009B3723" w14:paraId="5D46139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D1A8DAD" w14:textId="77777777" w:rsidR="009B3723" w:rsidRDefault="00000000">
            <w:r>
              <w:rPr>
                <w:b/>
                <w:bCs/>
                <w:color w:val="2E75B6"/>
                <w:sz w:val="20"/>
                <w:szCs w:val="20"/>
              </w:rPr>
              <w:t>ITIL v4</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2EBA1F62" w14:textId="77777777" w:rsidR="009B3723" w:rsidRDefault="00000000">
            <w:r>
              <w:rPr>
                <w:color w:val="1A1A2E"/>
                <w:sz w:val="20"/>
                <w:szCs w:val="20"/>
              </w:rPr>
              <w:t>Gestión TI</w:t>
            </w:r>
          </w:p>
        </w:tc>
        <w:tc>
          <w:tcPr>
            <w:tcW w:w="16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40" w:type="dxa"/>
              <w:bottom w:w="80" w:type="dxa"/>
              <w:right w:w="140" w:type="dxa"/>
            </w:tcMar>
          </w:tcPr>
          <w:p w14:paraId="3552BE0E" w14:textId="77777777" w:rsidR="009B3723" w:rsidRDefault="00000000">
            <w:pPr>
              <w:jc w:val="center"/>
            </w:pPr>
            <w:r>
              <w:rPr>
                <w:b/>
                <w:bCs/>
                <w:color w:val="375623"/>
                <w:sz w:val="20"/>
                <w:szCs w:val="20"/>
              </w:rPr>
              <w:t>Alta</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251F58E" w14:textId="77777777" w:rsidR="009B3723" w:rsidRDefault="00000000">
            <w:r>
              <w:rPr>
                <w:color w:val="1A1A2E"/>
                <w:sz w:val="20"/>
                <w:szCs w:val="20"/>
              </w:rPr>
              <w:t>Adoptado como marco principal del proyecto</w:t>
            </w:r>
          </w:p>
        </w:tc>
      </w:tr>
      <w:tr w:rsidR="009B3723" w14:paraId="4C902070"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46A5AE0" w14:textId="77777777" w:rsidR="009B3723" w:rsidRDefault="00000000">
            <w:r>
              <w:rPr>
                <w:b/>
                <w:bCs/>
                <w:color w:val="2E75B6"/>
                <w:sz w:val="20"/>
                <w:szCs w:val="20"/>
              </w:rPr>
              <w:t>ISO/IEC 27001:2022</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F2D271A" w14:textId="77777777" w:rsidR="009B3723" w:rsidRDefault="00000000">
            <w:r>
              <w:rPr>
                <w:color w:val="1A1A2E"/>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40" w:type="dxa"/>
              <w:bottom w:w="80" w:type="dxa"/>
              <w:right w:w="140" w:type="dxa"/>
            </w:tcMar>
          </w:tcPr>
          <w:p w14:paraId="62420794" w14:textId="77777777" w:rsidR="009B3723" w:rsidRDefault="00000000">
            <w:pPr>
              <w:jc w:val="center"/>
            </w:pPr>
            <w:r>
              <w:rPr>
                <w:b/>
                <w:bCs/>
                <w:color w:val="375623"/>
                <w:sz w:val="20"/>
                <w:szCs w:val="20"/>
              </w:rPr>
              <w:t>Alta</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A29B1A1" w14:textId="77777777" w:rsidR="009B3723" w:rsidRDefault="00000000">
            <w:r>
              <w:rPr>
                <w:color w:val="1A1A2E"/>
                <w:sz w:val="20"/>
                <w:szCs w:val="20"/>
              </w:rPr>
              <w:t>Controles implementados (TLS, JWT, RBAC, respaldos)</w:t>
            </w:r>
          </w:p>
        </w:tc>
      </w:tr>
      <w:tr w:rsidR="009B3723" w14:paraId="3B160954"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039564F" w14:textId="77777777" w:rsidR="009B3723" w:rsidRDefault="00000000">
            <w:r>
              <w:rPr>
                <w:b/>
                <w:bCs/>
                <w:color w:val="2E75B6"/>
                <w:sz w:val="20"/>
                <w:szCs w:val="20"/>
              </w:rPr>
              <w:t>ISO 31000:2018</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2B0E493" w14:textId="77777777" w:rsidR="009B3723" w:rsidRDefault="00000000">
            <w:r>
              <w:rPr>
                <w:color w:val="1A1A2E"/>
                <w:sz w:val="20"/>
                <w:szCs w:val="20"/>
              </w:rPr>
              <w:t>Riesgo</w:t>
            </w:r>
          </w:p>
        </w:tc>
        <w:tc>
          <w:tcPr>
            <w:tcW w:w="16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40" w:type="dxa"/>
              <w:bottom w:w="80" w:type="dxa"/>
              <w:right w:w="140" w:type="dxa"/>
            </w:tcMar>
          </w:tcPr>
          <w:p w14:paraId="173DA702" w14:textId="77777777" w:rsidR="009B3723" w:rsidRDefault="00000000">
            <w:pPr>
              <w:jc w:val="center"/>
            </w:pPr>
            <w:r>
              <w:rPr>
                <w:b/>
                <w:bCs/>
                <w:color w:val="375623"/>
                <w:sz w:val="20"/>
                <w:szCs w:val="20"/>
              </w:rPr>
              <w:t>Alta</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33CB5C5" w14:textId="77777777" w:rsidR="009B3723" w:rsidRDefault="00000000">
            <w:r>
              <w:rPr>
                <w:color w:val="1A1A2E"/>
                <w:sz w:val="20"/>
                <w:szCs w:val="20"/>
              </w:rPr>
              <w:t>Análisis de riesgo fundamentado en esta norma</w:t>
            </w:r>
          </w:p>
        </w:tc>
      </w:tr>
      <w:tr w:rsidR="009B3723" w14:paraId="244BD61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770AF49" w14:textId="77777777" w:rsidR="009B3723" w:rsidRDefault="00000000">
            <w:r>
              <w:rPr>
                <w:b/>
                <w:bCs/>
                <w:color w:val="2E75B6"/>
                <w:sz w:val="20"/>
                <w:szCs w:val="20"/>
              </w:rPr>
              <w:t>LFPDPPP</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19016035" w14:textId="77777777" w:rsidR="009B3723" w:rsidRDefault="00000000">
            <w:r>
              <w:rPr>
                <w:color w:val="1A1A2E"/>
                <w:sz w:val="20"/>
                <w:szCs w:val="20"/>
              </w:rPr>
              <w:t>Privacidad MX</w:t>
            </w:r>
          </w:p>
        </w:tc>
        <w:tc>
          <w:tcPr>
            <w:tcW w:w="16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40" w:type="dxa"/>
              <w:bottom w:w="80" w:type="dxa"/>
              <w:right w:w="140" w:type="dxa"/>
            </w:tcMar>
          </w:tcPr>
          <w:p w14:paraId="64D49F2D" w14:textId="77777777" w:rsidR="009B3723" w:rsidRDefault="00000000">
            <w:pPr>
              <w:jc w:val="center"/>
            </w:pPr>
            <w:r>
              <w:rPr>
                <w:b/>
                <w:bCs/>
                <w:color w:val="375623"/>
                <w:sz w:val="20"/>
                <w:szCs w:val="20"/>
              </w:rPr>
              <w:t>Alta</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BEB7DF4" w14:textId="77777777" w:rsidR="009B3723" w:rsidRDefault="00000000">
            <w:r>
              <w:rPr>
                <w:color w:val="1A1A2E"/>
                <w:sz w:val="20"/>
                <w:szCs w:val="20"/>
              </w:rPr>
              <w:t>Aviso de privacidad y cifrado de datos de salud implementados</w:t>
            </w:r>
          </w:p>
        </w:tc>
      </w:tr>
      <w:tr w:rsidR="009B3723" w14:paraId="0572379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0C6182D5" w14:textId="77777777" w:rsidR="009B3723" w:rsidRDefault="00000000">
            <w:r>
              <w:rPr>
                <w:b/>
                <w:bCs/>
                <w:color w:val="2E75B6"/>
                <w:sz w:val="20"/>
                <w:szCs w:val="20"/>
              </w:rPr>
              <w:t>OWASP Top 10</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13E4E1A0" w14:textId="77777777" w:rsidR="009B3723" w:rsidRDefault="00000000">
            <w:r>
              <w:rPr>
                <w:color w:val="1A1A2E"/>
                <w:sz w:val="20"/>
                <w:szCs w:val="20"/>
              </w:rPr>
              <w:t>Seguridad web</w:t>
            </w:r>
          </w:p>
        </w:tc>
        <w:tc>
          <w:tcPr>
            <w:tcW w:w="16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40" w:type="dxa"/>
              <w:bottom w:w="80" w:type="dxa"/>
              <w:right w:w="140" w:type="dxa"/>
            </w:tcMar>
          </w:tcPr>
          <w:p w14:paraId="4EB06C19" w14:textId="77777777" w:rsidR="009B3723" w:rsidRDefault="00000000">
            <w:pPr>
              <w:jc w:val="center"/>
            </w:pPr>
            <w:r>
              <w:rPr>
                <w:b/>
                <w:bCs/>
                <w:color w:val="375623"/>
                <w:sz w:val="20"/>
                <w:szCs w:val="20"/>
              </w:rPr>
              <w:t>Alta</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12FE507" w14:textId="77777777" w:rsidR="009B3723" w:rsidRDefault="00000000">
            <w:r>
              <w:rPr>
                <w:color w:val="1A1A2E"/>
                <w:sz w:val="20"/>
                <w:szCs w:val="20"/>
              </w:rPr>
              <w:t>Validación contra las 10 vulnerabilidades críticas</w:t>
            </w:r>
          </w:p>
        </w:tc>
      </w:tr>
      <w:tr w:rsidR="009B3723" w14:paraId="138DB45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9CBE4AB" w14:textId="77777777" w:rsidR="009B3723" w:rsidRDefault="00000000">
            <w:r>
              <w:rPr>
                <w:b/>
                <w:bCs/>
                <w:color w:val="2E75B6"/>
                <w:sz w:val="20"/>
                <w:szCs w:val="20"/>
              </w:rPr>
              <w:t>ISO/IEC 25010:2011</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E101FCD" w14:textId="77777777" w:rsidR="009B3723" w:rsidRDefault="00000000">
            <w:r>
              <w:rPr>
                <w:color w:val="1A1A2E"/>
                <w:sz w:val="20"/>
                <w:szCs w:val="20"/>
              </w:rPr>
              <w:t>Calidad</w:t>
            </w:r>
          </w:p>
        </w:tc>
        <w:tc>
          <w:tcPr>
            <w:tcW w:w="16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40" w:type="dxa"/>
              <w:bottom w:w="80" w:type="dxa"/>
              <w:right w:w="140" w:type="dxa"/>
            </w:tcMar>
          </w:tcPr>
          <w:p w14:paraId="7BA0F7B3" w14:textId="77777777" w:rsidR="009B3723" w:rsidRDefault="00000000">
            <w:pPr>
              <w:jc w:val="center"/>
            </w:pPr>
            <w:r>
              <w:rPr>
                <w:b/>
                <w:bCs/>
                <w:color w:val="375623"/>
                <w:sz w:val="20"/>
                <w:szCs w:val="20"/>
              </w:rPr>
              <w:t>Alta</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94B9485" w14:textId="77777777" w:rsidR="009B3723" w:rsidRDefault="00000000">
            <w:r>
              <w:rPr>
                <w:color w:val="1A1A2E"/>
                <w:sz w:val="20"/>
                <w:szCs w:val="20"/>
              </w:rPr>
              <w:t xml:space="preserve">Criterios de aceptación basados en el modelo </w:t>
            </w:r>
            <w:proofErr w:type="spellStart"/>
            <w:r>
              <w:rPr>
                <w:color w:val="1A1A2E"/>
                <w:sz w:val="20"/>
                <w:szCs w:val="20"/>
              </w:rPr>
              <w:t>SQuaRE</w:t>
            </w:r>
            <w:proofErr w:type="spellEnd"/>
          </w:p>
        </w:tc>
      </w:tr>
      <w:tr w:rsidR="009B3723" w14:paraId="6BA02BE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E4B66E3" w14:textId="77777777" w:rsidR="009B3723" w:rsidRDefault="00000000">
            <w:r>
              <w:rPr>
                <w:b/>
                <w:bCs/>
                <w:color w:val="2E75B6"/>
                <w:sz w:val="20"/>
                <w:szCs w:val="20"/>
              </w:rPr>
              <w:t>TLS 1.3 / JWT</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6DB6D5AC" w14:textId="77777777" w:rsidR="009B3723" w:rsidRDefault="00000000">
            <w:r>
              <w:rPr>
                <w:color w:val="1A1A2E"/>
                <w:sz w:val="20"/>
                <w:szCs w:val="20"/>
              </w:rPr>
              <w:t>Infraestructura</w:t>
            </w:r>
          </w:p>
        </w:tc>
        <w:tc>
          <w:tcPr>
            <w:tcW w:w="16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40" w:type="dxa"/>
              <w:bottom w:w="80" w:type="dxa"/>
              <w:right w:w="140" w:type="dxa"/>
            </w:tcMar>
          </w:tcPr>
          <w:p w14:paraId="1A302511" w14:textId="77777777" w:rsidR="009B3723" w:rsidRDefault="00000000">
            <w:pPr>
              <w:jc w:val="center"/>
            </w:pPr>
            <w:r>
              <w:rPr>
                <w:b/>
                <w:bCs/>
                <w:color w:val="375623"/>
                <w:sz w:val="20"/>
                <w:szCs w:val="20"/>
              </w:rPr>
              <w:t>Alta</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440AC123" w14:textId="77777777" w:rsidR="009B3723" w:rsidRDefault="00000000">
            <w:r>
              <w:rPr>
                <w:color w:val="1A1A2E"/>
                <w:sz w:val="20"/>
                <w:szCs w:val="20"/>
              </w:rPr>
              <w:t>Implementados en toda la comunicación API-cliente</w:t>
            </w:r>
          </w:p>
        </w:tc>
      </w:tr>
      <w:tr w:rsidR="009B3723" w14:paraId="1290D4A2"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AC08AF0" w14:textId="77777777" w:rsidR="009B3723" w:rsidRDefault="00000000">
            <w:r>
              <w:rPr>
                <w:b/>
                <w:bCs/>
                <w:color w:val="2E75B6"/>
                <w:sz w:val="20"/>
                <w:szCs w:val="20"/>
              </w:rPr>
              <w:t>TRL 6</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479F138C" w14:textId="77777777" w:rsidR="009B3723" w:rsidRDefault="00000000">
            <w:r>
              <w:rPr>
                <w:color w:val="1A1A2E"/>
                <w:sz w:val="20"/>
                <w:szCs w:val="20"/>
              </w:rPr>
              <w:t>Madurez TI</w:t>
            </w:r>
          </w:p>
        </w:tc>
        <w:tc>
          <w:tcPr>
            <w:tcW w:w="16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40" w:type="dxa"/>
              <w:bottom w:w="80" w:type="dxa"/>
              <w:right w:w="140" w:type="dxa"/>
            </w:tcMar>
          </w:tcPr>
          <w:p w14:paraId="3CBDAD2A" w14:textId="77777777" w:rsidR="009B3723" w:rsidRDefault="00000000">
            <w:pPr>
              <w:jc w:val="center"/>
            </w:pPr>
            <w:r>
              <w:rPr>
                <w:b/>
                <w:bCs/>
                <w:color w:val="375623"/>
                <w:sz w:val="20"/>
                <w:szCs w:val="20"/>
              </w:rPr>
              <w:t>Alta</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53A8ECCA" w14:textId="77777777" w:rsidR="009B3723" w:rsidRDefault="00000000">
            <w:r>
              <w:rPr>
                <w:color w:val="1A1A2E"/>
                <w:sz w:val="20"/>
                <w:szCs w:val="20"/>
              </w:rPr>
              <w:t>Nivel alcanzado y validado por la UTVT</w:t>
            </w:r>
          </w:p>
        </w:tc>
      </w:tr>
      <w:tr w:rsidR="009B3723" w14:paraId="050BC503"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5939F6C2" w14:textId="77777777" w:rsidR="009B3723" w:rsidRDefault="00000000">
            <w:r>
              <w:rPr>
                <w:b/>
                <w:bCs/>
                <w:color w:val="2E75B6"/>
                <w:sz w:val="20"/>
                <w:szCs w:val="20"/>
              </w:rPr>
              <w:t>PCI DSS (Stripe)</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1FBC5B40" w14:textId="77777777" w:rsidR="009B3723" w:rsidRDefault="00000000">
            <w:r>
              <w:rPr>
                <w:color w:val="1A1A2E"/>
                <w:sz w:val="20"/>
                <w:szCs w:val="20"/>
              </w:rPr>
              <w:t>Pagos</w:t>
            </w:r>
          </w:p>
        </w:tc>
        <w:tc>
          <w:tcPr>
            <w:tcW w:w="16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40" w:type="dxa"/>
              <w:bottom w:w="80" w:type="dxa"/>
              <w:right w:w="140" w:type="dxa"/>
            </w:tcMar>
          </w:tcPr>
          <w:p w14:paraId="180579DF" w14:textId="77777777" w:rsidR="009B3723" w:rsidRDefault="00000000">
            <w:pPr>
              <w:jc w:val="center"/>
            </w:pPr>
            <w:r>
              <w:rPr>
                <w:b/>
                <w:bCs/>
                <w:color w:val="7F6000"/>
                <w:sz w:val="20"/>
                <w:szCs w:val="20"/>
              </w:rPr>
              <w:t>Media</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25212EC3" w14:textId="77777777" w:rsidR="009B3723" w:rsidRDefault="00000000">
            <w:r>
              <w:rPr>
                <w:color w:val="1A1A2E"/>
                <w:sz w:val="20"/>
                <w:szCs w:val="20"/>
              </w:rPr>
              <w:t>Tercerizado a Stripe — sin manejo directo de tarjetas</w:t>
            </w:r>
          </w:p>
        </w:tc>
      </w:tr>
      <w:tr w:rsidR="009B3723" w14:paraId="6955B7A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2F91B339" w14:textId="77777777" w:rsidR="009B3723" w:rsidRDefault="00000000">
            <w:r>
              <w:rPr>
                <w:b/>
                <w:bCs/>
                <w:color w:val="2E75B6"/>
                <w:sz w:val="20"/>
                <w:szCs w:val="20"/>
              </w:rPr>
              <w:lastRenderedPageBreak/>
              <w:t>ISO/IEC 20000-1</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03954EDA" w14:textId="77777777" w:rsidR="009B3723" w:rsidRDefault="00000000">
            <w:r>
              <w:rPr>
                <w:color w:val="1A1A2E"/>
                <w:sz w:val="20"/>
                <w:szCs w:val="20"/>
              </w:rPr>
              <w:t>Servicios TI</w:t>
            </w:r>
          </w:p>
        </w:tc>
        <w:tc>
          <w:tcPr>
            <w:tcW w:w="16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40" w:type="dxa"/>
              <w:bottom w:w="80" w:type="dxa"/>
              <w:right w:w="140" w:type="dxa"/>
            </w:tcMar>
          </w:tcPr>
          <w:p w14:paraId="11FEBD11" w14:textId="77777777" w:rsidR="009B3723" w:rsidRDefault="00000000">
            <w:pPr>
              <w:jc w:val="center"/>
            </w:pPr>
            <w:r>
              <w:rPr>
                <w:b/>
                <w:bCs/>
                <w:color w:val="7F6000"/>
                <w:sz w:val="20"/>
                <w:szCs w:val="20"/>
              </w:rPr>
              <w:t>Media</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4A7EDAB" w14:textId="77777777" w:rsidR="009B3723" w:rsidRDefault="00000000">
            <w:r>
              <w:rPr>
                <w:color w:val="1A1A2E"/>
                <w:sz w:val="20"/>
                <w:szCs w:val="20"/>
              </w:rPr>
              <w:t>Referencia de madurez para fase de escalamiento</w:t>
            </w:r>
          </w:p>
        </w:tc>
      </w:tr>
      <w:tr w:rsidR="009B3723" w14:paraId="2D12924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187439BF" w14:textId="77777777" w:rsidR="009B3723" w:rsidRDefault="00000000">
            <w:r>
              <w:rPr>
                <w:b/>
                <w:bCs/>
                <w:color w:val="2E75B6"/>
                <w:sz w:val="20"/>
                <w:szCs w:val="20"/>
              </w:rPr>
              <w:t>WCAG 2.1 AA</w:t>
            </w:r>
          </w:p>
        </w:tc>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3DD81C51" w14:textId="77777777" w:rsidR="009B3723" w:rsidRDefault="00000000">
            <w:r>
              <w:rPr>
                <w:color w:val="1A1A2E"/>
                <w:sz w:val="20"/>
                <w:szCs w:val="20"/>
              </w:rPr>
              <w:t>Accesibilidad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40" w:type="dxa"/>
              <w:bottom w:w="80" w:type="dxa"/>
              <w:right w:w="140" w:type="dxa"/>
            </w:tcMar>
          </w:tcPr>
          <w:p w14:paraId="26C337A7" w14:textId="77777777" w:rsidR="009B3723" w:rsidRDefault="00000000">
            <w:pPr>
              <w:jc w:val="center"/>
            </w:pPr>
            <w:r>
              <w:rPr>
                <w:b/>
                <w:bCs/>
                <w:color w:val="7F6000"/>
                <w:sz w:val="20"/>
                <w:szCs w:val="20"/>
              </w:rPr>
              <w:t>Media</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2A3ACE8C" w14:textId="77777777" w:rsidR="009B3723" w:rsidRDefault="00000000">
            <w:r>
              <w:rPr>
                <w:color w:val="1A1A2E"/>
                <w:sz w:val="20"/>
                <w:szCs w:val="20"/>
              </w:rPr>
              <w:t>Lineamientos considerados en el diseño del frontend</w:t>
            </w:r>
          </w:p>
        </w:tc>
      </w:tr>
      <w:tr w:rsidR="009B3723" w14:paraId="1375FCF7"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3C8250DC" w14:textId="77777777" w:rsidR="009B3723" w:rsidRDefault="00000000">
            <w:r>
              <w:rPr>
                <w:b/>
                <w:bCs/>
                <w:color w:val="2E75B6"/>
                <w:sz w:val="20"/>
                <w:szCs w:val="20"/>
              </w:rPr>
              <w:t>ISO/IEC 27701:2019</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6E64E20F" w14:textId="77777777" w:rsidR="009B3723" w:rsidRDefault="00000000">
            <w:r>
              <w:rPr>
                <w:color w:val="1A1A2E"/>
                <w:sz w:val="20"/>
                <w:szCs w:val="20"/>
              </w:rPr>
              <w:t>Privacidad</w:t>
            </w:r>
          </w:p>
        </w:tc>
        <w:tc>
          <w:tcPr>
            <w:tcW w:w="1600" w:type="dxa"/>
            <w:tcBorders>
              <w:top w:val="single" w:sz="1" w:space="0" w:color="BDD7EE"/>
              <w:left w:val="single" w:sz="1" w:space="0" w:color="BDD7EE"/>
              <w:bottom w:val="single" w:sz="1" w:space="0" w:color="BDD7EE"/>
              <w:right w:val="single" w:sz="1" w:space="0" w:color="BDD7EE"/>
            </w:tcBorders>
            <w:shd w:val="clear" w:color="auto" w:fill="FFF2CC"/>
            <w:tcMar>
              <w:top w:w="80" w:type="dxa"/>
              <w:left w:w="140" w:type="dxa"/>
              <w:bottom w:w="80" w:type="dxa"/>
              <w:right w:w="140" w:type="dxa"/>
            </w:tcMar>
          </w:tcPr>
          <w:p w14:paraId="2F4146FF" w14:textId="77777777" w:rsidR="009B3723" w:rsidRDefault="00000000">
            <w:pPr>
              <w:jc w:val="center"/>
            </w:pPr>
            <w:r>
              <w:rPr>
                <w:b/>
                <w:bCs/>
                <w:color w:val="7F6000"/>
                <w:sz w:val="20"/>
                <w:szCs w:val="20"/>
              </w:rPr>
              <w:t>Media</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tcPr>
          <w:p w14:paraId="764D6DB0" w14:textId="77777777" w:rsidR="009B3723" w:rsidRDefault="00000000">
            <w:r>
              <w:rPr>
                <w:color w:val="1A1A2E"/>
                <w:sz w:val="20"/>
                <w:szCs w:val="20"/>
              </w:rPr>
              <w:t>Hoja de ruta para escala multi-tenant</w:t>
            </w:r>
          </w:p>
        </w:tc>
      </w:tr>
    </w:tbl>
    <w:p w14:paraId="3076454E" w14:textId="77777777" w:rsidR="000070DF" w:rsidRDefault="000070DF"/>
    <w:sectPr w:rsidR="000070D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E427F" w14:textId="77777777" w:rsidR="000070DF" w:rsidRDefault="000070DF">
      <w:r>
        <w:separator/>
      </w:r>
    </w:p>
  </w:endnote>
  <w:endnote w:type="continuationSeparator" w:id="0">
    <w:p w14:paraId="390BA0BC" w14:textId="77777777" w:rsidR="000070DF" w:rsidRDefault="00007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91C2" w14:textId="77777777" w:rsidR="009B3723" w:rsidRDefault="00000000">
    <w:pPr>
      <w:pBdr>
        <w:top w:val="single" w:sz="2" w:space="0" w:color="2E75B6"/>
      </w:pBdr>
      <w:spacing w:before="80"/>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BE0F9F">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BE0F9F">
      <w:rPr>
        <w:noProof/>
        <w:color w:val="595959"/>
        <w:sz w:val="18"/>
        <w:szCs w:val="18"/>
      </w:rPr>
      <w:t>2</w:t>
    </w:r>
    <w:r>
      <w:rPr>
        <w:color w:val="595959"/>
        <w:sz w:val="18"/>
        <w:szCs w:val="18"/>
      </w:rPr>
      <w:fldChar w:fldCharType="end"/>
    </w:r>
    <w:r>
      <w:rPr>
        <w:color w:val="595959"/>
        <w:sz w:val="18"/>
        <w:szCs w:val="18"/>
      </w:rPr>
      <w:t xml:space="preserve">  |  Universidad Tecnológica del Valle de </w:t>
    </w:r>
    <w:proofErr w:type="gramStart"/>
    <w:r>
      <w:rPr>
        <w:color w:val="595959"/>
        <w:sz w:val="18"/>
        <w:szCs w:val="18"/>
      </w:rPr>
      <w:t>Toluca  |</w:t>
    </w:r>
    <w:proofErr w:type="gramEnd"/>
    <w:r>
      <w:rPr>
        <w:color w:val="595959"/>
        <w:sz w:val="18"/>
        <w:szCs w:val="18"/>
      </w:rPr>
      <w:t xml:space="preserve">  Junio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3A81E" w14:textId="77777777" w:rsidR="000070DF" w:rsidRDefault="000070DF">
      <w:r>
        <w:separator/>
      </w:r>
    </w:p>
  </w:footnote>
  <w:footnote w:type="continuationSeparator" w:id="0">
    <w:p w14:paraId="59345E91" w14:textId="77777777" w:rsidR="000070DF" w:rsidRDefault="00007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957D" w14:textId="77777777" w:rsidR="009B3723" w:rsidRDefault="00000000">
    <w:pPr>
      <w:pBdr>
        <w:bottom w:val="single" w:sz="4" w:space="0" w:color="2E75B6"/>
      </w:pBdr>
      <w:spacing w:after="120"/>
      <w:jc w:val="right"/>
    </w:pPr>
    <w:r>
      <w:rPr>
        <w:i/>
        <w:iCs/>
        <w:color w:val="595959"/>
        <w:sz w:val="18"/>
        <w:szCs w:val="18"/>
      </w:rPr>
      <w:t xml:space="preserve">GymPro — Misión, Visión, Valores, Objetivos y Marco </w:t>
    </w:r>
    <w:proofErr w:type="gramStart"/>
    <w:r>
      <w:rPr>
        <w:i/>
        <w:iCs/>
        <w:color w:val="595959"/>
        <w:sz w:val="18"/>
        <w:szCs w:val="18"/>
      </w:rPr>
      <w:t>Normativo  |</w:t>
    </w:r>
    <w:proofErr w:type="gramEnd"/>
    <w:r>
      <w:rPr>
        <w:i/>
        <w:iCs/>
        <w:color w:val="595959"/>
        <w:sz w:val="18"/>
        <w:szCs w:val="18"/>
      </w:rPr>
      <w:t xml:space="preserve">  ITIL v4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F0799"/>
    <w:multiLevelType w:val="hybridMultilevel"/>
    <w:tmpl w:val="3EBACFF0"/>
    <w:lvl w:ilvl="0" w:tplc="C1F43A98">
      <w:start w:val="1"/>
      <w:numFmt w:val="bullet"/>
      <w:lvlText w:val="•"/>
      <w:lvlJc w:val="left"/>
      <w:pPr>
        <w:ind w:left="720" w:hanging="360"/>
      </w:pPr>
    </w:lvl>
    <w:lvl w:ilvl="1" w:tplc="4836B47A">
      <w:numFmt w:val="decimal"/>
      <w:lvlText w:val=""/>
      <w:lvlJc w:val="left"/>
    </w:lvl>
    <w:lvl w:ilvl="2" w:tplc="2F60FF4E">
      <w:numFmt w:val="decimal"/>
      <w:lvlText w:val=""/>
      <w:lvlJc w:val="left"/>
    </w:lvl>
    <w:lvl w:ilvl="3" w:tplc="1DD60548">
      <w:numFmt w:val="decimal"/>
      <w:lvlText w:val=""/>
      <w:lvlJc w:val="left"/>
    </w:lvl>
    <w:lvl w:ilvl="4" w:tplc="DCF4FD16">
      <w:numFmt w:val="decimal"/>
      <w:lvlText w:val=""/>
      <w:lvlJc w:val="left"/>
    </w:lvl>
    <w:lvl w:ilvl="5" w:tplc="CB04EC68">
      <w:numFmt w:val="decimal"/>
      <w:lvlText w:val=""/>
      <w:lvlJc w:val="left"/>
    </w:lvl>
    <w:lvl w:ilvl="6" w:tplc="E65848EE">
      <w:numFmt w:val="decimal"/>
      <w:lvlText w:val=""/>
      <w:lvlJc w:val="left"/>
    </w:lvl>
    <w:lvl w:ilvl="7" w:tplc="211EEF56">
      <w:numFmt w:val="decimal"/>
      <w:lvlText w:val=""/>
      <w:lvlJc w:val="left"/>
    </w:lvl>
    <w:lvl w:ilvl="8" w:tplc="5A061990">
      <w:numFmt w:val="decimal"/>
      <w:lvlText w:val=""/>
      <w:lvlJc w:val="left"/>
    </w:lvl>
  </w:abstractNum>
  <w:abstractNum w:abstractNumId="1" w15:restartNumberingAfterBreak="0">
    <w:nsid w:val="71954217"/>
    <w:multiLevelType w:val="hybridMultilevel"/>
    <w:tmpl w:val="696603E0"/>
    <w:lvl w:ilvl="0" w:tplc="1C76203A">
      <w:start w:val="1"/>
      <w:numFmt w:val="bullet"/>
      <w:lvlText w:val="●"/>
      <w:lvlJc w:val="left"/>
      <w:pPr>
        <w:ind w:left="720" w:hanging="360"/>
      </w:pPr>
    </w:lvl>
    <w:lvl w:ilvl="1" w:tplc="9842A480">
      <w:start w:val="1"/>
      <w:numFmt w:val="bullet"/>
      <w:lvlText w:val="○"/>
      <w:lvlJc w:val="left"/>
      <w:pPr>
        <w:ind w:left="1440" w:hanging="360"/>
      </w:pPr>
    </w:lvl>
    <w:lvl w:ilvl="2" w:tplc="629EA21E">
      <w:start w:val="1"/>
      <w:numFmt w:val="bullet"/>
      <w:lvlText w:val="■"/>
      <w:lvlJc w:val="left"/>
      <w:pPr>
        <w:ind w:left="2160" w:hanging="360"/>
      </w:pPr>
    </w:lvl>
    <w:lvl w:ilvl="3" w:tplc="E7CE563E">
      <w:start w:val="1"/>
      <w:numFmt w:val="bullet"/>
      <w:lvlText w:val="●"/>
      <w:lvlJc w:val="left"/>
      <w:pPr>
        <w:ind w:left="2880" w:hanging="360"/>
      </w:pPr>
    </w:lvl>
    <w:lvl w:ilvl="4" w:tplc="176E36E2">
      <w:start w:val="1"/>
      <w:numFmt w:val="bullet"/>
      <w:lvlText w:val="○"/>
      <w:lvlJc w:val="left"/>
      <w:pPr>
        <w:ind w:left="3600" w:hanging="360"/>
      </w:pPr>
    </w:lvl>
    <w:lvl w:ilvl="5" w:tplc="EE4A19EC">
      <w:start w:val="1"/>
      <w:numFmt w:val="bullet"/>
      <w:lvlText w:val="■"/>
      <w:lvlJc w:val="left"/>
      <w:pPr>
        <w:ind w:left="4320" w:hanging="360"/>
      </w:pPr>
    </w:lvl>
    <w:lvl w:ilvl="6" w:tplc="BE182BCC">
      <w:start w:val="1"/>
      <w:numFmt w:val="bullet"/>
      <w:lvlText w:val="●"/>
      <w:lvlJc w:val="left"/>
      <w:pPr>
        <w:ind w:left="5040" w:hanging="360"/>
      </w:pPr>
    </w:lvl>
    <w:lvl w:ilvl="7" w:tplc="78503284">
      <w:start w:val="1"/>
      <w:numFmt w:val="bullet"/>
      <w:lvlText w:val="●"/>
      <w:lvlJc w:val="left"/>
      <w:pPr>
        <w:ind w:left="5760" w:hanging="360"/>
      </w:pPr>
    </w:lvl>
    <w:lvl w:ilvl="8" w:tplc="680AE5C8">
      <w:start w:val="1"/>
      <w:numFmt w:val="bullet"/>
      <w:lvlText w:val="●"/>
      <w:lvlJc w:val="left"/>
      <w:pPr>
        <w:ind w:left="6480" w:hanging="360"/>
      </w:pPr>
    </w:lvl>
  </w:abstractNum>
  <w:num w:numId="1" w16cid:durableId="1736005517">
    <w:abstractNumId w:val="1"/>
    <w:lvlOverride w:ilvl="0">
      <w:startOverride w:val="1"/>
    </w:lvlOverride>
  </w:num>
  <w:num w:numId="2" w16cid:durableId="1409420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723"/>
    <w:rsid w:val="000070DF"/>
    <w:rsid w:val="009B3723"/>
    <w:rsid w:val="00A1350D"/>
    <w:rsid w:val="00BE0F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EFB4"/>
  <w15:docId w15:val="{FEAF405E-8ECD-4D34-87A7-055E17CB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2229</Words>
  <Characters>13129</Characters>
  <Application>Microsoft Office Word</Application>
  <DocSecurity>0</DocSecurity>
  <Lines>820</Lines>
  <Paragraphs>393</Paragraphs>
  <ScaleCrop>false</ScaleCrop>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Hernandez</cp:lastModifiedBy>
  <cp:revision>2</cp:revision>
  <dcterms:created xsi:type="dcterms:W3CDTF">2026-06-03T04:48:00Z</dcterms:created>
  <dcterms:modified xsi:type="dcterms:W3CDTF">2026-06-03T04:52:00Z</dcterms:modified>
</cp:coreProperties>
</file>