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6FB2"/>
          <w:sz w:val="44"/>
          <w:szCs w:val="44"/>
        </w:rPr>
        <w:t xml:space="preserve">GymPro — SistemaGYM</w:t>
      </w:r>
    </w:p>
    <w:p>
      <w:pPr>
        <w:spacing w:after="300"/>
        <w:jc w:val="center"/>
      </w:pPr>
      <w:r>
        <w:rPr>
          <w:sz w:val="24"/>
          <w:szCs w:val="24"/>
        </w:rPr>
        <w:t xml:space="preserve">Plataforma SaaS multi-gimnasio</w:t>
      </w:r>
    </w:p>
    <w:p>
      <w:pPr>
        <w:spacing w:after="60"/>
        <w:jc w:val="center"/>
      </w:pPr>
      <w:r>
        <w:rPr>
          <w:b/>
          <w:bCs/>
          <w:sz w:val="36"/>
          <w:szCs w:val="36"/>
        </w:rPr>
        <w:t xml:space="preserve">Manual Técnico III</w:t>
      </w:r>
    </w:p>
    <w:p>
      <w:pPr>
        <w:spacing w:after="400"/>
        <w:jc w:val="center"/>
      </w:pPr>
      <w:r>
        <w:rPr>
          <w:sz w:val="30"/>
          <w:szCs w:val="30"/>
        </w:rPr>
        <w:t xml:space="preserve">Análisis supervisado en GymPro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Campo</w:t>
            </w:r>
          </w:p>
        </w:tc>
        <w:tc>
          <w:tcPr>
            <w:tcW w:type="dxa" w:w="67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Valor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Asignatura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Extracción del conocimiento en bases de datos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Unidad temática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III. Análisis supervisado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Etapa ITIL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 Transición del Servicio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Repositorio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github.com/francisco-J-perez-M/SistemaGYM (rama saas)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Fecha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Julio 2026</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Versión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 (ampliada)</w:t>
            </w:r>
          </w:p>
        </w:tc>
      </w:tr>
    </w:tbl>
    <w:p>
      <w:r>
        <w:br w:type="page"/>
      </w:r>
    </w:p>
    <w:p>
      <w:pPr>
        <w:spacing w:after="120"/>
      </w:pPr>
      <w:r>
        <w:rPr>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pPr>
      <w:r>
        <w:t xml:space="preserve">Este manual documenta los modelos de aprendizaje supervisado de GymPro: su diseño, features, algoritmos, métricas de evaluación y el mecanismo de transición a producción (entrenamiento, caché y servicio de predicciones). Se ubica en la Transición del Servicio de ITIL porque describe cómo los modelos se construyen, validan y se ponen en operación de forma controlada y repetible, incluyendo la gestión de cambios del propio módulo.</w:t>
      </w:r>
    </w:p>
    <w:p>
      <w:pPr>
        <w:pStyle w:val="Heading1"/>
      </w:pPr>
      <w:r>
        <w:t xml:space="preserve">2. Regresión: predicción de peso corporal</w:t>
      </w:r>
    </w:p>
    <w:p>
      <w:pPr>
        <w:pStyle w:val="Heading2"/>
      </w:pPr>
      <w:r>
        <w:t xml:space="preserve">2.1 Diseño del modelo</w:t>
      </w:r>
    </w:p>
    <w:p>
      <w:pPr>
        <w:spacing w:after="120"/>
      </w:pPr>
      <w:r>
        <w:t xml:space="preserve">Implementado en spark_regresion.py con regresión Ridge sobre la colección progreso_fisico. El objetivo es predecir la trayectoria de peso del miembro. El entrenamiento es global por gimnasio (o por entrenador, si aplica el scope) y las predicciones individuales reutilizan los coeficientes cacheados, logrando respuestas sub-100 ms sin re-entrenar.</w:t>
      </w:r>
    </w:p>
    <w:p>
      <w:pPr>
        <w:shd w:fill="F2F2F2" w:val="clear"/>
        <w:spacing w:after="0"/>
      </w:pPr>
      <w:r>
        <w:rPr>
          <w:rFonts w:ascii="Consolas" w:cs="Consolas" w:eastAsia="Consolas" w:hAnsi="Consolas"/>
          <w:sz w:val="17"/>
          <w:szCs w:val="17"/>
        </w:rPr>
        <w:t xml:space="preserve"># api/app/routes/ia/spark_regresion.py</w:t>
      </w:r>
    </w:p>
    <w:p>
      <w:pPr>
        <w:shd w:fill="F2F2F2" w:val="clear"/>
        <w:spacing w:after="0"/>
      </w:pPr>
      <w:r>
        <w:rPr>
          <w:rFonts w:ascii="Consolas" w:cs="Consolas" w:eastAsia="Consolas" w:hAnsi="Consolas"/>
          <w:sz w:val="17"/>
          <w:szCs w:val="17"/>
        </w:rPr>
        <w:t xml:space="preserve">"""Regresión Lineal (Ridge) para predicción de peso corporal.</w:t>
      </w:r>
    </w:p>
    <w:p>
      <w:pPr>
        <w:shd w:fill="F2F2F2" w:val="clear"/>
        <w:spacing w:after="0"/>
      </w:pPr>
      <w:r>
        <w:rPr>
          <w:rFonts w:ascii="Consolas" w:cs="Consolas" w:eastAsia="Consolas" w:hAnsi="Consolas"/>
          <w:sz w:val="17"/>
          <w:szCs w:val="17"/>
        </w:rPr>
        <w:t xml:space="preserve">Motor: scikit-learn (en proceso, sin JVM, sin internet).</w:t>
      </w:r>
    </w:p>
    <w:p>
      <w:pPr>
        <w:shd w:fill="F2F2F2" w:val="clear"/>
        <w:spacing w:after="0"/>
      </w:pPr>
      <w:r>
        <w:rPr>
          <w:rFonts w:ascii="Consolas" w:cs="Consolas" w:eastAsia="Consolas" w:hAnsi="Consolas"/>
          <w:sz w:val="17"/>
          <w:szCs w:val="17"/>
        </w:rPr>
        <w:t xml:space="preserve">Datos: pymongo directo sobre colección progreso_fisico.</w:t>
      </w:r>
    </w:p>
    <w:p>
      <w:pPr>
        <w:shd w:fill="F2F2F2" w:val="clear"/>
        <w:spacing w:after="0"/>
      </w:pPr>
      <w:r>
        <w:rPr>
          <w:rFonts w:ascii="Consolas" w:cs="Consolas" w:eastAsia="Consolas" w:hAnsi="Consolas"/>
          <w:sz w:val="17"/>
          <w:szCs w:val="17"/>
        </w:rPr>
        <w:t xml:space="preserve">Caché en dos capas:</w:t>
      </w:r>
    </w:p>
    <w:p>
      <w:pPr>
        <w:shd w:fill="F2F2F2" w:val="clear"/>
        <w:spacing w:after="0"/>
      </w:pPr>
      <w:r>
        <w:rPr>
          <w:rFonts w:ascii="Consolas" w:cs="Consolas" w:eastAsia="Consolas" w:hAnsi="Consolas"/>
          <w:sz w:val="17"/>
          <w:szCs w:val="17"/>
        </w:rPr>
        <w:t xml:space="preserve">  1. Entrenamiento global (por gym_id): coeficientes + métricas con TTL.</w:t>
      </w:r>
    </w:p>
    <w:p>
      <w:pPr>
        <w:shd w:fill="F2F2F2" w:val="clear"/>
        <w:spacing w:after="0"/>
      </w:pPr>
      <w:r>
        <w:rPr>
          <w:rFonts w:ascii="Consolas" w:cs="Consolas" w:eastAsia="Consolas" w:hAnsi="Consolas"/>
          <w:sz w:val="17"/>
          <w:szCs w:val="17"/>
        </w:rPr>
        <w:t xml:space="preserve">  2. Predicción individual: coeficientes cacheados -&gt; sub-100ms por request."""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_trainer_scope():</w:t>
      </w:r>
    </w:p>
    <w:p>
      <w:pPr>
        <w:shd w:fill="F2F2F2" w:val="clear"/>
        <w:spacing w:after="0"/>
      </w:pPr>
      <w:r>
        <w:rPr>
          <w:rFonts w:ascii="Consolas" w:cs="Consolas" w:eastAsia="Consolas" w:hAnsi="Consolas"/>
          <w:sz w:val="17"/>
          <w:szCs w:val="17"/>
        </w:rPr>
        <w:t xml:space="preserve">    # Entrenador -&gt; modelo SOLO con sus miembros; owner/superadmin -&gt; gimnasio</w:t>
      </w:r>
    </w:p>
    <w:p>
      <w:pPr>
        <w:shd w:fill="F2F2F2" w:val="clear"/>
        <w:spacing w:after="0"/>
      </w:pPr>
      <w:r>
        <w:rPr>
          <w:rFonts w:ascii="Consolas" w:cs="Consolas" w:eastAsia="Consolas" w:hAnsi="Consolas"/>
          <w:sz w:val="17"/>
          <w:szCs w:val="17"/>
        </w:rPr>
        <w:t xml:space="preserve">    if get_jwt().get("role") == "Entrenador":</w:t>
      </w:r>
    </w:p>
    <w:p>
      <w:pPr>
        <w:shd w:fill="F2F2F2" w:val="clear"/>
        <w:spacing w:after="0"/>
      </w:pPr>
      <w:r>
        <w:rPr>
          <w:rFonts w:ascii="Consolas" w:cs="Consolas" w:eastAsia="Consolas" w:hAnsi="Consolas"/>
          <w:sz w:val="17"/>
          <w:szCs w:val="17"/>
        </w:rPr>
        <w:t xml:space="preserve">        return int(get_jwt_identity())</w:t>
      </w:r>
    </w:p>
    <w:p>
      <w:pPr>
        <w:shd w:fill="F2F2F2" w:val="clear"/>
        <w:spacing w:after="0"/>
      </w:pPr>
      <w:r>
        <w:rPr>
          <w:rFonts w:ascii="Consolas" w:cs="Consolas" w:eastAsia="Consolas" w:hAnsi="Consolas"/>
          <w:sz w:val="17"/>
          <w:szCs w:val="17"/>
        </w:rPr>
        <w:t xml:space="preserve">    return None</w:t>
      </w:r>
    </w:p>
    <w:p>
      <w:pPr>
        <w:spacing w:after="120"/>
      </w:pPr>
      <w:r>
        <w:t xml:space="preserve"/>
      </w:r>
    </w:p>
    <w:p>
      <w:pPr>
        <w:spacing w:after="120"/>
      </w:pPr>
      <w:r>
        <w:t xml:space="preserve">El laboratorio de modelos (spark_modelos.py) compara además tres variantes académicas de regresión: lineal simple (variable días), múltiple (días, cintura, grasa, IMC) y polinómica de grado 2 sobre días, mostrando cómo cambia el ajuste al enriquecer las features.</w:t>
      </w:r>
    </w:p>
    <w:p>
      <w:pPr>
        <w:pStyle w:val="Heading2"/>
      </w:pPr>
      <w:r>
        <w:t xml:space="preserve">2.2 ¿Por qué Ridge y no mínimos cuadrados ordinarios?</w:t>
      </w:r>
    </w:p>
    <w:p>
      <w:pPr>
        <w:spacing w:after="120"/>
      </w:pPr>
      <w:r>
        <w:t xml:space="preserve">Ridge añade regularización L2 a la regresión lineal, penalizando coeficientes grandes. En GymPro esto responde a dos condiciones reales de los datos: primero, las features corporales están correlacionadas entre sí (cintura, grasa e IMC se mueven juntas), lo que en OLS produce coeficientes inestables por colinealidad; segundo, muchos gimnasios tienen pocos registros al inicio, y con muestras pequeñas OLS sobreajusta. La regularización sacrifica un sesgo mínimo a cambio de predicciones estables y coeficientes que sobreviven a re-entrenamientos con datos cambiantes — una propiedad valiosa cuando los coeficientes se cachean y sirven predicciones individuales durante 24 horas.</w:t>
      </w:r>
    </w:p>
    <w:p>
      <w:pPr>
        <w:pStyle w:val="Heading2"/>
      </w:pPr>
      <w:r>
        <w:t xml:space="preserve">2.3 Métricas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Métrica</w:t>
            </w:r>
          </w:p>
        </w:tc>
        <w:tc>
          <w:tcPr>
            <w:tcW w:type="dxa" w:w="5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Interpretación en GymPro</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R² (coeficiente de determinación)</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Proporción de la variación del peso explicada por el modelo</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RMSE (raíz del error cuadrático medio)</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Error típico de la predicción en kg; penaliza errores grandes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MAE (error absoluto medio)</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Error promedio en kg, robusto a valores atípicos</w:t>
            </w:r>
          </w:p>
        </w:tc>
      </w:tr>
    </w:tbl>
    <w:p>
      <w:pPr>
        <w:spacing w:after="120"/>
      </w:pPr>
      <w:r>
        <w:t xml:space="preserve">Las tres métricas se reportan juntas porque cuentan historias distintas: un RMSE muy superior al MAE delata errores grandes concentrados en pocos miembros (outliers de captura); un R² alto con RMSE alto en kg indica un modelo que explica la tendencia pero con datos ruidosos. El frontend muestra la interpretación en lenguaje de negocio.</w:t>
      </w:r>
    </w:p>
    <w:p>
      <w:pPr>
        <w:pStyle w:val="Heading1"/>
      </w:pPr>
      <w:r>
        <w:t xml:space="preserve">3. Clasificación binaria: riesgo de cancelación</w:t>
      </w:r>
    </w:p>
    <w:p>
      <w:pPr>
        <w:pStyle w:val="Heading2"/>
      </w:pPr>
      <w:r>
        <w:t xml:space="preserve">3.1 Features y etiqueta</w:t>
      </w:r>
    </w:p>
    <w:p>
      <w:pPr>
        <w:spacing w:after="120"/>
      </w:pPr>
      <w:r>
        <w:t xml:space="preserve">spark_cancelaciones.py entrena un RandomForestClassifier con cinco features derivadas de cuatro colecciones mediante agregaciones pymongo: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c>
          <w:tcPr>
            <w:tcW w:type="dxa" w:w="27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Feature</w:t>
            </w:r>
          </w:p>
        </w:tc>
        <w:tc>
          <w:tcPr>
            <w:tcW w:type="dxa" w:w="39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Descripción</w:t>
            </w:r>
          </w:p>
        </w:tc>
        <w:tc>
          <w:tcPr>
            <w:tcW w:type="dxa" w:w="27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Fuente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dias_sin_asistir</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Días desde la última asistencia registrada</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asistencias ($max fecha)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num_asistencias_ult60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Asistencias en los últimos 60 días</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asistencias ($sum condicional)</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total_pagos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Número de pagos históricos del miembro</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pagos ($group count)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meses_activo</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Meses desde el registro del miembro</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miembros.fecha_registro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tiene_membresia_activa</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 si la membresía está activa, 0.0 si venció</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miembro_membresia ($max estado)</w:t>
            </w:r>
          </w:p>
        </w:tc>
      </w:tr>
    </w:tbl>
    <w:p>
      <w:pPr>
        <w:spacing w:after="120"/>
      </w:pPr>
      <w:r>
        <w:t xml:space="preserve">Etiqueta (target): 1 = en riesgo si dias_sin_asistir &gt; 21 o la membresía está vencida; 0 = activo y estable. Es una etiqueta heurística de negocio, documentada y ajustable. La evaluación reporta accuracy y ROC AUC.</w:t>
      </w:r>
    </w:p>
    <w:p>
      <w:pPr>
        <w:pStyle w:val="Heading2"/>
      </w:pPr>
      <w:r>
        <w:t xml:space="preserve">3.2 Laboratorio de modelos: comparación de algoritmos</w:t>
      </w:r>
    </w:p>
    <w:p>
      <w:pPr>
        <w:spacing w:after="120"/>
      </w:pPr>
      <w:r>
        <w:t xml:space="preserve">spark_modelos.py entrena lado a lado cinco clasificadores sobre el mismo dataset con train_test_split y StandardScaler, devolviendo métricas comparables y matriz de confusión por modelo — con objetivo académico y de selección de modelo: Árbol de Decisión, Random Forest, Regresión Logística, SVM lineal y SVM no lineal (kernel RBF).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Métrica</w:t>
            </w:r>
          </w:p>
        </w:tc>
        <w:tc>
          <w:tcPr>
            <w:tcW w:type="dxa" w:w="6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Fórmula / lectura</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Accuracy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Aciertos totales / casos totales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Precision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 los marcados en riesgo, cuántos realmente lo están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Recall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 los realmente en riesgo, cuántos detectó el modelo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F1</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Media armónica de precision y recall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Matriz de confusión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Detalle VP/FP/FN/VN; en multiclase, matriz N×N</w:t>
            </w:r>
          </w:p>
        </w:tc>
      </w:tr>
    </w:tbl>
    <w:p>
      <w:pPr>
        <w:spacing w:after="120"/>
      </w:pPr>
      <w:r>
        <w:t xml:space="preserve">La comparación no es decorativa: cada familia aporta un contraste didáctico y práctico en el contexto del gimnasio.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Algoritmo</w:t>
            </w:r>
          </w:p>
        </w:tc>
        <w:tc>
          <w:tcPr>
            <w:tcW w:type="dxa" w:w="37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Fortaleza en GymPro</w:t>
            </w:r>
          </w:p>
        </w:tc>
        <w:tc>
          <w:tcPr>
            <w:tcW w:type="dxa" w:w="34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Limitación observable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Árbol de Decisión</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Reglas legibles que el laboratorio muestra en frases al usuario</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Sobreajusta con pocos datos; inestable entre re-entrenamientos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Robusto a ruido y features correlacionadas; el elegido en producción</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Menos interpretable que un árbol individual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Regresión Logística</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Probabilidades bien calibradas; baseline sólido</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Frontera lineal: pierde interacciones entre features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SVM lineal</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Buen margen con features estandarizadas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Sensible al escalado; requiere StandardScaler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SVM RBF</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Captura fronteras no lineales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Costo de entrenamiento mayor; hiperparámetros sensibles</w:t>
            </w:r>
          </w:p>
        </w:tc>
      </w:tr>
    </w:tbl>
    <w:p>
      <w:pPr>
        <w:pStyle w:val="Heading2"/>
      </w:pPr>
      <w:r>
        <w:t xml:space="preserve">3.3 Clasificación multiclase</w:t>
      </w:r>
    </w:p>
    <w:p>
      <w:pPr>
        <w:spacing w:after="120"/>
      </w:pPr>
      <w:r>
        <w:t xml:space="preserve">El laboratorio incluye un Random Forest multiclase que predice el objetivo del miembro (perder peso, ganar músculo, definición, etc. — 7 clases del catálogo _OBJETIVO_MAP), reportando su matriz de confusión N×N para visualizar los cruces entre clases y detectar objetivos difíciles de separar con las features disponibles.</w:t>
      </w:r>
    </w:p>
    <w:p>
      <w:pPr>
        <w:pStyle w:val="Heading2"/>
      </w:pPr>
      <w:r>
        <w:t xml:space="preserve">3.4 Metodología de validación</w:t>
      </w:r>
    </w:p>
    <w:p>
      <w:pPr>
        <w:spacing w:after="120"/>
      </w:pPr>
      <w:r>
        <w:t xml:space="preserve">Todos los clasificadores del laboratorio se evalúan con train_test_split sobre el mismo dataset y el escalado se ajusta dentro del conjunto de entrenamiento para no filtrar información al de prueba. La matriz de confusión por modelo permite ver no solo cuánto acierta cada uno, sino en qué se equivoca: para retención, un falso negativo (miembro en riesgo no detectado) cuesta más que un falso positivo (llamada de cortesía innecesaria), por lo que el recall pesa más que la precision al elegir el modelo operativo.</w:t>
      </w:r>
    </w:p>
    <w:p>
      <w:pPr>
        <w:pStyle w:val="Heading1"/>
      </w:pPr>
      <w:r>
        <w:t xml:space="preserve">4. Transición a producción</w:t>
      </w:r>
    </w:p>
    <w:p>
      <w:pPr>
        <w:pStyle w:val="Heading2"/>
      </w:pPr>
      <w:r>
        <w:t xml:space="preserve">4.1 Endpoints y ciclo de vida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200"/>
        <w:gridCol w:w="3860"/>
      </w:tblGrid>
      <w:tr>
        <w:tc>
          <w:tcPr>
            <w:tcW w:type="dxa" w:w="43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Endpoint</w:t>
            </w:r>
          </w:p>
        </w:tc>
        <w:tc>
          <w:tcPr>
            <w:tcW w:type="dxa" w:w="1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Método</w:t>
            </w:r>
          </w:p>
        </w:tc>
        <w:tc>
          <w:tcPr>
            <w:tcW w:type="dxa" w:w="38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Función</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/api/analytics/regresion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Resultados del modelo (usa caché si está vigente)</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/api/analytics/regresion/train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Fuerza re-entrenamiento y refresca coeficientes</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/api/analytics/regresion/predecir/&lt;id&gt;</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Predicción individual con coeficientes cacheados</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/api/analytics/cancelaciones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Scoring de riesgo por miembro</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/api/analytics/cancelaciones/train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Re-entrenamiento del clasificador</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/api/analytics/modelos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Comparativa completa del laboratorio</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/api/analytics/modelos/train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Re-entrena todas las familias del laboratorio</w:t>
            </w:r>
          </w:p>
        </w:tc>
      </w:tr>
    </w:tbl>
    <w:p>
      <w:pPr>
        <w:pStyle w:val="Heading2"/>
      </w:pPr>
      <w:r>
        <w:t xml:space="preserve">4.2 Estrategia de despliegue de modelos</w:t>
      </w:r>
    </w:p>
    <w:p>
      <w:pPr>
        <w:pStyle w:val="ListParagraph"/>
        <w:numPr>
          <w:ilvl w:val="0"/>
          <w:numId w:val="2"/>
        </w:numPr>
        <w:spacing w:after="80"/>
      </w:pPr>
      <w:r>
        <w:t xml:space="preserve">Entrenamiento por tenant: cada gimnasio (gym_id del JWT) tiene su propio modelo; un entrenador obtiene un modelo acotado a sus miembros (_trainer_scope()).</w:t>
      </w:r>
    </w:p>
    <w:p>
      <w:pPr>
        <w:pStyle w:val="ListParagraph"/>
        <w:numPr>
          <w:ilvl w:val="0"/>
          <w:numId w:val="2"/>
        </w:numPr>
        <w:spacing w:after="80"/>
      </w:pPr>
      <w:r>
        <w:t xml:space="preserve">Caché de dos capas: coeficientes y métricas persisten en MongoDB con TTL (24 h por defecto); las predicciones individuales reutilizan coeficientes sin re-entrenar.</w:t>
      </w:r>
    </w:p>
    <w:p>
      <w:pPr>
        <w:pStyle w:val="ListParagraph"/>
        <w:numPr>
          <w:ilvl w:val="0"/>
          <w:numId w:val="2"/>
        </w:numPr>
        <w:spacing w:after="80"/>
      </w:pPr>
      <w:r>
        <w:t xml:space="preserve">Re-entrenamiento controlado: los endpoints POST /train permiten refrescar el modelo bajo demanda — el equivalente a una liberación controlada del servicio.</w:t>
      </w:r>
    </w:p>
    <w:p>
      <w:pPr>
        <w:pStyle w:val="ListParagraph"/>
        <w:numPr>
          <w:ilvl w:val="0"/>
          <w:numId w:val="2"/>
        </w:numPr>
        <w:spacing w:after="80"/>
      </w:pPr>
      <w:r>
        <w:t xml:space="preserve">Sin estado en el proceso: al correr in-process y persistir en Mongo, un reinicio del contenedor no pierde los modelos vigentes.</w:t>
      </w:r>
    </w:p>
    <w:p>
      <w:pPr>
        <w:pStyle w:val="Heading2"/>
      </w:pPr>
      <w:r>
        <w:t xml:space="preserve">4.3 Gestión de cambios del módulo (ejemplos reales)</w:t>
      </w:r>
    </w:p>
    <w:p>
      <w:pPr>
        <w:pStyle w:val="ListParagraph"/>
        <w:numPr>
          <w:ilvl w:val="0"/>
          <w:numId w:val="2"/>
        </w:numPr>
        <w:spacing w:after="80"/>
      </w:pPr>
      <w:r>
        <w:t xml:space="preserve">Migración 009 (ejercicios scoped por entrenador): add column id_entrenador + reemplazo del constraint uq_ejercicio_gym_nombre por uq_ejercicio_gym_trainer_nombre — cambio de esquema liberado vía Alembic.</w:t>
      </w:r>
    </w:p>
    <w:p>
      <w:pPr>
        <w:pStyle w:val="ListParagraph"/>
        <w:numPr>
          <w:ilvl w:val="0"/>
          <w:numId w:val="2"/>
        </w:numPr>
        <w:spacing w:after="80"/>
      </w:pPr>
      <w:r>
        <w:t xml:space="preserve">Fix de fechas en regresión (_to_naive_datetime): defecto detectado en operación, corregido y liberado por la rama saas con commit trazable.</w:t>
      </w:r>
    </w:p>
    <w:p>
      <w:pPr>
        <w:pStyle w:val="ListParagraph"/>
        <w:numPr>
          <w:ilvl w:val="0"/>
          <w:numId w:val="2"/>
        </w:numPr>
        <w:spacing w:after="80"/>
      </w:pPr>
      <w:r>
        <w:t xml:space="preserve">Reparación de docker-compose.yml truncado y .gitattributes con LF forzado en entrypoints: cambios de infraestructura gestionados como parte de la transición.</w:t>
      </w:r>
    </w:p>
    <w:p>
      <w:pPr>
        <w:pStyle w:val="Heading1"/>
      </w:pPr>
      <w:r>
        <w:t xml:space="preserve">5. Validación y criterios de aceptación</w:t>
      </w:r>
    </w:p>
    <w:p>
      <w:pPr>
        <w:spacing w:after="120"/>
      </w:pPr>
      <w:r>
        <w:t xml:space="preserve">La validación de modelos usa las métricas de las secciones 2 y 3 como criterio de aceptación: un modelo con R² bajo o AUC cercano a 0.5 indica datos insuficientes y la API lo comunica con mensajes de negocio ('Datos de progreso insuficientes', 'Aún no hay miembros registrados') en lugar de errores técnicos. El laboratorio de modelos actúa como banco de pruebas permanente: permite comparar familias antes de promover un cambio de algoritmo.</w:t>
      </w:r>
    </w:p>
    <w:p>
      <w:pPr>
        <w:pStyle w:val="Heading1"/>
      </w:pPr>
      <w:r>
        <w:t xml:space="preserve">6. Guía de uso</w:t>
      </w:r>
    </w:p>
    <w:p>
      <w:pPr>
        <w:shd w:fill="F2F2F2" w:val="clear"/>
        <w:spacing w:after="0"/>
      </w:pPr>
      <w:r>
        <w:rPr>
          <w:rFonts w:ascii="Consolas" w:cs="Consolas" w:eastAsia="Consolas" w:hAnsi="Consolas"/>
          <w:sz w:val="17"/>
          <w:szCs w:val="17"/>
        </w:rPr>
        <w:t xml:space="preserve"># Entrenar y consultar el modelo de riesgo (rol owner_gym)</w:t>
      </w:r>
    </w:p>
    <w:p>
      <w:pPr>
        <w:shd w:fill="F2F2F2" w:val="clear"/>
        <w:spacing w:after="0"/>
      </w:pPr>
      <w:r>
        <w:rPr>
          <w:rFonts w:ascii="Consolas" w:cs="Consolas" w:eastAsia="Consolas" w:hAnsi="Consolas"/>
          <w:sz w:val="17"/>
          <w:szCs w:val="17"/>
        </w:rPr>
        <w:t xml:space="preserve">curl -X POST https://&lt;host&gt;/api/analytics/cancelaciones/train \</w:t>
      </w:r>
    </w:p>
    <w:p>
      <w:pPr>
        <w:shd w:fill="F2F2F2" w:val="clear"/>
        <w:spacing w:after="0"/>
      </w:pPr>
      <w:r>
        <w:rPr>
          <w:rFonts w:ascii="Consolas" w:cs="Consolas" w:eastAsia="Consolas" w:hAnsi="Consolas"/>
          <w:sz w:val="17"/>
          <w:szCs w:val="17"/>
        </w:rPr>
        <w:t xml:space="preserve">     -H "Authorization: Bearer $JWT"</w:t>
      </w:r>
    </w:p>
    <w:p>
      <w:pPr>
        <w:shd w:fill="F2F2F2" w:val="clear"/>
        <w:spacing w:after="0"/>
      </w:pPr>
      <w:r>
        <w:rPr>
          <w:rFonts w:ascii="Consolas" w:cs="Consolas" w:eastAsia="Consolas" w:hAnsi="Consolas"/>
          <w:sz w:val="17"/>
          <w:szCs w:val="17"/>
        </w:rPr>
        <w:t xml:space="preserve">curl https://&lt;host&gt;/api/analytics/cancelaciones \</w:t>
      </w:r>
    </w:p>
    <w:p>
      <w:pPr>
        <w:shd w:fill="F2F2F2" w:val="clear"/>
        <w:spacing w:after="0"/>
      </w:pPr>
      <w:r>
        <w:rPr>
          <w:rFonts w:ascii="Consolas" w:cs="Consolas" w:eastAsia="Consolas" w:hAnsi="Consolas"/>
          <w:sz w:val="17"/>
          <w:szCs w:val="17"/>
        </w:rPr>
        <w:t xml:space="preserve">     -H "Authorization: Bearer $JWT"</w:t>
      </w:r>
    </w:p>
    <w:p>
      <w:pPr>
        <w:shd w:fill="F2F2F2" w:val="clear"/>
        <w:spacing w:after="0"/>
      </w:pPr>
      <w:r>
        <w:rPr>
          <w:rFonts w:ascii="Consolas" w:cs="Consolas" w:eastAsia="Consolas" w:hAnsi="Consolas"/>
          <w:sz w:val="17"/>
          <w:szCs w:val="17"/>
        </w:rPr>
        <w:t xml:space="preserve"># Respuesta: miembros con probabilidad de riesgo + métricas (accuracy, ROC AUC)</w:t>
      </w:r>
    </w:p>
    <w:p>
      <w:pPr>
        <w:spacing w:after="120"/>
      </w:pPr>
      <w:r>
        <w:t xml:space="preserve"/>
      </w:r>
    </w:p>
    <w:p>
      <w:pPr>
        <w:pStyle w:val="Heading1"/>
      </w:pPr>
      <w:r>
        <w:t xml:space="preserve">7. Reversión y contingencia</w:t>
      </w:r>
    </w:p>
    <w:p>
      <w:pPr>
        <w:pStyle w:val="ListParagraph"/>
        <w:numPr>
          <w:ilvl w:val="0"/>
          <w:numId w:val="2"/>
        </w:numPr>
        <w:spacing w:after="80"/>
      </w:pPr>
      <w:r>
        <w:t xml:space="preserve">Modelo degradado: al expirar el TTL o ejecutar POST /train, el modelo se reconstruye desde los datos operativos; no existe estado acumulado que corromper.</w:t>
      </w:r>
    </w:p>
    <w:p>
      <w:pPr>
        <w:pStyle w:val="ListParagraph"/>
        <w:numPr>
          <w:ilvl w:val="0"/>
          <w:numId w:val="2"/>
        </w:numPr>
        <w:spacing w:after="80"/>
      </w:pPr>
      <w:r>
        <w:t xml:space="preserve">Coeficientes inválidos en caché: basta borrar la clave en analytics_cache (o esperar el TTL) para forzar re-entrenamiento limpio.</w:t>
      </w:r>
    </w:p>
    <w:p>
      <w:pPr>
        <w:pStyle w:val="ListParagraph"/>
        <w:numPr>
          <w:ilvl w:val="0"/>
          <w:numId w:val="2"/>
        </w:numPr>
        <w:spacing w:after="80"/>
      </w:pPr>
      <w:r>
        <w:t xml:space="preserve">Cambio de esquema fallido: las migraciones Alembic (p. ej. la 009) son reversibles con downgrade; el catálogo scoped conserva compatibilidad con ejercicios sin entrenador (columna nullable).</w:t>
      </w:r>
    </w:p>
    <w:p>
      <w:pPr>
        <w:pStyle w:val="ListParagraph"/>
        <w:numPr>
          <w:ilvl w:val="0"/>
          <w:numId w:val="2"/>
        </w:numPr>
        <w:spacing w:after="80"/>
      </w:pPr>
      <w:r>
        <w:t xml:space="preserve">Regresión funcional: la rama saas mantiene commits atómicos por cambio, lo que permite revert quirúrgico sin arrastrar features vecinas.</w:t>
      </w:r>
    </w:p>
    <w:p>
      <w:pPr>
        <w:pStyle w:val="Heading1"/>
      </w:pPr>
      <w:r>
        <w:t xml:space="preserve">8. Referencias</w:t>
      </w:r>
    </w:p>
    <w:p>
      <w:pPr>
        <w:pStyle w:val="ListParagraph"/>
        <w:numPr>
          <w:ilvl w:val="0"/>
          <w:numId w:val="2"/>
        </w:numPr>
        <w:spacing w:after="80"/>
      </w:pPr>
      <w:r>
        <w:t xml:space="preserve">api/app/routes/ia/spark_regresion.py · spark_cancelaciones.py · spark_modelos.py.</w:t>
      </w:r>
    </w:p>
    <w:p>
      <w:pPr>
        <w:pStyle w:val="ListParagraph"/>
        <w:numPr>
          <w:ilvl w:val="0"/>
          <w:numId w:val="2"/>
        </w:numPr>
        <w:spacing w:after="80"/>
      </w:pPr>
      <w:r>
        <w:t xml:space="preserve">Vistas web: AnalyticsRegresion.jsx, TrainerRegresion.jsx y laboratorio en AdminAnalytics.jsx.</w:t>
      </w:r>
    </w:p>
    <w:p>
      <w:pPr>
        <w:pStyle w:val="ListParagraph"/>
        <w:numPr>
          <w:ilvl w:val="0"/>
          <w:numId w:val="2"/>
        </w:numPr>
        <w:spacing w:after="80"/>
      </w:pPr>
      <w:r>
        <w:t xml:space="preserve">Manual Técnico II — preparación de los datos de entrada; Manual IV — técnicas no supervisadas.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GymPro · Documentación ITIL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2" w:sz="4" w:space="1"/>
      </w:pBdr>
    </w:pPr>
    <w:r>
      <w:rPr>
        <w:color w:val="666666"/>
        <w:sz w:val="18"/>
        <w:szCs w:val="18"/>
      </w:rPr>
      <w:t xml:space="preserve">Manual Técnico III — Análisis supervisado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B2"/>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2026-07-09T19:23:35.119Z</dcterms:created>
  <dcterms:modified xsi:type="dcterms:W3CDTF">2026-07-09T19:23:35.119Z</dcterms:modified>
</cp:coreProperties>
</file>

<file path=docProps/custom.xml><?xml version="1.0" encoding="utf-8"?>
<Properties xmlns="http://schemas.openxmlformats.org/officeDocument/2006/custom-properties" xmlns:vt="http://schemas.openxmlformats.org/officeDocument/2006/docPropsVTypes"/>
</file>