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6FB2"/>
          <w:sz w:val="44"/>
          <w:szCs w:val="44"/>
        </w:rPr>
        <w:t xml:space="preserve">GymPro — SistemaGYM</w:t>
      </w:r>
    </w:p>
    <w:p>
      <w:pPr>
        <w:spacing w:after="300"/>
        <w:jc w:val="center"/>
      </w:pPr>
      <w:r>
        <w:rPr>
          <w:sz w:val="24"/>
          <w:szCs w:val="24"/>
        </w:rPr>
        <w:t xml:space="preserve">Plataforma SaaS multi-gimnasio</w:t>
      </w:r>
    </w:p>
    <w:p>
      <w:pPr>
        <w:spacing w:after="60"/>
        <w:jc w:val="center"/>
      </w:pPr>
      <w:r>
        <w:rPr>
          <w:b/>
          <w:bCs/>
          <w:sz w:val="36"/>
          <w:szCs w:val="36"/>
        </w:rPr>
        <w:t xml:space="preserve">Manual Técnico V</w:t>
      </w:r>
    </w:p>
    <w:p>
      <w:pPr>
        <w:spacing w:after="400"/>
        <w:jc w:val="center"/>
      </w:pPr>
      <w:r>
        <w:rPr>
          <w:sz w:val="30"/>
          <w:szCs w:val="30"/>
        </w:rPr>
        <w:t xml:space="preserve">Presentación y visualización de datos en GymPro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Campo</w:t>
            </w:r>
          </w:p>
        </w:tc>
        <w:tc>
          <w:tcPr>
            <w:tcW w:type="dxa" w:w="67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Valor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Asignatura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Extracción del conocimiento en bases de datos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Unidad temática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 Presentación y visualización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Etapa ITIL</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 Mejora Continua del Servicio</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Repositorio</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github.com/francisco-J-perez-M/SistemaGYM (rama saas)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Fecha</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Julio 2026</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Versión</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 (ampliada)</w:t>
            </w:r>
          </w:p>
        </w:tc>
      </w:tr>
    </w:tbl>
    <w:p>
      <w:r>
        <w:br w:type="page"/>
      </w:r>
    </w:p>
    <w:p>
      <w:pPr>
        <w:spacing w:after="120"/>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pPr>
      <w:r>
        <w:t xml:space="preserve">Este manual documenta la capa de presentación del conocimiento en GymPro: dashboards web y móviles, el laboratorio de modelos, el modelo 3D de salud y los principios de comunicación en lenguaje no técnico. Se ubica en la Mejora Continua del Servicio de ITIL porque estas vistas son el instrumento con el que el negocio observa métricas, detecta desviaciones y decide mejoras (retención, horarios, oferta de entrenamiento), cerrando el ciclo del análisis de datos que abren los manuales anteriores.</w:t>
      </w:r>
    </w:p>
    <w:p>
      <w:pPr>
        <w:pStyle w:val="Heading1"/>
      </w:pPr>
      <w:r>
        <w:t xml:space="preserve">2. Técnicas de visualización por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860"/>
      </w:tblGrid>
      <w:tr>
        <w:tc>
          <w:tcPr>
            <w:tcW w:type="dxa" w:w="27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Vista</w:t>
            </w:r>
          </w:p>
        </w:tc>
        <w:tc>
          <w:tcPr>
            <w:tcW w:type="dxa" w:w="38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Técnica de visualización</w:t>
            </w:r>
          </w:p>
        </w:tc>
        <w:tc>
          <w:tcPr>
            <w:tcW w:type="dxa" w:w="28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Fuente de datos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Predicción de peso</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Serie de tiempo + línea de tendencia</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/api/analytics/regresion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Riesgo de cancelación</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Ranking con umbrales semafóricos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/api/analytics/cancelaciones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Laboratorio de modelos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Comparativa lado a lado + matrices de confusión</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/api/analytics/modelos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Clusters K-Means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Dispersión por cluster + fichas de perfil</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/api/analytics/kmeans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Horarios concurridos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Heatmap día × franja</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/api/analytics/heatmap-asistencia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Clientes por valor</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Segmentos RFM con tarjetas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/api/analytics/rfm</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Ingresos por período</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Barras/áreas (MapReduce)</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/api/analytics/mapreduce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Fuerza estimada</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Progresión 1RM por ejercicio</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/api/analytics/fuerza</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Salud del miembro</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Modelo 3D del cuerpo (three.js)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Perfil + progreso_fisico</w:t>
            </w:r>
          </w:p>
        </w:tc>
      </w:tr>
    </w:tbl>
    <w:p>
      <w:pPr>
        <w:pStyle w:val="Heading2"/>
      </w:pPr>
      <w:r>
        <w:t xml:space="preserve">2.1 Principios de diseño de las vistas</w:t>
      </w:r>
    </w:p>
    <w:p>
      <w:pPr>
        <w:pStyle w:val="ListParagraph"/>
        <w:numPr>
          <w:ilvl w:val="0"/>
          <w:numId w:val="2"/>
        </w:numPr>
        <w:spacing w:after="80"/>
      </w:pPr>
      <w:r>
        <w:t xml:space="preserve">Una pregunta por vista: cada tablero responde una sola pregunta del negocio (¿quién está en riesgo?, ¿a qué hora se llena?); no hay dashboards genéricos.</w:t>
      </w:r>
    </w:p>
    <w:p>
      <w:pPr>
        <w:pStyle w:val="ListParagraph"/>
        <w:numPr>
          <w:ilvl w:val="0"/>
          <w:numId w:val="2"/>
        </w:numPr>
        <w:spacing w:after="80"/>
      </w:pPr>
      <w:r>
        <w:t xml:space="preserve">Lenguaje del negocio: los títulos, ejes y leyendas usan los términos del dueño y el entrenador, nunca la jerga del modelo.</w:t>
      </w:r>
    </w:p>
    <w:p>
      <w:pPr>
        <w:pStyle w:val="ListParagraph"/>
        <w:numPr>
          <w:ilvl w:val="0"/>
          <w:numId w:val="2"/>
        </w:numPr>
        <w:spacing w:after="80"/>
      </w:pPr>
      <w:r>
        <w:t xml:space="preserve">Semáforos y ranking sobre cifras crudas: el usuario decide más rápido con umbrales visuales que con tablas de probabilidades.</w:t>
      </w:r>
    </w:p>
    <w:p>
      <w:pPr>
        <w:pStyle w:val="ListParagraph"/>
        <w:numPr>
          <w:ilvl w:val="0"/>
          <w:numId w:val="2"/>
        </w:numPr>
        <w:spacing w:after="80"/>
      </w:pPr>
      <w:r>
        <w:t xml:space="preserve">El dato agregado viaja, la fila cruda no: la API entrega resultados listos para graficar, lo que protege el rendimiento y la privacidad.</w:t>
      </w:r>
    </w:p>
    <w:p>
      <w:pPr>
        <w:pStyle w:val="ListParagraph"/>
        <w:numPr>
          <w:ilvl w:val="0"/>
          <w:numId w:val="2"/>
        </w:numPr>
        <w:spacing w:after="80"/>
      </w:pPr>
      <w:r>
        <w:t xml:space="preserve">Estados explícitos: cargando, sin datos suficientes, backend no disponible y sesión expirada tienen presentación propia — nunca una gráfica vacía sin explicación.</w:t>
      </w:r>
    </w:p>
    <w:p>
      <w:pPr>
        <w:pStyle w:val="ListParagraph"/>
        <w:numPr>
          <w:ilvl w:val="0"/>
          <w:numId w:val="2"/>
        </w:numPr>
        <w:spacing w:after="80"/>
      </w:pPr>
      <w:r>
        <w:t xml:space="preserve">Tema y accesibilidad primero: toda vista hereda variables CSS del tema y respeta las preferencias de contraste, fuente y movimiento del usuario.</w:t>
      </w:r>
    </w:p>
    <w:p>
      <w:pPr>
        <w:pStyle w:val="Heading1"/>
      </w:pPr>
      <w:r>
        <w:t xml:space="preserve">3. Herramientas y bibliotecas</w:t>
      </w:r>
    </w:p>
    <w:p>
      <w:pPr>
        <w:pStyle w:val="Heading2"/>
      </w:pPr>
      <w:r>
        <w:t xml:space="preserve">3.1 Web (React)</w:t>
      </w:r>
    </w:p>
    <w:p>
      <w:pPr>
        <w:pStyle w:val="ListParagraph"/>
        <w:numPr>
          <w:ilvl w:val="0"/>
          <w:numId w:val="2"/>
        </w:numPr>
        <w:spacing w:after="80"/>
      </w:pPr>
      <w:r>
        <w:t xml:space="preserve">recharts: gráficas declarativas (líneas, barras, áreas, dispersión) en AnalyticsRegresion.jsx, AnalyticsKMeans.jsx, AnalyticsMapReduce.jsx y AdminAnalytics.jsx (roles admin y owner_gym), y en las vistas del entrenador (TrainerRegresion.jsx, TrainerKMeans.jsx, TrainerReports.jsx).</w:t>
      </w:r>
    </w:p>
    <w:p>
      <w:pPr>
        <w:pStyle w:val="ListParagraph"/>
        <w:numPr>
          <w:ilvl w:val="0"/>
          <w:numId w:val="2"/>
        </w:numPr>
        <w:spacing w:after="80"/>
      </w:pPr>
      <w:r>
        <w:t xml:space="preserve">three.js: modelo 3D del cuerpo en la vista de Salud, con género normalizado (_norm_sexo) y grasa corporal derivada; mejoras liberadas: dos pantorrillas, modal de datos y fix de predicción.</w:t>
      </w:r>
    </w:p>
    <w:p>
      <w:pPr>
        <w:pStyle w:val="ListParagraph"/>
        <w:numPr>
          <w:ilvl w:val="0"/>
          <w:numId w:val="2"/>
        </w:numPr>
        <w:spacing w:after="80"/>
      </w:pPr>
      <w:r>
        <w:t xml:space="preserve">react-icons (Feather/Game Icons): iconografía consistente tras eliminar los emojis de la UI en los 5 roles.</w:t>
      </w:r>
    </w:p>
    <w:p>
      <w:pPr>
        <w:pStyle w:val="ListParagraph"/>
        <w:numPr>
          <w:ilvl w:val="0"/>
          <w:numId w:val="2"/>
        </w:numPr>
        <w:spacing w:after="80"/>
      </w:pPr>
      <w:r>
        <w:t xml:space="preserve">Sistema de temas por variables CSS con paletas por tema: gráficas y tarjetas heredan la paleta activa (claro/oscuro); variables propias de sidebar garantizan texto legible.</w:t>
      </w:r>
    </w:p>
    <w:p>
      <w:pPr>
        <w:pStyle w:val="Heading2"/>
      </w:pPr>
      <w:r>
        <w:t xml:space="preserve">3.2 Móvil (Expo / React Native)</w:t>
      </w:r>
    </w:p>
    <w:p>
      <w:pPr>
        <w:pStyle w:val="ListParagraph"/>
        <w:numPr>
          <w:ilvl w:val="0"/>
          <w:numId w:val="2"/>
        </w:numPr>
        <w:spacing w:after="80"/>
      </w:pPr>
      <w:r>
        <w:t xml:space="preserve">Paridad analítica para entrenador y miembro: Mi Rutina, predicción de peso, reportes y recordatorios.</w:t>
      </w:r>
    </w:p>
    <w:p>
      <w:pPr>
        <w:pStyle w:val="ListParagraph"/>
        <w:numPr>
          <w:ilvl w:val="0"/>
          <w:numId w:val="2"/>
        </w:numPr>
        <w:spacing w:after="80"/>
      </w:pPr>
      <w:r>
        <w:t xml:space="preserve">Sistema de accesibilidad completo: tema, tamaño de fuente, contraste y reducción de movimiento — la visualización se adapta al usuario.</w:t>
      </w:r>
    </w:p>
    <w:p>
      <w:pPr>
        <w:pStyle w:val="ListParagraph"/>
        <w:numPr>
          <w:ilvl w:val="0"/>
          <w:numId w:val="2"/>
        </w:numPr>
        <w:spacing w:after="80"/>
      </w:pPr>
      <w:r>
        <w:t xml:space="preserve">Tokens de tema en lugar de colores hardcodeados (28 archivos migrados), garantizando modo claro/oscuro uniforme.</w:t>
      </w:r>
    </w:p>
    <w:p>
      <w:pPr>
        <w:pStyle w:val="Heading2"/>
      </w:pPr>
      <w:r>
        <w:t xml:space="preserve">3.3 Consumo de APIs y estados de la interfaz</w:t>
      </w:r>
    </w:p>
    <w:p>
      <w:pPr>
        <w:spacing w:after="120"/>
      </w:pPr>
      <w:r>
        <w:t xml:space="preserve">Todas las vistas consumen los endpoints REST /api/analytics/* autenticados con JWT. La interfaz gestiona explícitamente los estados operativos: el estado del LLM para importaciones se muestra en tiempo real (indicador verde/rojo con el modelo activo de Ollama) deshabilitando acciones cuando el backend no está listo; los 401 producen estados vacíos elegantes y redirección de sesión; los análisis sin datos suficientes muestran mensajes de negocio, no errores técnicos.</w:t>
      </w:r>
    </w:p>
    <w:p>
      <w:pPr>
        <w:pStyle w:val="Heading2"/>
      </w:pPr>
      <w:r>
        <w:t xml:space="preserve">3.4 Vistas analíticas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Rol</w:t>
            </w:r>
          </w:p>
        </w:tc>
        <w:tc>
          <w:tcPr>
            <w:tcW w:type="dxa" w:w="7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Vistas analíticas disponibles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Dueño / Admin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AdminAnalytics (laboratorio), Regresión, K-Means, MapReduce, RFM, heatmap, backups/restore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Entrenador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TrainerRegresion, TrainerKMeans, TrainerReports, clientes con métricas reales (racha, asistencia)</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Miembro</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Progreso con predicción de peso, salud 3D, fuerza estimada, plan nutricional, Mi Rutina (web y móvil)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Recepción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Dashboard operativo, pagos con paginación server-side, notificaciones de citas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Superadmin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Vistas de plataforma y gimnasios con búsqueda</w:t>
            </w:r>
          </w:p>
        </w:tc>
      </w:tr>
    </w:tbl>
    <w:p>
      <w:pPr>
        <w:spacing w:after="120"/>
      </w:pPr>
      <w:r>
        <w:t xml:space="preserve">La segmentación por rol no es solo de permisos sino de relevancia: cada rol ve únicamente los análisis que puede accionar, con el scope de datos que le corresponde (gimnasio para el dueño, cartera de clientes para el entrenador, datos propios para el miembro).</w:t>
      </w:r>
    </w:p>
    <w:p>
      <w:pPr>
        <w:pStyle w:val="Heading1"/>
      </w:pPr>
      <w:r>
        <w:t xml:space="preserve">4. Interpretación y lenguaje no técnico</w:t>
      </w:r>
    </w:p>
    <w:p>
      <w:pPr>
        <w:spacing w:after="120"/>
      </w:pPr>
      <w:r>
        <w:t xml:space="preserve">Una decisión de diseño transversal es traducir la jerga de ML al lenguaje del dueño del gimnasio: las páginas de IA y Analíticas fueron reescritas en lenguaje no técnico, el laboratorio explica las reglas del árbol de decisión en frases legibles y la segmentación RFM se presenta como 'clientes por valor' con segmentos claros. Esto maximiza la adopción del análisis por usuarios no técnicos — condición necesaria para que la analítica genere mejora real. La guía interactiva del sistema (spotlight) refuerza la interpretación explicando cada vista por rol, paso a paso.</w:t>
      </w:r>
    </w:p>
    <w:p>
      <w:pPr>
        <w:pStyle w:val="Heading2"/>
      </w:pPr>
      <w:r>
        <w:t xml:space="preserve">4.1 Del dato a la decisión: un recorrido completo</w:t>
      </w:r>
    </w:p>
    <w:p>
      <w:pPr>
        <w:spacing w:after="120"/>
      </w:pPr>
      <w:r>
        <w:t xml:space="preserve">Ejemplo del ciclo en operación: el clasificador marca a un miembro con riesgo alto (dejó de asistir 18 días, membresía por vencer). El dashboard del dueño lo muestra en rojo al tope del ranking; la recepción lo contacta y agenda una sesión con su entrenador; el entrenador revisa su cluster y su historial de fuerza y le ajusta la rutina. Tres semanas después, el miembro reaparece en la franja 18:00–21:00 del heatmap y sale del ranking de riesgo. Cada paso quedó soportado por una vista distinta y ninguno exigió leer una métrica de ML: eso es presentación del conocimiento funcionando como proceso de negocio.</w:t>
      </w:r>
    </w:p>
    <w:p>
      <w:pPr>
        <w:pStyle w:val="Heading1"/>
      </w:pPr>
      <w:r>
        <w:t xml:space="preserve">5. La visualización al servicio de la mejora continua</w:t>
      </w:r>
    </w:p>
    <w:p>
      <w:pPr>
        <w:pStyle w:val="ListParagraph"/>
        <w:numPr>
          <w:ilvl w:val="0"/>
          <w:numId w:val="2"/>
        </w:numPr>
        <w:spacing w:after="80"/>
      </w:pPr>
      <w:r>
        <w:t xml:space="preserve">Retención: el ranking de riesgo de cancelación dispara acciones de contacto antes de la baja; las alertas automáticas notifican cambios relevantes.</w:t>
      </w:r>
    </w:p>
    <w:p>
      <w:pPr>
        <w:pStyle w:val="ListParagraph"/>
        <w:numPr>
          <w:ilvl w:val="0"/>
          <w:numId w:val="2"/>
        </w:numPr>
        <w:spacing w:after="80"/>
      </w:pPr>
      <w:r>
        <w:t xml:space="preserve">Operación: el heatmap de asistencia orienta turnos de staff y horarios de clases.</w:t>
      </w:r>
    </w:p>
    <w:p>
      <w:pPr>
        <w:pStyle w:val="ListParagraph"/>
        <w:numPr>
          <w:ilvl w:val="0"/>
          <w:numId w:val="2"/>
        </w:numPr>
        <w:spacing w:after="80"/>
      </w:pPr>
      <w:r>
        <w:t xml:space="preserve">Ingresos: el MapReduce por período detecta estacionalidad y mide el efecto de promociones.</w:t>
      </w:r>
    </w:p>
    <w:p>
      <w:pPr>
        <w:pStyle w:val="ListParagraph"/>
        <w:numPr>
          <w:ilvl w:val="0"/>
          <w:numId w:val="2"/>
        </w:numPr>
        <w:spacing w:after="80"/>
      </w:pPr>
      <w:r>
        <w:t xml:space="preserve">Entrenamiento: clusters y fuerza estimada permiten ajustar rutinas por perfil y medir progresión.</w:t>
      </w:r>
    </w:p>
    <w:p>
      <w:pPr>
        <w:pStyle w:val="ListParagraph"/>
        <w:numPr>
          <w:ilvl w:val="0"/>
          <w:numId w:val="2"/>
        </w:numPr>
        <w:spacing w:after="80"/>
      </w:pPr>
      <w:r>
        <w:t xml:space="preserve">Ciclo de re-entrenamiento: cada tablero puede refrescar su modelo (POST /train), incorporando datos nuevos al siguiente ciclo de decisión.</w:t>
      </w:r>
    </w:p>
    <w:p>
      <w:pPr>
        <w:pStyle w:val="Heading1"/>
      </w:pPr>
      <w:r>
        <w:t xml:space="preserve">6. Proceso de mejora continua (CSI)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Paso CSI (ITIL)</w:t>
            </w:r>
          </w:p>
        </w:tc>
        <w:tc>
          <w:tcPr>
            <w:tcW w:type="dxa" w:w="61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Aplicación en GymPro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 Identificar la estrategia</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Objetivos del servicio: retención, ocupación y progreso del miembro (Manual 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 Definir qué medir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KPIs por caso de uso: riesgo, asistencia, ingresos, R²/AUC/silhouette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 Recolectar datos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Captura operativa (asistencias, pagos, progreso) + bitácora de entrenamientos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 Procesar datos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Micro-ETL y normalizaciones (Manual II); caché TTL</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 Analizar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Modelos supervisados y no supervisados (Manuales III y IV)</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 Presentar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Dashboards web/móvil de este manual, en lenguaje de negocio</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 Implementar mejoras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Acciones de retención, ajuste de horarios y rutinas; commits trazables en la rama saas</w:t>
            </w:r>
          </w:p>
        </w:tc>
      </w:tr>
    </w:tbl>
    <w:p>
      <w:pPr>
        <w:pStyle w:val="Heading2"/>
      </w:pPr>
      <w:r>
        <w:t xml:space="preserve">6.1 KPIs del servicio analítico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KPI</w:t>
            </w:r>
          </w:p>
        </w:tc>
        <w:tc>
          <w:tcPr>
            <w:tcW w:type="dxa" w:w="300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Métrica</w:t>
            </w:r>
          </w:p>
        </w:tc>
        <w:tc>
          <w:tcPr>
            <w:tcW w:type="dxa" w:w="3360"/>
            <w:tcBorders>
              <w:top w:val="single" w:color="BBBBBB" w:sz="1"/>
              <w:left w:val="single" w:color="BBBBBB" w:sz="1"/>
              <w:bottom w:val="single" w:color="BBBBBB" w:sz="1"/>
              <w:right w:val="single" w:color="BBBBBB" w:sz="1"/>
            </w:tcBorders>
            <w:shd w:fill="D9E8F5" w:val="clear"/>
            <w:tcMar>
              <w:top w:type="dxa" w:w="80"/>
              <w:left w:type="dxa" w:w="120"/>
              <w:bottom w:type="dxa" w:w="80"/>
              <w:right w:type="dxa" w:w="120"/>
            </w:tcMar>
          </w:tcPr>
          <w:p>
            <w:r>
              <w:rPr>
                <w:b/>
                <w:bCs/>
                <w:sz w:val="20"/>
                <w:szCs w:val="20"/>
              </w:rPr>
              <w:t xml:space="preserve">Objetivo</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Calidad de regresión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R² / RMSE / MAE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Tendencia estable o al alza con más datos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Calidad de clasificación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Accuracy / ROC AUC</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AUC claramente superior a 0.5</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Calidad de clustering</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silhouette_score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Cercano a 1; revisar k si cae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Latencia de análisis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Tiempo de respuesta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&lt; 1 s con caché vigente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Adopción</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Uso de tableros por rol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Crecimiento sostenido (guía spotlight como apoyo)</w:t>
            </w:r>
          </w:p>
        </w:tc>
      </w:tr>
    </w:tbl>
    <w:p>
      <w:pPr>
        <w:pStyle w:val="Heading2"/>
      </w:pPr>
      <w:r>
        <w:t xml:space="preserve">6.2 Registro de mejoras ya implementadas (evidencia)</w:t>
      </w:r>
    </w:p>
    <w:p>
      <w:pPr>
        <w:pStyle w:val="ListParagraph"/>
        <w:numPr>
          <w:ilvl w:val="0"/>
          <w:numId w:val="2"/>
        </w:numPr>
        <w:spacing w:after="80"/>
      </w:pPr>
      <w:r>
        <w:t xml:space="preserve">Migración PySpark → scikit-learn: menos memoria, imagen ~200 MB más ligera, latencia &lt; 1 s (perf).</w:t>
      </w:r>
    </w:p>
    <w:p>
      <w:pPr>
        <w:pStyle w:val="ListParagraph"/>
        <w:numPr>
          <w:ilvl w:val="0"/>
          <w:numId w:val="2"/>
        </w:numPr>
        <w:spacing w:after="80"/>
      </w:pPr>
      <w:r>
        <w:t xml:space="preserve">Lenguaje no técnico en todas las páginas de IA/Analíticas y reglas del árbol legibles (adopción).</w:t>
      </w:r>
    </w:p>
    <w:p>
      <w:pPr>
        <w:pStyle w:val="ListParagraph"/>
        <w:numPr>
          <w:ilvl w:val="0"/>
          <w:numId w:val="2"/>
        </w:numPr>
        <w:spacing w:after="80"/>
      </w:pPr>
      <w:r>
        <w:t xml:space="preserve">Eliminación de emojis y unificación de iconografía en los 5 roles (consistencia visual).</w:t>
      </w:r>
    </w:p>
    <w:p>
      <w:pPr>
        <w:pStyle w:val="ListParagraph"/>
        <w:numPr>
          <w:ilvl w:val="0"/>
          <w:numId w:val="2"/>
        </w:numPr>
        <w:spacing w:after="80"/>
      </w:pPr>
      <w:r>
        <w:t xml:space="preserve">Accesibilidad móvil completa y tokens de tema en 28 archivos (inclusión).</w:t>
      </w:r>
    </w:p>
    <w:p>
      <w:pPr>
        <w:pStyle w:val="ListParagraph"/>
        <w:numPr>
          <w:ilvl w:val="0"/>
          <w:numId w:val="2"/>
        </w:numPr>
        <w:spacing w:after="80"/>
      </w:pPr>
      <w:r>
        <w:t xml:space="preserve">Guía inmersiva (spotlight) por vista y rol, incluyendo dashboards, Dueño y POS (interpretación).</w:t>
      </w:r>
    </w:p>
    <w:p>
      <w:pPr>
        <w:pStyle w:val="ListParagraph"/>
        <w:numPr>
          <w:ilvl w:val="0"/>
          <w:numId w:val="2"/>
        </w:numPr>
        <w:spacing w:after="80"/>
      </w:pPr>
      <w:r>
        <w:t xml:space="preserve">Fixes de consistencia de unidades e IMC entre vistas (confianza en los datos).</w:t>
      </w:r>
    </w:p>
    <w:p>
      <w:pPr>
        <w:pStyle w:val="Heading1"/>
      </w:pPr>
      <w:r>
        <w:t xml:space="preserve">7. Guía para agregar una nueva visualización</w:t>
      </w:r>
    </w:p>
    <w:p>
      <w:pPr>
        <w:pStyle w:val="ListParagraph"/>
        <w:numPr>
          <w:ilvl w:val="0"/>
          <w:numId w:val="2"/>
        </w:numPr>
        <w:spacing w:after="80"/>
      </w:pPr>
      <w:r>
        <w:t xml:space="preserve">Definir el endpoint en api/app/routes/ia/ (blueprint + caché por gym_id + JWT).</w:t>
      </w:r>
    </w:p>
    <w:p>
      <w:pPr>
        <w:pStyle w:val="ListParagraph"/>
        <w:numPr>
          <w:ilvl w:val="0"/>
          <w:numId w:val="2"/>
        </w:numPr>
        <w:spacing w:after="80"/>
      </w:pPr>
      <w:r>
        <w:t xml:space="preserve">Exponer datos ya agregados y en lenguaje de negocio (evitar enviar filas crudas al frontend).</w:t>
      </w:r>
    </w:p>
    <w:p>
      <w:pPr>
        <w:pStyle w:val="ListParagraph"/>
        <w:numPr>
          <w:ilvl w:val="0"/>
          <w:numId w:val="2"/>
        </w:numPr>
        <w:spacing w:after="80"/>
      </w:pPr>
      <w:r>
        <w:t xml:space="preserve">Crear el componente en web/src/pages/&lt;rol&gt;/ usando recharts y variables CSS del tema.</w:t>
      </w:r>
    </w:p>
    <w:p>
      <w:pPr>
        <w:pStyle w:val="ListParagraph"/>
        <w:numPr>
          <w:ilvl w:val="0"/>
          <w:numId w:val="2"/>
        </w:numPr>
        <w:spacing w:after="80"/>
      </w:pPr>
      <w:r>
        <w:t xml:space="preserve">Añadir la ruta y entrada de menú por rol; replicar en móvil si aplica paridad.</w:t>
      </w:r>
    </w:p>
    <w:p>
      <w:pPr>
        <w:pStyle w:val="ListParagraph"/>
        <w:numPr>
          <w:ilvl w:val="0"/>
          <w:numId w:val="2"/>
        </w:numPr>
        <w:spacing w:after="80"/>
      </w:pPr>
      <w:r>
        <w:t xml:space="preserve">Documentar la interpretación de la métrica en la guía del sistema (spotlight) y, si es un KPI, registrarlo en la tabla 6.1.</w:t>
      </w:r>
    </w:p>
    <w:p>
      <w:pPr>
        <w:pStyle w:val="Heading1"/>
      </w:pPr>
      <w:r>
        <w:t xml:space="preserve">8. Referencias</w:t>
      </w:r>
    </w:p>
    <w:p>
      <w:pPr>
        <w:pStyle w:val="ListParagraph"/>
        <w:numPr>
          <w:ilvl w:val="0"/>
          <w:numId w:val="2"/>
        </w:numPr>
        <w:spacing w:after="80"/>
      </w:pPr>
      <w:r>
        <w:t xml:space="preserve">web/src/pages/owner_gym/ · web/src/pages/entrenador/ · web/src/pages/admin/ — páginas analíticas.</w:t>
      </w:r>
    </w:p>
    <w:p>
      <w:pPr>
        <w:pStyle w:val="ListParagraph"/>
        <w:numPr>
          <w:ilvl w:val="0"/>
          <w:numId w:val="2"/>
        </w:numPr>
        <w:spacing w:after="80"/>
      </w:pPr>
      <w:r>
        <w:t xml:space="preserve">api/app/routes/ia/ — contratos de datos de las gráficas.</w:t>
      </w:r>
    </w:p>
    <w:p>
      <w:pPr>
        <w:pStyle w:val="ListParagraph"/>
        <w:numPr>
          <w:ilvl w:val="0"/>
          <w:numId w:val="2"/>
        </w:numPr>
        <w:spacing w:after="80"/>
      </w:pPr>
      <w:r>
        <w:t xml:space="preserve">Manuales Técnicos I a IV — origen y significado de cada métrica visualizada.</w:t>
      </w:r>
    </w:p>
    <w:p>
      <w:pPr>
        <w:pStyle w:val="ListParagraph"/>
        <w:numPr>
          <w:ilvl w:val="0"/>
          <w:numId w:val="2"/>
        </w:numPr>
        <w:spacing w:after="80"/>
      </w:pPr>
      <w:r>
        <w:t xml:space="preserve">GymPro ITIL 5 — Mejora Continua del Servicio.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GymPro · Documentación ITIL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2" w:sz="4" w:space="1"/>
      </w:pBdr>
    </w:pPr>
    <w:r>
      <w:rPr>
        <w:color w:val="666666"/>
        <w:sz w:val="18"/>
        <w:szCs w:val="18"/>
      </w:rPr>
      <w:t xml:space="preserve">Manual Técnico V — Presentación y visualización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B2"/>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2026-07-09T19:23:35.205Z</dcterms:created>
  <dcterms:modified xsi:type="dcterms:W3CDTF">2026-07-09T19:23:35.205Z</dcterms:modified>
</cp:coreProperties>
</file>

<file path=docProps/custom.xml><?xml version="1.0" encoding="utf-8"?>
<Properties xmlns="http://schemas.openxmlformats.org/officeDocument/2006/custom-properties" xmlns:vt="http://schemas.openxmlformats.org/officeDocument/2006/docPropsVTypes"/>
</file>