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8958"/>
      </w:tblGrid>
      <w:tr>
        <w:tc>
          <w:tcPr>
            <w:tcW w:type="dxa" w:w="8957"/>
            <w:shd w:val="clear" w:color="auto" w:fill="00875A"/>
            <w:tcBorders>
              <w:top w:val="nil"/>
              <w:left w:val="nil"/>
              <w:bottom w:val="nil"/>
              <w:right w:val="nil"/>
            </w:tcBorders>
            <w:tcMar>
              <w:top w:w="0" w:type="dxa"/>
              <w:left w:w="0" w:type="dxa"/>
              <w:bottom w:w="0" w:type="dxa"/>
              <w:right w:w="0" w:type="dxa"/>
            </w:tcMar>
          </w:tcPr>
          <w:p>
            <w:pPr>
              <w:spacing w:before="0" w:after="0" w:line="100" w:lineRule="exact"/>
            </w:pPr>
            <w:r>
              <w:rPr>
                <w:sz w:val="2"/>
              </w:rPr>
            </w:r>
          </w:p>
        </w:tc>
      </w:tr>
    </w:tbl>
    <w:p>
      <w:pPr>
        <w:spacing w:before="0" w:after="0" w:line="20" w:lineRule="exact"/>
      </w:pPr>
      <w:r>
        <w:rPr>
          <w:sz w:val="2"/>
        </w:rPr>
      </w:r>
    </w:p>
    <w:p>
      <w:pPr>
        <w:spacing w:before="0" w:after="1680" w:line="20" w:lineRule="exact"/>
      </w:pPr>
      <w:r>
        <w:rPr>
          <w:sz w:val="2"/>
        </w:rPr>
      </w:r>
    </w:p>
    <w:p>
      <w:pPr>
        <w:spacing w:after="60" w:before="0" w:line="269" w:lineRule="auto"/>
        <w:jc w:val="center"/>
      </w:pPr>
      <w:r>
        <w:rPr>
          <w:rFonts w:ascii="Calibri" w:hAnsi="Calibri"/>
          <w:b w:val="0"/>
          <w:caps/>
          <w:color w:val="5A6673"/>
          <w:sz w:val="23"/>
        </w:rPr>
        <w:t>Universidad Tecnológica del Valle de Toluca</w:t>
      </w:r>
    </w:p>
    <w:p>
      <w:pPr>
        <w:spacing w:after="0" w:before="0" w:line="269" w:lineRule="auto"/>
        <w:jc w:val="center"/>
      </w:pPr>
      <w:r>
        <w:rPr>
          <w:rFonts w:ascii="Calibri" w:hAnsi="Calibri"/>
          <w:b w:val="0"/>
          <w:caps/>
          <w:color w:val="5A6673"/>
          <w:sz w:val="20"/>
        </w:rPr>
        <w:t>Incubadora TIC</w:t>
      </w:r>
    </w:p>
    <w:p>
      <w:pPr>
        <w:spacing w:before="0" w:after="880" w:line="20" w:lineRule="exact"/>
      </w:pPr>
      <w:r>
        <w:rPr>
          <w:sz w:val="2"/>
        </w:rPr>
      </w:r>
    </w:p>
    <w:p>
      <w:pPr>
        <w:spacing w:after="40" w:before="0" w:line="269" w:lineRule="auto"/>
        <w:jc w:val="center"/>
      </w:pPr>
      <w:r>
        <w:rPr>
          <w:rFonts w:ascii="Calibri Light" w:hAnsi="Calibri Light"/>
          <w:b w:val="0"/>
          <w:color w:val="00875A"/>
          <w:sz w:val="80"/>
        </w:rPr>
        <w:t>GymPro</w:t>
      </w:r>
    </w:p>
    <w:p>
      <w:pPr>
        <w:spacing w:after="0" w:before="0" w:line="269" w:lineRule="auto"/>
        <w:jc w:val="center"/>
      </w:pPr>
      <w:r>
        <w:rPr>
          <w:rFonts w:ascii="Calibri" w:hAnsi="Calibri"/>
          <w:b w:val="0"/>
          <w:color w:val="5A6673"/>
          <w:sz w:val="26"/>
        </w:rPr>
        <w:t>Sistema de Gestión para Gimnasios</w:t>
      </w:r>
    </w:p>
    <w:p>
      <w:pPr>
        <w:spacing w:before="0" w:after="320" w:line="20" w:lineRule="exact"/>
      </w:pPr>
      <w:r>
        <w:rPr>
          <w:sz w:val="2"/>
        </w:rPr>
      </w:r>
    </w:p>
    <w:tbl>
      <w:tblPr>
        <w:tblW w:type="auto" w:w="0"/>
        <w:tblLayout w:type="fixed"/>
        <w:tblLook w:firstColumn="1" w:firstRow="1" w:lastColumn="0" w:lastRow="0" w:noHBand="0" w:noVBand="1" w:val="04A0"/>
      </w:tblPr>
      <w:tblGrid>
        <w:gridCol w:w="8958"/>
      </w:tblGrid>
      <w:tr>
        <w:tc>
          <w:tcPr>
            <w:tcW w:type="dxa" w:w="8957"/>
            <w:shd w:val="clear" w:color="auto" w:fill="D5E0DB"/>
            <w:tcBorders>
              <w:top w:val="nil"/>
              <w:left w:val="nil"/>
              <w:bottom w:val="nil"/>
              <w:right w:val="nil"/>
            </w:tcBorders>
            <w:tcMar>
              <w:top w:w="0" w:type="dxa"/>
              <w:left w:w="0" w:type="dxa"/>
              <w:bottom w:w="0" w:type="dxa"/>
              <w:right w:w="0" w:type="dxa"/>
            </w:tcMar>
          </w:tcPr>
          <w:p>
            <w:pPr>
              <w:spacing w:before="0" w:after="0" w:line="40" w:lineRule="exact"/>
            </w:pPr>
            <w:r>
              <w:rPr>
                <w:sz w:val="2"/>
              </w:rPr>
            </w:r>
          </w:p>
        </w:tc>
      </w:tr>
    </w:tbl>
    <w:p>
      <w:pPr>
        <w:spacing w:before="0" w:after="0" w:line="20" w:lineRule="exact"/>
      </w:pPr>
      <w:r>
        <w:rPr>
          <w:sz w:val="2"/>
        </w:rPr>
      </w:r>
    </w:p>
    <w:p>
      <w:pPr>
        <w:spacing w:before="0" w:after="320" w:line="20" w:lineRule="exact"/>
      </w:pPr>
      <w:r>
        <w:rPr>
          <w:sz w:val="2"/>
        </w:rPr>
      </w:r>
    </w:p>
    <w:p>
      <w:pPr>
        <w:spacing w:after="80" w:before="0" w:line="269" w:lineRule="auto"/>
        <w:jc w:val="center"/>
      </w:pPr>
      <w:r>
        <w:rPr>
          <w:rFonts w:ascii="Calibri" w:hAnsi="Calibri"/>
          <w:b/>
          <w:color w:val="0F1720"/>
          <w:sz w:val="32"/>
        </w:rPr>
        <w:t>MANUAL DE USUARIO</w:t>
      </w:r>
    </w:p>
    <w:p>
      <w:pPr>
        <w:spacing w:after="0" w:before="0" w:line="269" w:lineRule="auto"/>
        <w:jc w:val="center"/>
      </w:pPr>
      <w:r>
        <w:rPr>
          <w:rFonts w:ascii="Calibri" w:hAnsi="Calibri"/>
          <w:b w:val="0"/>
          <w:color w:val="00694A"/>
          <w:sz w:val="24"/>
        </w:rPr>
        <w:t>Unidad 5 — Gráficos analíticos y reportes en PDF</w:t>
      </w:r>
    </w:p>
    <w:p>
      <w:pPr>
        <w:spacing w:before="0" w:after="640" w:line="20" w:lineRule="exact"/>
      </w:pPr>
      <w:r>
        <w:rPr>
          <w:sz w:val="2"/>
        </w:rPr>
      </w:r>
    </w:p>
    <w:tbl>
      <w:tblPr>
        <w:tblW w:type="auto" w:w="0"/>
        <w:jc w:val="center"/>
        <w:tblLayout w:type="fixed"/>
        <w:tblLook w:firstColumn="1" w:firstRow="1" w:lastColumn="0" w:lastRow="0" w:noHBand="0" w:noVBand="1" w:val="04A0"/>
      </w:tblPr>
      <w:tblGrid>
        <w:gridCol w:w="8958"/>
      </w:tblGrid>
      <w:tr>
        <w:tc>
          <w:tcPr>
            <w:tcW w:type="dxa" w:w="7087"/>
            <w:shd w:val="clear" w:color="auto" w:fill="F4F7F6"/>
            <w:tcBorders>
              <w:top w:val="single" w:sz="6" w:space="0" w:color="D5E0DB"/>
              <w:left w:val="single" w:sz="24" w:space="0" w:color="00875A"/>
              <w:bottom w:val="single" w:sz="6" w:space="0" w:color="D5E0DB"/>
              <w:right w:val="single" w:sz="6" w:space="0" w:color="D5E0DB"/>
            </w:tcBorders>
            <w:tcMar>
              <w:top w:w="200" w:type="dxa"/>
              <w:left w:w="260" w:type="dxa"/>
              <w:bottom w:w="200" w:type="dxa"/>
              <w:right w:w="260" w:type="dxa"/>
            </w:tcMar>
          </w:tcPr>
          <w:p>
            <w:pPr>
              <w:spacing w:after="160"/>
              <w:jc w:val="center"/>
            </w:pPr>
            <w:r>
              <w:rPr>
                <w:b/>
                <w:color w:val="00694A"/>
                <w:sz w:val="18"/>
              </w:rPr>
              <w:t>INTEGRANTES DEL EQUIPO</w:t>
            </w:r>
          </w:p>
          <w:p>
            <w:pPr>
              <w:spacing w:after="40" w:before="0" w:line="300" w:lineRule="auto"/>
              <w:jc w:val="center"/>
            </w:pPr>
            <w:r>
              <w:rPr>
                <w:color w:val="0F1720"/>
                <w:sz w:val="22"/>
              </w:rPr>
              <w:t>Maximiliano Arriaga Mora</w:t>
            </w:r>
          </w:p>
          <w:p>
            <w:pPr>
              <w:spacing w:after="40" w:before="0" w:line="300" w:lineRule="auto"/>
              <w:jc w:val="center"/>
            </w:pPr>
            <w:r>
              <w:rPr>
                <w:color w:val="0F1720"/>
                <w:sz w:val="22"/>
              </w:rPr>
              <w:t>Miguel Ángel Hernández Cervantes</w:t>
            </w:r>
          </w:p>
          <w:p>
            <w:pPr>
              <w:spacing w:after="40" w:before="0" w:line="300" w:lineRule="auto"/>
              <w:jc w:val="center"/>
            </w:pPr>
            <w:r>
              <w:rPr>
                <w:color w:val="0F1720"/>
                <w:sz w:val="22"/>
              </w:rPr>
              <w:t>Francisco Jesús Pérez Medina</w:t>
            </w:r>
          </w:p>
          <w:p>
            <w:pPr>
              <w:spacing w:after="0" w:before="0" w:line="300" w:lineRule="auto"/>
              <w:jc w:val="center"/>
            </w:pPr>
            <w:r>
              <w:rPr>
                <w:color w:val="0F1720"/>
                <w:sz w:val="22"/>
              </w:rPr>
              <w:t>Juan Carlos Pérez Nava</w:t>
            </w:r>
          </w:p>
        </w:tc>
      </w:tr>
    </w:tbl>
    <w:p>
      <w:pPr>
        <w:spacing w:before="0" w:after="1000" w:line="20" w:lineRule="exact"/>
      </w:pPr>
      <w:r>
        <w:rPr>
          <w:sz w:val="2"/>
        </w:rPr>
      </w:r>
    </w:p>
    <w:p>
      <w:pPr>
        <w:spacing w:after="0" w:before="0" w:line="269" w:lineRule="auto"/>
        <w:jc w:val="center"/>
      </w:pPr>
      <w:r>
        <w:rPr>
          <w:rFonts w:ascii="Calibri" w:hAnsi="Calibri"/>
          <w:b w:val="0"/>
          <w:color w:val="5A6673"/>
          <w:sz w:val="21"/>
        </w:rPr>
        <w:t>Agosto de 2026</w:t>
      </w:r>
    </w:p>
    <w:p>
      <w:pPr>
        <w:spacing w:after="0"/>
      </w:pPr>
      <w:r>
        <w:br w:type="page"/>
      </w:r>
    </w:p>
    <w:p>
      <w:pPr>
        <w:spacing w:after="80"/>
        <w:pBdr>
          <w:bottom w:val="single" w:sz="8" w:space="4" w:color="00875A"/>
        </w:pBdr>
      </w:pPr>
      <w:r>
        <w:rPr>
          <w:rFonts w:ascii="Calibri Light" w:hAnsi="Calibri Light"/>
          <w:color w:val="00875A"/>
          <w:sz w:val="34"/>
        </w:rPr>
        <w:t>Índice</w:t>
      </w:r>
    </w:p>
    <w:p>
      <w:pPr>
        <w:spacing w:before="120" w:after="240"/>
      </w:pPr>
      <w:r>
        <w:rPr>
          <w:i/>
          <w:color w:val="5A6673"/>
          <w:sz w:val="17"/>
        </w:rPr>
        <w:t>Índice automático. Para rellenarlo o actualizarlo: clic derecho sobre él → Actualizar campos → Actualizar toda la tabla. Después puede borrar esta nota.</w:t>
      </w:r>
    </w:p>
    <w:p>
      <w:r>
        <w:rPr>
          <w:color w:val="5A6673"/>
          <w:sz w:val="20"/>
        </w:rPr>
        <w:fldChar w:fldCharType="begin"/>
      </w:r>
      <w:r>
        <w:rPr>
          <w:color w:val="5A6673"/>
          <w:sz w:val="20"/>
        </w:rPr>
        <w:instrText xml:space="preserve"> TOC \o "1-3" \h \z \u </w:instrText>
      </w:r>
      <w:r>
        <w:rPr>
          <w:color w:val="5A6673"/>
          <w:sz w:val="20"/>
        </w:rPr>
        <w:fldChar w:fldCharType="separate"/>
      </w:r>
      <w:r>
        <w:rPr>
          <w:color w:val="5A6673"/>
          <w:sz w:val="20"/>
        </w:rPr>
        <w:t>Actualice el campo para generar el índice.</w:t>
      </w:r>
      <w:r>
        <w:rPr>
          <w:color w:val="5A6673"/>
          <w:sz w:val="20"/>
        </w:rPr>
        <w:fldChar w:fldCharType="end"/>
      </w:r>
    </w:p>
    <w:p>
      <w:pPr>
        <w:spacing w:after="0"/>
      </w:pPr>
      <w:r>
        <w:br w:type="page"/>
      </w:r>
    </w:p>
    <w:p>
      <w:pPr>
        <w:pStyle w:val="Heading1"/>
        <w:pBdr>
          <w:bottom w:val="single" w:sz="6" w:space="4" w:color="D5E0DB"/>
        </w:pBdr>
      </w:pPr>
      <w:r>
        <w:t>1. Introducción</w:t>
      </w:r>
    </w:p>
    <w:p>
      <w:r>
        <w:t>El presente manual describe el uso de los gráficos analíticos y de los reportes en formato PDF que incorpora GymPro. Está dirigido a las personas que operan el sistema —propietarios de gimnasio, entrenadores y miembros— y no requiere conocimientos técnicos previos.</w:t>
      </w:r>
    </w:p>
    <w:p>
      <w:r>
        <w:t>GymPro presenta la información del negocio de dos maneras complementarias. La primera son los gráficos interactivos que se consultan desde el portal web: permiten observar la evolución de los ingresos, la afluencia de personas y la progresión física de los miembros. La segunda son los reportes en PDF, pensados para archivar, imprimir o entregar a terceros; incorporan las mismas cifras y, de manera opcional, las gráficas correspondientes.</w:t>
      </w:r>
    </w:p>
    <w:p>
      <w:r>
        <w:t>El objetivo de este documento es que el lector sepa, ante cualquier gráfico del sistema, qué representa, de dónde salen sus datos y qué decisiones puede apoyar con él. Se ha procurado explicar no solo dónde hacer clic, sino cómo interpretar lo que se muestra, que es donde suelen producirse los errores de lectura.</w:t>
      </w:r>
    </w:p>
    <w:p>
      <w:pPr>
        <w:pStyle w:val="Heading3"/>
      </w:pPr>
      <w:r>
        <w:t>Alcance</w:t>
      </w:r>
    </w:p>
    <w:p>
      <w:r>
        <w:t>El manual cubre los trece gráficos y los dos reportes en PDF disponibles en la versión correspondiente a la Unidad 5, distribuidos entre los tres roles operativos del sistema. No aborda la configuración inicial del gimnasio, la gestión de miembros ni el punto de venta, materias tratadas en manuales anteriores.</w:t>
      </w:r>
    </w:p>
    <w:p>
      <w:pPr>
        <w:pStyle w:val="Heading3"/>
      </w:pPr>
      <w:r>
        <w:t>Cómo está organizado</w:t>
      </w:r>
    </w:p>
    <w:tbl>
      <w:tblPr>
        <w:tblW w:type="auto" w:w="0"/>
        <w:jc w:val="left"/>
        <w:tblLayout w:type="fixed"/>
        <w:tblLook w:firstColumn="1" w:firstRow="1" w:lastColumn="0" w:lastRow="0" w:noHBand="0" w:noVBand="1" w:val="04A0"/>
      </w:tblPr>
      <w:tblGrid>
        <w:gridCol w:w="4479"/>
        <w:gridCol w:w="4479"/>
      </w:tblGrid>
      <w:tr>
        <w:trPr>
          <w:tblHeader/>
        </w:trPr>
        <w:tc>
          <w:tcPr>
            <w:tcW w:type="dxa" w:w="1474"/>
            <w:shd w:val="clear" w:color="auto" w:fill="00875A"/>
            <w:tcBorders>
              <w:top w:val="nil"/>
              <w:left w:val="nil"/>
              <w:bottom w:val="nil"/>
              <w:right w:val="nil"/>
            </w:tcBorders>
            <w:tcMar>
              <w:top w:w="70" w:type="dxa"/>
              <w:left w:w="110" w:type="dxa"/>
              <w:bottom w:w="70" w:type="dxa"/>
              <w:right w:w="110" w:type="dxa"/>
            </w:tcMar>
          </w:tcPr>
          <w:p>
            <w:pPr>
              <w:spacing w:after="0" w:line="264" w:lineRule="auto"/>
              <w:jc w:val="left"/>
            </w:pPr>
            <w:r>
              <w:rPr>
                <w:b/>
                <w:color w:val="FFFFFF"/>
                <w:sz w:val="19"/>
              </w:rPr>
              <w:t>Capítulo</w:t>
            </w:r>
          </w:p>
        </w:tc>
        <w:tc>
          <w:tcPr>
            <w:tcW w:type="dxa" w:w="7483"/>
            <w:shd w:val="clear" w:color="auto" w:fill="00875A"/>
            <w:tcBorders>
              <w:top w:val="nil"/>
              <w:left w:val="nil"/>
              <w:bottom w:val="nil"/>
              <w:right w:val="nil"/>
            </w:tcBorders>
            <w:tcMar>
              <w:top w:w="70" w:type="dxa"/>
              <w:left w:w="110" w:type="dxa"/>
              <w:bottom w:w="70" w:type="dxa"/>
              <w:right w:w="110" w:type="dxa"/>
            </w:tcMar>
          </w:tcPr>
          <w:p>
            <w:pPr>
              <w:spacing w:after="0" w:line="264" w:lineRule="auto"/>
              <w:jc w:val="left"/>
            </w:pPr>
            <w:r>
              <w:rPr>
                <w:b/>
                <w:color w:val="FFFFFF"/>
                <w:sz w:val="19"/>
              </w:rPr>
              <w:t>Contenido</w:t>
            </w:r>
          </w:p>
        </w:tc>
      </w:tr>
      <w:tr>
        <w:tc>
          <w:tcPr>
            <w:tcW w:type="dxa" w:w="1474"/>
            <w:tcBorders>
              <w:top w:val="nil"/>
              <w:left w:val="nil"/>
              <w:bottom w:val="single" w:sz="4" w:space="0" w:color="D5E0DB"/>
              <w:right w:val="nil"/>
            </w:tcBorders>
            <w:tcMar>
              <w:top w:w="70" w:type="dxa"/>
              <w:left w:w="110" w:type="dxa"/>
              <w:bottom w:w="70" w:type="dxa"/>
              <w:right w:w="110" w:type="dxa"/>
            </w:tcMar>
          </w:tcPr>
          <w:p>
            <w:pPr>
              <w:spacing w:after="0" w:line="274" w:lineRule="auto"/>
              <w:jc w:val="left"/>
            </w:pPr>
            <w:r>
              <w:rPr>
                <w:sz w:val="19"/>
              </w:rPr>
              <w:t>2</w:t>
            </w:r>
          </w:p>
        </w:tc>
        <w:tc>
          <w:tcPr>
            <w:tcW w:type="dxa" w:w="7483"/>
            <w:tcBorders>
              <w:top w:val="nil"/>
              <w:left w:val="nil"/>
              <w:bottom w:val="single" w:sz="4" w:space="0" w:color="D5E0DB"/>
              <w:right w:val="nil"/>
            </w:tcBorders>
            <w:tcMar>
              <w:top w:w="70" w:type="dxa"/>
              <w:left w:w="110" w:type="dxa"/>
              <w:bottom w:w="70" w:type="dxa"/>
              <w:right w:w="110" w:type="dxa"/>
            </w:tcMar>
          </w:tcPr>
          <w:p>
            <w:pPr>
              <w:spacing w:after="0" w:line="274" w:lineRule="auto"/>
              <w:jc w:val="left"/>
            </w:pPr>
            <w:r>
              <w:rPr>
                <w:sz w:val="19"/>
              </w:rPr>
              <w:t>Elementos comunes a todos los gráficos: cómo leerlos.</w:t>
            </w:r>
          </w:p>
        </w:tc>
      </w:tr>
      <w:tr>
        <w:tc>
          <w:tcPr>
            <w:tcW w:type="dxa" w:w="1474"/>
            <w:shd w:val="clear" w:color="auto" w:fill="F4F7F6"/>
            <w:tcBorders>
              <w:top w:val="nil"/>
              <w:left w:val="nil"/>
              <w:bottom w:val="single" w:sz="4" w:space="0" w:color="D5E0DB"/>
              <w:right w:val="nil"/>
            </w:tcBorders>
            <w:tcMar>
              <w:top w:w="70" w:type="dxa"/>
              <w:left w:w="110" w:type="dxa"/>
              <w:bottom w:w="70" w:type="dxa"/>
              <w:right w:w="110" w:type="dxa"/>
            </w:tcMar>
          </w:tcPr>
          <w:p>
            <w:pPr>
              <w:spacing w:after="0" w:line="274" w:lineRule="auto"/>
              <w:jc w:val="left"/>
            </w:pPr>
            <w:r>
              <w:rPr>
                <w:sz w:val="19"/>
              </w:rPr>
              <w:t>3</w:t>
            </w:r>
          </w:p>
        </w:tc>
        <w:tc>
          <w:tcPr>
            <w:tcW w:type="dxa" w:w="7483"/>
            <w:shd w:val="clear" w:color="auto" w:fill="F4F7F6"/>
            <w:tcBorders>
              <w:top w:val="nil"/>
              <w:left w:val="nil"/>
              <w:bottom w:val="single" w:sz="4" w:space="0" w:color="D5E0DB"/>
              <w:right w:val="nil"/>
            </w:tcBorders>
            <w:tcMar>
              <w:top w:w="70" w:type="dxa"/>
              <w:left w:w="110" w:type="dxa"/>
              <w:bottom w:w="70" w:type="dxa"/>
              <w:right w:w="110" w:type="dxa"/>
            </w:tcMar>
          </w:tcPr>
          <w:p>
            <w:pPr>
              <w:spacing w:after="0" w:line="274" w:lineRule="auto"/>
              <w:jc w:val="left"/>
            </w:pPr>
            <w:r>
              <w:rPr>
                <w:sz w:val="19"/>
              </w:rPr>
              <w:t>Los ocho gráficos del propietario del gimnasio.</w:t>
            </w:r>
          </w:p>
        </w:tc>
      </w:tr>
      <w:tr>
        <w:tc>
          <w:tcPr>
            <w:tcW w:type="dxa" w:w="1474"/>
            <w:tcBorders>
              <w:top w:val="nil"/>
              <w:left w:val="nil"/>
              <w:bottom w:val="single" w:sz="4" w:space="0" w:color="D5E0DB"/>
              <w:right w:val="nil"/>
            </w:tcBorders>
            <w:tcMar>
              <w:top w:w="70" w:type="dxa"/>
              <w:left w:w="110" w:type="dxa"/>
              <w:bottom w:w="70" w:type="dxa"/>
              <w:right w:w="110" w:type="dxa"/>
            </w:tcMar>
          </w:tcPr>
          <w:p>
            <w:pPr>
              <w:spacing w:after="0" w:line="274" w:lineRule="auto"/>
              <w:jc w:val="left"/>
            </w:pPr>
            <w:r>
              <w:rPr>
                <w:sz w:val="19"/>
              </w:rPr>
              <w:t>4</w:t>
            </w:r>
          </w:p>
        </w:tc>
        <w:tc>
          <w:tcPr>
            <w:tcW w:type="dxa" w:w="7483"/>
            <w:tcBorders>
              <w:top w:val="nil"/>
              <w:left w:val="nil"/>
              <w:bottom w:val="single" w:sz="4" w:space="0" w:color="D5E0DB"/>
              <w:right w:val="nil"/>
            </w:tcBorders>
            <w:tcMar>
              <w:top w:w="70" w:type="dxa"/>
              <w:left w:w="110" w:type="dxa"/>
              <w:bottom w:w="70" w:type="dxa"/>
              <w:right w:w="110" w:type="dxa"/>
            </w:tcMar>
          </w:tcPr>
          <w:p>
            <w:pPr>
              <w:spacing w:after="0" w:line="274" w:lineRule="auto"/>
              <w:jc w:val="left"/>
            </w:pPr>
            <w:r>
              <w:rPr>
                <w:sz w:val="19"/>
              </w:rPr>
              <w:t>Los cuatro gráficos del entrenador.</w:t>
            </w:r>
          </w:p>
        </w:tc>
      </w:tr>
      <w:tr>
        <w:tc>
          <w:tcPr>
            <w:tcW w:type="dxa" w:w="1474"/>
            <w:shd w:val="clear" w:color="auto" w:fill="F4F7F6"/>
            <w:tcBorders>
              <w:top w:val="nil"/>
              <w:left w:val="nil"/>
              <w:bottom w:val="single" w:sz="4" w:space="0" w:color="D5E0DB"/>
              <w:right w:val="nil"/>
            </w:tcBorders>
            <w:tcMar>
              <w:top w:w="70" w:type="dxa"/>
              <w:left w:w="110" w:type="dxa"/>
              <w:bottom w:w="70" w:type="dxa"/>
              <w:right w:w="110" w:type="dxa"/>
            </w:tcMar>
          </w:tcPr>
          <w:p>
            <w:pPr>
              <w:spacing w:after="0" w:line="274" w:lineRule="auto"/>
              <w:jc w:val="left"/>
            </w:pPr>
            <w:r>
              <w:rPr>
                <w:sz w:val="19"/>
              </w:rPr>
              <w:t>5</w:t>
            </w:r>
          </w:p>
        </w:tc>
        <w:tc>
          <w:tcPr>
            <w:tcW w:type="dxa" w:w="7483"/>
            <w:shd w:val="clear" w:color="auto" w:fill="F4F7F6"/>
            <w:tcBorders>
              <w:top w:val="nil"/>
              <w:left w:val="nil"/>
              <w:bottom w:val="single" w:sz="4" w:space="0" w:color="D5E0DB"/>
              <w:right w:val="nil"/>
            </w:tcBorders>
            <w:tcMar>
              <w:top w:w="70" w:type="dxa"/>
              <w:left w:w="110" w:type="dxa"/>
              <w:bottom w:w="70" w:type="dxa"/>
              <w:right w:w="110" w:type="dxa"/>
            </w:tcMar>
          </w:tcPr>
          <w:p>
            <w:pPr>
              <w:spacing w:after="0" w:line="274" w:lineRule="auto"/>
              <w:jc w:val="left"/>
            </w:pPr>
            <w:r>
              <w:rPr>
                <w:sz w:val="19"/>
              </w:rPr>
              <w:t>El gráfico del miembro.</w:t>
            </w:r>
          </w:p>
        </w:tc>
      </w:tr>
      <w:tr>
        <w:tc>
          <w:tcPr>
            <w:tcW w:type="dxa" w:w="1474"/>
            <w:tcBorders>
              <w:top w:val="nil"/>
              <w:left w:val="nil"/>
              <w:bottom w:val="single" w:sz="4" w:space="0" w:color="D5E0DB"/>
              <w:right w:val="nil"/>
            </w:tcBorders>
            <w:tcMar>
              <w:top w:w="70" w:type="dxa"/>
              <w:left w:w="110" w:type="dxa"/>
              <w:bottom w:w="70" w:type="dxa"/>
              <w:right w:w="110" w:type="dxa"/>
            </w:tcMar>
          </w:tcPr>
          <w:p>
            <w:pPr>
              <w:spacing w:after="0" w:line="274" w:lineRule="auto"/>
              <w:jc w:val="left"/>
            </w:pPr>
            <w:r>
              <w:rPr>
                <w:sz w:val="19"/>
              </w:rPr>
              <w:t>6</w:t>
            </w:r>
          </w:p>
        </w:tc>
        <w:tc>
          <w:tcPr>
            <w:tcW w:type="dxa" w:w="7483"/>
            <w:tcBorders>
              <w:top w:val="nil"/>
              <w:left w:val="nil"/>
              <w:bottom w:val="single" w:sz="4" w:space="0" w:color="D5E0DB"/>
              <w:right w:val="nil"/>
            </w:tcBorders>
            <w:tcMar>
              <w:top w:w="70" w:type="dxa"/>
              <w:left w:w="110" w:type="dxa"/>
              <w:bottom w:w="70" w:type="dxa"/>
              <w:right w:w="110" w:type="dxa"/>
            </w:tcMar>
          </w:tcPr>
          <w:p>
            <w:pPr>
              <w:spacing w:after="0" w:line="274" w:lineRule="auto"/>
              <w:jc w:val="left"/>
            </w:pPr>
            <w:r>
              <w:rPr>
                <w:sz w:val="19"/>
              </w:rPr>
              <w:t>Generación y contenido de los reportes en PDF.</w:t>
            </w:r>
          </w:p>
        </w:tc>
      </w:tr>
      <w:tr>
        <w:tc>
          <w:tcPr>
            <w:tcW w:type="dxa" w:w="1474"/>
            <w:shd w:val="clear" w:color="auto" w:fill="F4F7F6"/>
            <w:tcBorders>
              <w:top w:val="nil"/>
              <w:left w:val="nil"/>
              <w:bottom w:val="single" w:sz="4" w:space="0" w:color="D5E0DB"/>
              <w:right w:val="nil"/>
            </w:tcBorders>
            <w:tcMar>
              <w:top w:w="70" w:type="dxa"/>
              <w:left w:w="110" w:type="dxa"/>
              <w:bottom w:w="70" w:type="dxa"/>
              <w:right w:w="110" w:type="dxa"/>
            </w:tcMar>
          </w:tcPr>
          <w:p>
            <w:pPr>
              <w:spacing w:after="0" w:line="274" w:lineRule="auto"/>
              <w:jc w:val="left"/>
            </w:pPr>
            <w:r>
              <w:rPr>
                <w:sz w:val="19"/>
              </w:rPr>
              <w:t>7 y 8</w:t>
            </w:r>
          </w:p>
        </w:tc>
        <w:tc>
          <w:tcPr>
            <w:tcW w:type="dxa" w:w="7483"/>
            <w:shd w:val="clear" w:color="auto" w:fill="F4F7F6"/>
            <w:tcBorders>
              <w:top w:val="nil"/>
              <w:left w:val="nil"/>
              <w:bottom w:val="single" w:sz="4" w:space="0" w:color="D5E0DB"/>
              <w:right w:val="nil"/>
            </w:tcBorders>
            <w:tcMar>
              <w:top w:w="70" w:type="dxa"/>
              <w:left w:w="110" w:type="dxa"/>
              <w:bottom w:w="70" w:type="dxa"/>
              <w:right w:w="110" w:type="dxa"/>
            </w:tcMar>
          </w:tcPr>
          <w:p>
            <w:pPr>
              <w:spacing w:after="0" w:line="274" w:lineRule="auto"/>
              <w:jc w:val="left"/>
            </w:pPr>
            <w:r>
              <w:rPr>
                <w:sz w:val="19"/>
              </w:rPr>
              <w:t>Preguntas frecuentes y glosario.</w:t>
            </w:r>
          </w:p>
        </w:tc>
      </w:tr>
    </w:tbl>
    <w:p>
      <w:pPr>
        <w:spacing w:before="0" w:after="60" w:line="20" w:lineRule="exact"/>
      </w:pPr>
      <w:r>
        <w:rPr>
          <w:sz w:val="2"/>
        </w:rPr>
      </w:r>
    </w:p>
    <w:p>
      <w:pPr>
        <w:pStyle w:val="Heading1"/>
        <w:pBdr>
          <w:bottom w:val="single" w:sz="6" w:space="4" w:color="D5E0DB"/>
        </w:pBdr>
      </w:pPr>
      <w:r>
        <w:t>2. Antes de empezar: cómo leer un gráfico en GymPro</w:t>
      </w:r>
    </w:p>
    <w:p>
      <w:r>
        <w:t>Todos los gráficos del sistema comparten los mismos elementos de apoyo. Conocerlos evita tener que aprender cada pantalla por separado.</w:t>
      </w:r>
    </w:p>
    <w:p>
      <w:pPr>
        <w:pStyle w:val="Heading2"/>
      </w:pPr>
      <w:r>
        <w:t>2.1 El botón «Cómo leerlo»</w:t>
      </w:r>
    </w:p>
    <w:p>
      <w:r>
        <w:t>En la esquina superior derecha de cada gráfico aparece un botón rotulado Cómo leerlo. Al pulsarlo se despliega un panel que explica qué representa cada color, de dónde proceden los datos y cómo interpretar los ejes.</w:t>
      </w:r>
    </w:p>
    <w:p>
      <w:r>
        <w:t>El panel se cierra pulsando fuera de él, con la tecla Escape o mediante el aspa de su esquina. La explicación se ha situado tras un botón, y no de forma permanente en la tarjeta, para que quien ya conoce el gráfico lo vea sin texto que lo estorbe.</w:t>
      </w:r>
    </w:p>
    <w:tbl>
      <w:tblPr>
        <w:tblW w:type="auto" w:w="0"/>
        <w:tblLayout w:type="fixed"/>
        <w:tblLook w:firstColumn="1" w:firstRow="1" w:lastColumn="0" w:lastRow="0" w:noHBand="0" w:noVBand="1" w:val="04A0"/>
      </w:tblPr>
      <w:tblGrid>
        <w:gridCol w:w="8958"/>
      </w:tblGrid>
      <w:tr>
        <w:trPr>
          <w:trHeight w:val="3628"/>
          <w:cantSplit/>
        </w:trPr>
        <w:tc>
          <w:tcPr>
            <w:tcW w:type="dxa" w:w="8957"/>
            <w:shd w:val="clear" w:color="auto" w:fill="FBFCFC"/>
            <w:tcBorders>
              <w:top w:val="single" w:sz="6" w:space="0" w:color="D5E0DB"/>
              <w:left w:val="single" w:sz="6" w:space="0" w:color="D5E0DB"/>
              <w:bottom w:val="single" w:sz="6" w:space="0" w:color="D5E0DB"/>
              <w:right w:val="single" w:sz="6" w:space="0" w:color="D5E0DB"/>
            </w:tcBorders>
            <w:tcMar>
              <w:top w:w="200" w:type="dxa"/>
              <w:left w:w="200" w:type="dxa"/>
              <w:bottom w:w="200" w:type="dxa"/>
              <w:right w:w="200" w:type="dxa"/>
            </w:tcMar>
            <w:vAlign w:val="center"/>
          </w:tcPr>
          <w:p>
            <w:pPr>
              <w:spacing w:after="0" w:before="0"/>
              <w:jc w:val="center"/>
            </w:pPr>
            <w:r>
              <w:rPr>
                <w:i/>
                <w:color w:val="9AA5AF"/>
                <w:sz w:val="19"/>
              </w:rPr>
              <w:t>[  Espacio reservado para la captura de pantalla  ]</w:t>
            </w:r>
          </w:p>
          <w:p>
            <w:pPr>
              <w:spacing w:before="60" w:after="0"/>
              <w:jc w:val="center"/>
            </w:pPr>
            <w:r>
              <w:rPr>
                <w:color w:val="B4BDC5"/>
                <w:sz w:val="16"/>
              </w:rPr>
              <w:t>Insertar → Imágenes, y ajustar al ancho del marco</w:t>
            </w:r>
          </w:p>
        </w:tc>
      </w:tr>
    </w:tbl>
    <w:p>
      <w:pPr>
        <w:spacing w:before="80" w:after="240"/>
        <w:jc w:val="center"/>
      </w:pPr>
      <w:r>
        <w:rPr>
          <w:b/>
          <w:color w:val="00694A"/>
          <w:sz w:val="17"/>
        </w:rPr>
        <w:t xml:space="preserve">Figura 1. </w:t>
      </w:r>
      <w:r>
        <w:rPr>
          <w:i/>
          <w:color w:val="5A6673"/>
          <w:sz w:val="17"/>
        </w:rPr>
        <w:t>Panel «Cómo leerlo» desplegado — Cabecera con título, periodo, comportamiento y explicación de colores</w:t>
      </w:r>
    </w:p>
    <w:p>
      <w:pPr>
        <w:pStyle w:val="Heading2"/>
      </w:pPr>
      <w:r>
        <w:t>2.2 Los rótulos de los ejes</w:t>
      </w:r>
    </w:p>
    <w:p>
      <w:r>
        <w:t>Cada gráfico indica qué mide su eje horizontal y su eje vertical, junto con la unidad correspondiente. Un valor como «8k» en el eje vertical resulta ambiguo por sí solo: puede referirse a pesos, a visitas o a miembros. El rótulo elimina esa ambigüedad.</w:t>
      </w:r>
    </w:p>
    <w:p>
      <w:pPr>
        <w:pStyle w:val="Heading2"/>
      </w:pPr>
      <w:r>
        <w:t>2.3 La etiqueta de periodo</w:t>
      </w:r>
    </w:p>
    <w:p>
      <w:r>
        <w:t>Junto al título de cada gráfico se muestra una etiqueta con el rango de fechas que abarcan los datos, por ejemplo «Mar 2026 a Ago 2026». Dicho rango se calcula a partir de la información representada, de modo que siempre corresponde con lo que se está viendo.</w:t>
      </w:r>
    </w:p>
    <w:p>
      <w:r>
        <w:t>Cuando el gráfico no corresponde a un periodo concreto sino a un acumulado histórico, la etiqueta lo indica expresamente: «Todo el histórico registrado» o «Promedio de todo el histórico».</w:t>
      </w:r>
    </w:p>
    <w:p>
      <w:pPr>
        <w:pStyle w:val="Heading2"/>
      </w:pPr>
      <w:r>
        <w:t>2.4 La línea de comportamiento</w:t>
      </w:r>
    </w:p>
    <w:p>
      <w:r>
        <w:t>Bajo el subtítulo de las series temporales aparece una frase que describe qué hace la serie: si asciende, desciende o se mantiene, entre qué valores y en qué porcentaje.</w:t>
      </w:r>
    </w:p>
    <w:tbl>
      <w:tblPr>
        <w:tblW w:type="auto" w:w="0"/>
        <w:tblLayout w:type="fixed"/>
        <w:tblLook w:firstColumn="1" w:firstRow="1" w:lastColumn="0" w:lastRow="0" w:noHBand="0" w:noVBand="1" w:val="04A0"/>
      </w:tblPr>
      <w:tblGrid>
        <w:gridCol w:w="8958"/>
      </w:tblGrid>
      <w:tr>
        <w:trPr>
          <w:cantSplit/>
        </w:trPr>
        <w:tc>
          <w:tcPr>
            <w:tcW w:type="dxa" w:w="8957"/>
            <w:shd w:val="clear" w:color="auto" w:fill="F4F7F6"/>
            <w:tcBorders>
              <w:top w:val="nil"/>
              <w:left w:val="single" w:sz="24" w:space="0" w:color="00875A"/>
              <w:bottom w:val="nil"/>
              <w:right w:val="nil"/>
            </w:tcBorders>
            <w:tcMar>
              <w:top w:w="130" w:type="dxa"/>
              <w:left w:w="200" w:type="dxa"/>
              <w:bottom w:w="130" w:type="dxa"/>
              <w:right w:w="160" w:type="dxa"/>
            </w:tcMar>
          </w:tcPr>
          <w:p>
            <w:pPr>
              <w:spacing w:after="0" w:line="283" w:lineRule="auto"/>
              <w:jc w:val="both"/>
            </w:pPr>
            <w:r>
              <w:rPr>
                <w:b/>
                <w:color w:val="00694A"/>
                <w:sz w:val="20"/>
              </w:rPr>
              <w:t xml:space="preserve">Ejemplo.  </w:t>
            </w:r>
            <w:r>
              <w:rPr>
                <w:sz w:val="20"/>
              </w:rPr>
              <w:t>«Al alza: de $1,200 a $7,298 (+508.2 % en el periodo).»</w:t>
            </w:r>
          </w:p>
        </w:tc>
      </w:tr>
    </w:tbl>
    <w:p>
      <w:pPr>
        <w:spacing w:before="0" w:after="60" w:line="20" w:lineRule="exact"/>
      </w:pPr>
      <w:r>
        <w:rPr>
          <w:sz w:val="2"/>
        </w:rPr>
      </w:r>
    </w:p>
    <w:p>
      <w:r>
        <w:t>Esta indicación resulta especialmente útil porque la pendiente de una línea puede inducir a error cuando el eje vertical no comienza en cero. Las variaciones inferiores al dos por ciento se describen como estables, dado que un cambio de esa magnitud no constituye una tendencia.</w:t>
      </w:r>
    </w:p>
    <w:p>
      <w:pPr>
        <w:pStyle w:val="Heading2"/>
      </w:pPr>
      <w:r>
        <w:t>2.5 El importe exacto sobre el pico y el valle</w:t>
      </w:r>
    </w:p>
    <w:p>
      <w:r>
        <w:t>En los gráficos que representan dinero, el eje vertical va redondeado a miles —«$8k»— porque escribir el importe completo en cada marca lo haría ilegible. A cambio, la cifra concreta del mes más alto quedaría por estimar a ojo, que suele ser justo el dato que se busca.</w:t>
      </w:r>
    </w:p>
    <w:p>
      <w:r>
        <w:t>Para evitarlo, el mes de mayor ingreso y el de menor llevan escrito su importe exacto sobre el propio punto: por ejemplo «$7,298» encima del pico y «$500» debajo del valle. El resto de los meses no se rotulan, porque con seis o doce cifras juntas las etiquetas se pisan entre sí y el gráfico deja de leerse.</w:t>
      </w:r>
    </w:p>
    <w:tbl>
      <w:tblPr>
        <w:tblW w:type="auto" w:w="0"/>
        <w:tblLayout w:type="fixed"/>
        <w:tblLook w:firstColumn="1" w:firstRow="1" w:lastColumn="0" w:lastRow="0" w:noHBand="0" w:noVBand="1" w:val="04A0"/>
      </w:tblPr>
      <w:tblGrid>
        <w:gridCol w:w="8958"/>
      </w:tblGrid>
      <w:tr>
        <w:trPr>
          <w:cantSplit/>
        </w:trPr>
        <w:tc>
          <w:tcPr>
            <w:tcW w:type="dxa" w:w="8957"/>
            <w:shd w:val="clear" w:color="auto" w:fill="F4F7F6"/>
            <w:tcBorders>
              <w:top w:val="nil"/>
              <w:left w:val="single" w:sz="24" w:space="0" w:color="00875A"/>
              <w:bottom w:val="nil"/>
              <w:right w:val="nil"/>
            </w:tcBorders>
            <w:tcMar>
              <w:top w:w="130" w:type="dxa"/>
              <w:left w:w="200" w:type="dxa"/>
              <w:bottom w:w="130" w:type="dxa"/>
              <w:right w:w="160" w:type="dxa"/>
            </w:tcMar>
          </w:tcPr>
          <w:p>
            <w:pPr>
              <w:spacing w:after="0" w:line="283" w:lineRule="auto"/>
              <w:jc w:val="both"/>
            </w:pPr>
            <w:r>
              <w:rPr>
                <w:b/>
                <w:color w:val="00694A"/>
                <w:sz w:val="20"/>
              </w:rPr>
              <w:t xml:space="preserve">Para consultar cualquier otro mes.  </w:t>
            </w:r>
            <w:r>
              <w:rPr>
                <w:sz w:val="20"/>
              </w:rPr>
              <w:t>Basta situar el cursor sobre el punto o la barra: la información emergente muestra el importe exacto de ese mes. En los reportes en PDF, la tabla que acompaña a cada gráfica recoge todos los valores del periodo.</w:t>
            </w:r>
          </w:p>
        </w:tc>
      </w:tr>
    </w:tbl>
    <w:p>
      <w:pPr>
        <w:spacing w:before="0" w:after="60" w:line="20" w:lineRule="exact"/>
      </w:pPr>
      <w:r>
        <w:rPr>
          <w:sz w:val="2"/>
        </w:rPr>
      </w:r>
    </w:p>
    <w:p>
      <w:r>
        <w:t>Los meses sin cobros no se rotulan: un cero es ausencia de movimientos y no el mínimo del periodo. Esta misma regla se aplica en el portal web, en la aplicación móvil y en las gráficas de los reportes en PDF.</w:t>
      </w:r>
    </w:p>
    <w:tbl>
      <w:tblPr>
        <w:tblW w:type="auto" w:w="0"/>
        <w:tblLayout w:type="fixed"/>
        <w:tblLook w:firstColumn="1" w:firstRow="1" w:lastColumn="0" w:lastRow="0" w:noHBand="0" w:noVBand="1" w:val="04A0"/>
      </w:tblPr>
      <w:tblGrid>
        <w:gridCol w:w="8958"/>
      </w:tblGrid>
      <w:tr>
        <w:trPr>
          <w:trHeight w:val="3628"/>
          <w:cantSplit/>
        </w:trPr>
        <w:tc>
          <w:tcPr>
            <w:tcW w:type="dxa" w:w="8957"/>
            <w:shd w:val="clear" w:color="auto" w:fill="FBFCFC"/>
            <w:tcBorders>
              <w:top w:val="single" w:sz="6" w:space="0" w:color="D5E0DB"/>
              <w:left w:val="single" w:sz="6" w:space="0" w:color="D5E0DB"/>
              <w:bottom w:val="single" w:sz="6" w:space="0" w:color="D5E0DB"/>
              <w:right w:val="single" w:sz="6" w:space="0" w:color="D5E0DB"/>
            </w:tcBorders>
            <w:tcMar>
              <w:top w:w="200" w:type="dxa"/>
              <w:left w:w="200" w:type="dxa"/>
              <w:bottom w:w="200" w:type="dxa"/>
              <w:right w:w="200" w:type="dxa"/>
            </w:tcMar>
            <w:vAlign w:val="center"/>
          </w:tcPr>
          <w:p>
            <w:pPr>
              <w:spacing w:after="0" w:before="0"/>
              <w:jc w:val="center"/>
            </w:pPr>
            <w:r>
              <w:rPr>
                <w:i/>
                <w:color w:val="9AA5AF"/>
                <w:sz w:val="19"/>
              </w:rPr>
              <w:t>[  Espacio reservado para la captura de pantalla  ]</w:t>
            </w:r>
          </w:p>
          <w:p>
            <w:pPr>
              <w:spacing w:before="60" w:after="0"/>
              <w:jc w:val="center"/>
            </w:pPr>
            <w:r>
              <w:rPr>
                <w:color w:val="B4BDC5"/>
                <w:sz w:val="16"/>
              </w:rPr>
              <w:t>Insertar → Imágenes, y ajustar al ancho del marco</w:t>
            </w:r>
          </w:p>
        </w:tc>
      </w:tr>
    </w:tbl>
    <w:p>
      <w:pPr>
        <w:spacing w:before="80" w:after="240"/>
        <w:jc w:val="center"/>
      </w:pPr>
      <w:r>
        <w:rPr>
          <w:b/>
          <w:color w:val="00694A"/>
          <w:sz w:val="17"/>
        </w:rPr>
        <w:t xml:space="preserve">Figura 2. </w:t>
      </w:r>
      <w:r>
        <w:rPr>
          <w:i/>
          <w:color w:val="5A6673"/>
          <w:sz w:val="17"/>
        </w:rPr>
        <w:t>Importe exacto sobre el punto más alto y el más bajo — Gráfico de ingresos con las dos etiquetas de importe</w:t>
      </w:r>
    </w:p>
    <w:p>
      <w:pPr>
        <w:pStyle w:val="Heading2"/>
      </w:pPr>
      <w:r>
        <w:t>2.6 Significado de los colores</w:t>
      </w:r>
    </w:p>
    <w:p>
      <w:r>
        <w:t>El sistema emplea una paleta única en la que cada tono conserva el mismo significado en todas las pantallas. Ello evita tener que consultar la leyenda en cada gráfico.</w:t>
      </w:r>
    </w:p>
    <w:tbl>
      <w:tblPr>
        <w:tblW w:type="auto" w:w="0"/>
        <w:jc w:val="left"/>
        <w:tblLayout w:type="fixed"/>
        <w:tblLook w:firstColumn="1" w:firstRow="1" w:lastColumn="0" w:lastRow="0" w:noHBand="0" w:noVBand="1" w:val="04A0"/>
      </w:tblPr>
      <w:tblGrid>
        <w:gridCol w:w="2986"/>
        <w:gridCol w:w="2986"/>
        <w:gridCol w:w="2986"/>
      </w:tblGrid>
      <w:tr>
        <w:trPr>
          <w:tblHeader/>
        </w:trPr>
        <w:tc>
          <w:tcPr>
            <w:tcW w:type="dxa" w:w="1474"/>
            <w:shd w:val="clear" w:color="auto" w:fill="00875A"/>
            <w:tcBorders>
              <w:top w:val="nil"/>
              <w:left w:val="nil"/>
              <w:bottom w:val="nil"/>
              <w:right w:val="nil"/>
            </w:tcBorders>
            <w:tcMar>
              <w:top w:w="70" w:type="dxa"/>
              <w:left w:w="110" w:type="dxa"/>
              <w:bottom w:w="70" w:type="dxa"/>
              <w:right w:w="110" w:type="dxa"/>
            </w:tcMar>
          </w:tcPr>
          <w:p>
            <w:pPr>
              <w:spacing w:after="0" w:line="264" w:lineRule="auto"/>
              <w:jc w:val="left"/>
            </w:pPr>
            <w:r>
              <w:rPr>
                <w:b/>
                <w:color w:val="FFFFFF"/>
                <w:sz w:val="19"/>
              </w:rPr>
              <w:t>Color</w:t>
            </w:r>
          </w:p>
        </w:tc>
        <w:tc>
          <w:tcPr>
            <w:tcW w:type="dxa" w:w="2268"/>
            <w:shd w:val="clear" w:color="auto" w:fill="00875A"/>
            <w:tcBorders>
              <w:top w:val="nil"/>
              <w:left w:val="nil"/>
              <w:bottom w:val="nil"/>
              <w:right w:val="nil"/>
            </w:tcBorders>
            <w:tcMar>
              <w:top w:w="70" w:type="dxa"/>
              <w:left w:w="110" w:type="dxa"/>
              <w:bottom w:w="70" w:type="dxa"/>
              <w:right w:w="110" w:type="dxa"/>
            </w:tcMar>
          </w:tcPr>
          <w:p>
            <w:pPr>
              <w:spacing w:after="0" w:line="264" w:lineRule="auto"/>
              <w:jc w:val="left"/>
            </w:pPr>
            <w:r>
              <w:rPr>
                <w:b/>
                <w:color w:val="FFFFFF"/>
                <w:sz w:val="19"/>
              </w:rPr>
              <w:t>Representa</w:t>
            </w:r>
          </w:p>
        </w:tc>
        <w:tc>
          <w:tcPr>
            <w:tcW w:type="dxa" w:w="5216"/>
            <w:shd w:val="clear" w:color="auto" w:fill="00875A"/>
            <w:tcBorders>
              <w:top w:val="nil"/>
              <w:left w:val="nil"/>
              <w:bottom w:val="nil"/>
              <w:right w:val="nil"/>
            </w:tcBorders>
            <w:tcMar>
              <w:top w:w="70" w:type="dxa"/>
              <w:left w:w="110" w:type="dxa"/>
              <w:bottom w:w="70" w:type="dxa"/>
              <w:right w:w="110" w:type="dxa"/>
            </w:tcMar>
          </w:tcPr>
          <w:p>
            <w:pPr>
              <w:spacing w:after="0" w:line="264" w:lineRule="auto"/>
              <w:jc w:val="left"/>
            </w:pPr>
            <w:r>
              <w:rPr>
                <w:b/>
                <w:color w:val="FFFFFF"/>
                <w:sz w:val="19"/>
              </w:rPr>
              <w:t>Dónde aparece</w:t>
            </w:r>
          </w:p>
        </w:tc>
      </w:tr>
      <w:tr>
        <w:tc>
          <w:tcPr>
            <w:tcW w:type="dxa" w:w="1474"/>
            <w:tcMar>
              <w:top w:w="70" w:type="dxa"/>
              <w:left w:w="110" w:type="dxa"/>
              <w:bottom w:w="70" w:type="dxa"/>
              <w:right w:w="110" w:type="dxa"/>
            </w:tcMar>
            <w:shd w:val="clear" w:color="auto" w:fill="4F46E5"/>
            <w:tcBorders>
              <w:top w:val="single" w:sz="4" w:space="0" w:color="FFFFFF"/>
              <w:left w:val="nil"/>
              <w:bottom w:val="single" w:sz="4" w:space="0" w:color="FFFFFF"/>
              <w:right w:val="single" w:sz="4" w:space="0" w:color="FFFFFF"/>
            </w:tcBorders>
          </w:tcPr>
          <w:p>
            <w:pPr>
              <w:spacing w:after="0" w:line="274" w:lineRule="auto"/>
              <w:jc w:val="left"/>
            </w:pPr>
            <w:r>
              <w:rPr>
                <w:b/>
                <w:color w:val="FFFFFF"/>
                <w:sz w:val="19"/>
              </w:rPr>
              <w:t>Índigo</w:t>
            </w:r>
          </w:p>
        </w:tc>
        <w:tc>
          <w:tcPr>
            <w:tcW w:type="dxa" w:w="2268"/>
            <w:tcBorders>
              <w:top w:val="nil"/>
              <w:left w:val="nil"/>
              <w:bottom w:val="single" w:sz="4" w:space="0" w:color="D5E0DB"/>
              <w:right w:val="nil"/>
            </w:tcBorders>
            <w:tcMar>
              <w:top w:w="70" w:type="dxa"/>
              <w:left w:w="110" w:type="dxa"/>
              <w:bottom w:w="70" w:type="dxa"/>
              <w:right w:w="110" w:type="dxa"/>
            </w:tcMar>
          </w:tcPr>
          <w:p>
            <w:pPr>
              <w:spacing w:after="0" w:line="274" w:lineRule="auto"/>
              <w:jc w:val="left"/>
            </w:pPr>
            <w:r>
              <w:rPr>
                <w:sz w:val="19"/>
              </w:rPr>
              <w:t>Dinero cobrado</w:t>
            </w:r>
          </w:p>
        </w:tc>
        <w:tc>
          <w:tcPr>
            <w:tcW w:type="dxa" w:w="5216"/>
            <w:tcBorders>
              <w:top w:val="nil"/>
              <w:left w:val="nil"/>
              <w:bottom w:val="single" w:sz="4" w:space="0" w:color="D5E0DB"/>
              <w:right w:val="nil"/>
            </w:tcBorders>
            <w:tcMar>
              <w:top w:w="70" w:type="dxa"/>
              <w:left w:w="110" w:type="dxa"/>
              <w:bottom w:w="70" w:type="dxa"/>
              <w:right w:w="110" w:type="dxa"/>
            </w:tcMar>
          </w:tcPr>
          <w:p>
            <w:pPr>
              <w:spacing w:after="0" w:line="274" w:lineRule="auto"/>
              <w:jc w:val="left"/>
            </w:pPr>
            <w:r>
              <w:rPr>
                <w:sz w:val="19"/>
              </w:rPr>
              <w:t>Ingresos por membresías, totales mensuales (G1, G2, G3)</w:t>
            </w:r>
          </w:p>
        </w:tc>
      </w:tr>
      <w:tr>
        <w:tc>
          <w:tcPr>
            <w:tcW w:type="dxa" w:w="1474"/>
            <w:shd w:val="clear" w:color="auto" w:fill="F4F7F6"/>
            <w:tcMar>
              <w:top w:w="70" w:type="dxa"/>
              <w:left w:w="110" w:type="dxa"/>
              <w:bottom w:w="70" w:type="dxa"/>
              <w:right w:w="110" w:type="dxa"/>
            </w:tcMar>
            <w:shd w:val="clear" w:color="auto" w:fill="EA7317"/>
            <w:tcBorders>
              <w:top w:val="single" w:sz="4" w:space="0" w:color="FFFFFF"/>
              <w:left w:val="nil"/>
              <w:bottom w:val="single" w:sz="4" w:space="0" w:color="FFFFFF"/>
              <w:right w:val="single" w:sz="4" w:space="0" w:color="FFFFFF"/>
            </w:tcBorders>
          </w:tcPr>
          <w:p>
            <w:pPr>
              <w:spacing w:after="0" w:line="274" w:lineRule="auto"/>
              <w:jc w:val="left"/>
            </w:pPr>
            <w:r>
              <w:rPr>
                <w:b/>
                <w:color w:val="FFFFFF"/>
                <w:sz w:val="19"/>
              </w:rPr>
              <w:t>Naranja</w:t>
            </w:r>
          </w:p>
        </w:tc>
        <w:tc>
          <w:tcPr>
            <w:tcW w:type="dxa" w:w="2268"/>
            <w:shd w:val="clear" w:color="auto" w:fill="F4F7F6"/>
            <w:tcBorders>
              <w:top w:val="nil"/>
              <w:left w:val="nil"/>
              <w:bottom w:val="single" w:sz="4" w:space="0" w:color="D5E0DB"/>
              <w:right w:val="nil"/>
            </w:tcBorders>
            <w:tcMar>
              <w:top w:w="70" w:type="dxa"/>
              <w:left w:w="110" w:type="dxa"/>
              <w:bottom w:w="70" w:type="dxa"/>
              <w:right w:w="110" w:type="dxa"/>
            </w:tcMar>
          </w:tcPr>
          <w:p>
            <w:pPr>
              <w:spacing w:after="0" w:line="274" w:lineRule="auto"/>
              <w:jc w:val="left"/>
            </w:pPr>
            <w:r>
              <w:rPr>
                <w:sz w:val="19"/>
              </w:rPr>
              <w:t>Punto de venta</w:t>
            </w:r>
          </w:p>
        </w:tc>
        <w:tc>
          <w:tcPr>
            <w:tcW w:type="dxa" w:w="5216"/>
            <w:shd w:val="clear" w:color="auto" w:fill="F4F7F6"/>
            <w:tcBorders>
              <w:top w:val="nil"/>
              <w:left w:val="nil"/>
              <w:bottom w:val="single" w:sz="4" w:space="0" w:color="D5E0DB"/>
              <w:right w:val="nil"/>
            </w:tcBorders>
            <w:tcMar>
              <w:top w:w="70" w:type="dxa"/>
              <w:left w:w="110" w:type="dxa"/>
              <w:bottom w:w="70" w:type="dxa"/>
              <w:right w:w="110" w:type="dxa"/>
            </w:tcMar>
          </w:tcPr>
          <w:p>
            <w:pPr>
              <w:spacing w:after="0" w:line="274" w:lineRule="auto"/>
              <w:jc w:val="left"/>
            </w:pPr>
            <w:r>
              <w:rPr>
                <w:sz w:val="19"/>
              </w:rPr>
              <w:t>Ventas de productos, sesiones canceladas (G1, G9)</w:t>
            </w:r>
          </w:p>
        </w:tc>
      </w:tr>
      <w:tr>
        <w:tc>
          <w:tcPr>
            <w:tcW w:type="dxa" w:w="1474"/>
            <w:tcMar>
              <w:top w:w="70" w:type="dxa"/>
              <w:left w:w="110" w:type="dxa"/>
              <w:bottom w:w="70" w:type="dxa"/>
              <w:right w:w="110" w:type="dxa"/>
            </w:tcMar>
            <w:shd w:val="clear" w:color="auto" w:fill="7C3AED"/>
            <w:tcBorders>
              <w:top w:val="single" w:sz="4" w:space="0" w:color="FFFFFF"/>
              <w:left w:val="nil"/>
              <w:bottom w:val="single" w:sz="4" w:space="0" w:color="FFFFFF"/>
              <w:right w:val="single" w:sz="4" w:space="0" w:color="FFFFFF"/>
            </w:tcBorders>
          </w:tcPr>
          <w:p>
            <w:pPr>
              <w:spacing w:after="0" w:line="274" w:lineRule="auto"/>
              <w:jc w:val="left"/>
            </w:pPr>
            <w:r>
              <w:rPr>
                <w:b/>
                <w:color w:val="FFFFFF"/>
                <w:sz w:val="19"/>
              </w:rPr>
              <w:t>Violeta</w:t>
            </w:r>
          </w:p>
        </w:tc>
        <w:tc>
          <w:tcPr>
            <w:tcW w:type="dxa" w:w="2268"/>
            <w:tcBorders>
              <w:top w:val="nil"/>
              <w:left w:val="nil"/>
              <w:bottom w:val="single" w:sz="4" w:space="0" w:color="D5E0DB"/>
              <w:right w:val="nil"/>
            </w:tcBorders>
            <w:tcMar>
              <w:top w:w="70" w:type="dxa"/>
              <w:left w:w="110" w:type="dxa"/>
              <w:bottom w:w="70" w:type="dxa"/>
              <w:right w:w="110" w:type="dxa"/>
            </w:tcMar>
          </w:tcPr>
          <w:p>
            <w:pPr>
              <w:spacing w:after="0" w:line="274" w:lineRule="auto"/>
              <w:jc w:val="left"/>
            </w:pPr>
            <w:r>
              <w:rPr>
                <w:sz w:val="19"/>
              </w:rPr>
              <w:t>Planes de membresía</w:t>
            </w:r>
          </w:p>
        </w:tc>
        <w:tc>
          <w:tcPr>
            <w:tcW w:type="dxa" w:w="5216"/>
            <w:tcBorders>
              <w:top w:val="nil"/>
              <w:left w:val="nil"/>
              <w:bottom w:val="single" w:sz="4" w:space="0" w:color="D5E0DB"/>
              <w:right w:val="nil"/>
            </w:tcBorders>
            <w:tcMar>
              <w:top w:w="70" w:type="dxa"/>
              <w:left w:w="110" w:type="dxa"/>
              <w:bottom w:w="70" w:type="dxa"/>
              <w:right w:w="110" w:type="dxa"/>
            </w:tcMar>
          </w:tcPr>
          <w:p>
            <w:pPr>
              <w:spacing w:after="0" w:line="274" w:lineRule="auto"/>
              <w:jc w:val="left"/>
            </w:pPr>
            <w:r>
              <w:rPr>
                <w:sz w:val="19"/>
              </w:rPr>
              <w:t>Importe por tipo de membresía (reportes en PDF)</w:t>
            </w:r>
          </w:p>
        </w:tc>
      </w:tr>
      <w:tr>
        <w:tc>
          <w:tcPr>
            <w:tcW w:type="dxa" w:w="1474"/>
            <w:shd w:val="clear" w:color="auto" w:fill="F4F7F6"/>
            <w:tcMar>
              <w:top w:w="70" w:type="dxa"/>
              <w:left w:w="110" w:type="dxa"/>
              <w:bottom w:w="70" w:type="dxa"/>
              <w:right w:w="110" w:type="dxa"/>
            </w:tcMar>
            <w:shd w:val="clear" w:color="auto" w:fill="0891B2"/>
            <w:tcBorders>
              <w:top w:val="single" w:sz="4" w:space="0" w:color="FFFFFF"/>
              <w:left w:val="nil"/>
              <w:bottom w:val="single" w:sz="4" w:space="0" w:color="FFFFFF"/>
              <w:right w:val="single" w:sz="4" w:space="0" w:color="FFFFFF"/>
            </w:tcBorders>
          </w:tcPr>
          <w:p>
            <w:pPr>
              <w:spacing w:after="0" w:line="274" w:lineRule="auto"/>
              <w:jc w:val="left"/>
            </w:pPr>
            <w:r>
              <w:rPr>
                <w:b/>
                <w:color w:val="FFFFFF"/>
                <w:sz w:val="19"/>
              </w:rPr>
              <w:t>Cian</w:t>
            </w:r>
          </w:p>
        </w:tc>
        <w:tc>
          <w:tcPr>
            <w:tcW w:type="dxa" w:w="2268"/>
            <w:shd w:val="clear" w:color="auto" w:fill="F4F7F6"/>
            <w:tcBorders>
              <w:top w:val="nil"/>
              <w:left w:val="nil"/>
              <w:bottom w:val="single" w:sz="4" w:space="0" w:color="D5E0DB"/>
              <w:right w:val="nil"/>
            </w:tcBorders>
            <w:tcMar>
              <w:top w:w="70" w:type="dxa"/>
              <w:left w:w="110" w:type="dxa"/>
              <w:bottom w:w="70" w:type="dxa"/>
              <w:right w:w="110" w:type="dxa"/>
            </w:tcMar>
          </w:tcPr>
          <w:p>
            <w:pPr>
              <w:spacing w:after="0" w:line="274" w:lineRule="auto"/>
              <w:jc w:val="left"/>
            </w:pPr>
            <w:r>
              <w:rPr>
                <w:sz w:val="19"/>
              </w:rPr>
              <w:t>Visitas al gimnasio</w:t>
            </w:r>
          </w:p>
        </w:tc>
        <w:tc>
          <w:tcPr>
            <w:tcW w:type="dxa" w:w="5216"/>
            <w:shd w:val="clear" w:color="auto" w:fill="F4F7F6"/>
            <w:tcBorders>
              <w:top w:val="nil"/>
              <w:left w:val="nil"/>
              <w:bottom w:val="single" w:sz="4" w:space="0" w:color="D5E0DB"/>
              <w:right w:val="nil"/>
            </w:tcBorders>
            <w:tcMar>
              <w:top w:w="70" w:type="dxa"/>
              <w:left w:w="110" w:type="dxa"/>
              <w:bottom w:w="70" w:type="dxa"/>
              <w:right w:w="110" w:type="dxa"/>
            </w:tcMar>
          </w:tcPr>
          <w:p>
            <w:pPr>
              <w:spacing w:after="0" w:line="274" w:lineRule="auto"/>
              <w:jc w:val="left"/>
            </w:pPr>
            <w:r>
              <w:rPr>
                <w:sz w:val="19"/>
              </w:rPr>
              <w:t>Afluencia por día, visitas mensuales (G5, G6)</w:t>
            </w:r>
          </w:p>
        </w:tc>
      </w:tr>
      <w:tr>
        <w:tc>
          <w:tcPr>
            <w:tcW w:type="dxa" w:w="1474"/>
            <w:tcMar>
              <w:top w:w="70" w:type="dxa"/>
              <w:left w:w="110" w:type="dxa"/>
              <w:bottom w:w="70" w:type="dxa"/>
              <w:right w:w="110" w:type="dxa"/>
            </w:tcMar>
            <w:shd w:val="clear" w:color="auto" w:fill="059669"/>
            <w:tcBorders>
              <w:top w:val="single" w:sz="4" w:space="0" w:color="FFFFFF"/>
              <w:left w:val="nil"/>
              <w:bottom w:val="single" w:sz="4" w:space="0" w:color="FFFFFF"/>
              <w:right w:val="single" w:sz="4" w:space="0" w:color="FFFFFF"/>
            </w:tcBorders>
          </w:tcPr>
          <w:p>
            <w:pPr>
              <w:spacing w:after="0" w:line="274" w:lineRule="auto"/>
              <w:jc w:val="left"/>
            </w:pPr>
            <w:r>
              <w:rPr>
                <w:b/>
                <w:color w:val="FFFFFF"/>
                <w:sz w:val="19"/>
              </w:rPr>
              <w:t>Verde</w:t>
            </w:r>
          </w:p>
        </w:tc>
        <w:tc>
          <w:tcPr>
            <w:tcW w:type="dxa" w:w="2268"/>
            <w:tcBorders>
              <w:top w:val="nil"/>
              <w:left w:val="nil"/>
              <w:bottom w:val="single" w:sz="4" w:space="0" w:color="D5E0DB"/>
              <w:right w:val="nil"/>
            </w:tcBorders>
            <w:tcMar>
              <w:top w:w="70" w:type="dxa"/>
              <w:left w:w="110" w:type="dxa"/>
              <w:bottom w:w="70" w:type="dxa"/>
              <w:right w:w="110" w:type="dxa"/>
            </w:tcMar>
          </w:tcPr>
          <w:p>
            <w:pPr>
              <w:spacing w:after="0" w:line="274" w:lineRule="auto"/>
              <w:jc w:val="left"/>
            </w:pPr>
            <w:r>
              <w:rPr>
                <w:sz w:val="19"/>
              </w:rPr>
              <w:t>Dato medido</w:t>
            </w:r>
          </w:p>
        </w:tc>
        <w:tc>
          <w:tcPr>
            <w:tcW w:type="dxa" w:w="5216"/>
            <w:tcBorders>
              <w:top w:val="nil"/>
              <w:left w:val="nil"/>
              <w:bottom w:val="single" w:sz="4" w:space="0" w:color="D5E0DB"/>
              <w:right w:val="nil"/>
            </w:tcBorders>
            <w:tcMar>
              <w:top w:w="70" w:type="dxa"/>
              <w:left w:w="110" w:type="dxa"/>
              <w:bottom w:w="70" w:type="dxa"/>
              <w:right w:w="110" w:type="dxa"/>
            </w:tcMar>
          </w:tcPr>
          <w:p>
            <w:pPr>
              <w:spacing w:after="0" w:line="274" w:lineRule="auto"/>
              <w:jc w:val="left"/>
            </w:pPr>
            <w:r>
              <w:rPr>
                <w:sz w:val="19"/>
              </w:rPr>
              <w:t>Historial de peso, sesiones completadas (G7 a G13)</w:t>
            </w:r>
          </w:p>
        </w:tc>
      </w:tr>
      <w:tr>
        <w:tc>
          <w:tcPr>
            <w:tcW w:type="dxa" w:w="1474"/>
            <w:shd w:val="clear" w:color="auto" w:fill="F4F7F6"/>
            <w:tcMar>
              <w:top w:w="70" w:type="dxa"/>
              <w:left w:w="110" w:type="dxa"/>
              <w:bottom w:w="70" w:type="dxa"/>
              <w:right w:w="110" w:type="dxa"/>
            </w:tcMar>
            <w:shd w:val="clear" w:color="auto" w:fill="C026D3"/>
            <w:tcBorders>
              <w:top w:val="single" w:sz="4" w:space="0" w:color="FFFFFF"/>
              <w:left w:val="nil"/>
              <w:bottom w:val="single" w:sz="4" w:space="0" w:color="FFFFFF"/>
              <w:right w:val="single" w:sz="4" w:space="0" w:color="FFFFFF"/>
            </w:tcBorders>
          </w:tcPr>
          <w:p>
            <w:pPr>
              <w:spacing w:after="0" w:line="274" w:lineRule="auto"/>
              <w:jc w:val="left"/>
            </w:pPr>
            <w:r>
              <w:rPr>
                <w:b/>
                <w:color w:val="FFFFFF"/>
                <w:sz w:val="19"/>
              </w:rPr>
              <w:t>Fucsia</w:t>
            </w:r>
          </w:p>
        </w:tc>
        <w:tc>
          <w:tcPr>
            <w:tcW w:type="dxa" w:w="2268"/>
            <w:shd w:val="clear" w:color="auto" w:fill="F4F7F6"/>
            <w:tcBorders>
              <w:top w:val="nil"/>
              <w:left w:val="nil"/>
              <w:bottom w:val="single" w:sz="4" w:space="0" w:color="D5E0DB"/>
              <w:right w:val="nil"/>
            </w:tcBorders>
            <w:tcMar>
              <w:top w:w="70" w:type="dxa"/>
              <w:left w:w="110" w:type="dxa"/>
              <w:bottom w:w="70" w:type="dxa"/>
              <w:right w:w="110" w:type="dxa"/>
            </w:tcMar>
          </w:tcPr>
          <w:p>
            <w:pPr>
              <w:spacing w:after="0" w:line="274" w:lineRule="auto"/>
              <w:jc w:val="left"/>
            </w:pPr>
            <w:r>
              <w:rPr>
                <w:sz w:val="19"/>
              </w:rPr>
              <w:t>Dato proyectado</w:t>
            </w:r>
          </w:p>
        </w:tc>
        <w:tc>
          <w:tcPr>
            <w:tcW w:type="dxa" w:w="5216"/>
            <w:shd w:val="clear" w:color="auto" w:fill="F4F7F6"/>
            <w:tcBorders>
              <w:top w:val="nil"/>
              <w:left w:val="nil"/>
              <w:bottom w:val="single" w:sz="4" w:space="0" w:color="D5E0DB"/>
              <w:right w:val="nil"/>
            </w:tcBorders>
            <w:tcMar>
              <w:top w:w="70" w:type="dxa"/>
              <w:left w:w="110" w:type="dxa"/>
              <w:bottom w:w="70" w:type="dxa"/>
              <w:right w:w="110" w:type="dxa"/>
            </w:tcMar>
          </w:tcPr>
          <w:p>
            <w:pPr>
              <w:spacing w:after="0" w:line="274" w:lineRule="auto"/>
              <w:jc w:val="left"/>
            </w:pPr>
            <w:r>
              <w:rPr>
                <w:sz w:val="19"/>
              </w:rPr>
              <w:t>Predicción de peso corporal (G8, G11, G13)</w:t>
            </w:r>
          </w:p>
        </w:tc>
      </w:tr>
    </w:tbl>
    <w:p>
      <w:pPr>
        <w:spacing w:before="0" w:after="60" w:line="20" w:lineRule="exact"/>
      </w:pPr>
      <w:r>
        <w:rPr>
          <w:sz w:val="2"/>
        </w:rPr>
      </w:r>
    </w:p>
    <w:p>
      <w:r>
        <w:t>Los tonos se han seleccionado de manera que ninguna pareja de series se distinga únicamente por ser una roja y otra verde, dado que esa es la confusión más frecuente entre las personas con daltonismo. Asimismo, en la gráfica de predicción del reporte en PDF los datos medidos se marcan con punto relleno y los proyectados con punto hueco, de modo que ambas series siguen diferenciándose si el documento se imprime en blanco y negro.</w:t>
      </w:r>
    </w:p>
    <w:p>
      <w:pPr>
        <w:pStyle w:val="Heading1"/>
        <w:pBdr>
          <w:bottom w:val="single" w:sz="6" w:space="4" w:color="D5E0DB"/>
        </w:pBdr>
      </w:pPr>
      <w:r>
        <w:t>3. Gráficos del propietario del gimnasio</w:t>
      </w:r>
    </w:p>
    <w:p>
      <w:r>
        <w:t>Los ocho gráficos siguientes describen el comportamiento económico del negocio, la afluencia de personas y la evolución física de los miembros. Se reparten entre el panel de control y las dos pantallas de IA &amp; Analíticas.</w:t>
      </w:r>
    </w:p>
    <w:p>
      <w:pPr>
        <w:pStyle w:val="Heading2"/>
      </w:pPr>
      <w:r>
        <w:t>Dashboard</w:t>
      </w:r>
    </w:p>
    <w:p>
      <w:r>
        <w:t xml:space="preserve">Se accede desde </w:t>
      </w:r>
      <w:r>
        <w:rPr>
          <w:b/>
        </w:rPr>
        <w:t>Dashboard</w:t>
      </w:r>
      <w:r>
        <w:t xml:space="preserve"> en el menú de navegación.</w:t>
      </w:r>
    </w:p>
    <w:p>
      <w:pPr>
        <w:pStyle w:val="Heading3"/>
      </w:pPr>
      <w:r>
        <w:t>G1. Ingresos por origen, mes a mes</w:t>
      </w:r>
    </w:p>
    <w:tbl>
      <w:tblPr>
        <w:tblW w:type="auto" w:w="0"/>
        <w:jc w:val="left"/>
        <w:tblLayout w:type="fixed"/>
        <w:tblLook w:firstColumn="1" w:firstRow="1" w:lastColumn="0" w:lastRow="0" w:noHBand="0" w:noVBand="1" w:val="04A0"/>
      </w:tblPr>
      <w:tblGrid>
        <w:gridCol w:w="4479"/>
        <w:gridCol w:w="4479"/>
      </w:tblGrid>
      <w:tr>
        <w:trPr>
          <w:cantSplit/>
        </w:trPr>
        <w:tc>
          <w:tcPr>
            <w:tcW w:type="dxa" w:w="2154"/>
            <w:shd w:val="clear" w:color="auto" w:fill="F4F7F6"/>
            <w:tcBorders>
              <w:top w:val="nil"/>
              <w:left w:val="single" w:sz="18" w:space="0" w:color="00875A"/>
              <w:bottom w:val="single" w:sz="4" w:space="0" w:color="D5E0DB"/>
              <w:right w:val="nil"/>
            </w:tcBorders>
            <w:tcMar>
              <w:top w:w="60" w:type="dxa"/>
              <w:left w:w="130" w:type="dxa"/>
              <w:bottom w:w="60" w:type="dxa"/>
              <w:right w:w="110" w:type="dxa"/>
            </w:tcMar>
          </w:tcPr>
          <w:p>
            <w:pPr>
              <w:spacing w:after="0" w:line="269" w:lineRule="auto"/>
              <w:jc w:val="left"/>
            </w:pPr>
            <w:r>
              <w:rPr>
                <w:b/>
                <w:color w:val="00694A"/>
                <w:sz w:val="17"/>
              </w:rPr>
              <w:t>Tipo de gráfico</w:t>
            </w:r>
          </w:p>
        </w:tc>
        <w:tc>
          <w:tcPr>
            <w:tcW w:type="dxa" w:w="6803"/>
            <w:tcBorders>
              <w:top w:val="nil"/>
              <w:left w:val="nil"/>
              <w:bottom w:val="single" w:sz="4" w:space="0" w:color="D5E0DB"/>
              <w:right w:val="nil"/>
            </w:tcBorders>
            <w:tcMar>
              <w:top w:w="60" w:type="dxa"/>
              <w:left w:w="130" w:type="dxa"/>
              <w:bottom w:w="60" w:type="dxa"/>
              <w:right w:w="110" w:type="dxa"/>
            </w:tcMar>
          </w:tcPr>
          <w:p>
            <w:pPr>
              <w:spacing w:after="0" w:line="269" w:lineRule="auto"/>
              <w:jc w:val="left"/>
            </w:pPr>
            <w:r>
              <w:rPr>
                <w:sz w:val="17"/>
              </w:rPr>
              <w:t>Líneas, dos series</w:t>
            </w:r>
          </w:p>
        </w:tc>
      </w:tr>
      <w:tr>
        <w:trPr>
          <w:cantSplit/>
        </w:trPr>
        <w:tc>
          <w:tcPr>
            <w:tcW w:type="dxa" w:w="2154"/>
            <w:shd w:val="clear" w:color="auto" w:fill="F4F7F6"/>
            <w:tcBorders>
              <w:top w:val="nil"/>
              <w:left w:val="single" w:sz="18" w:space="0" w:color="00875A"/>
              <w:bottom w:val="single" w:sz="4" w:space="0" w:color="D5E0DB"/>
              <w:right w:val="nil"/>
            </w:tcBorders>
            <w:tcMar>
              <w:top w:w="60" w:type="dxa"/>
              <w:left w:w="130" w:type="dxa"/>
              <w:bottom w:w="60" w:type="dxa"/>
              <w:right w:w="110" w:type="dxa"/>
            </w:tcMar>
          </w:tcPr>
          <w:p>
            <w:pPr>
              <w:spacing w:after="0" w:line="269" w:lineRule="auto"/>
              <w:jc w:val="left"/>
            </w:pPr>
            <w:r>
              <w:rPr>
                <w:b/>
                <w:color w:val="00694A"/>
                <w:sz w:val="17"/>
              </w:rPr>
              <w:t>Qué mide cada eje</w:t>
            </w:r>
          </w:p>
        </w:tc>
        <w:tc>
          <w:tcPr>
            <w:tcW w:type="dxa" w:w="6803"/>
            <w:tcBorders>
              <w:top w:val="nil"/>
              <w:left w:val="nil"/>
              <w:bottom w:val="single" w:sz="4" w:space="0" w:color="D5E0DB"/>
              <w:right w:val="nil"/>
            </w:tcBorders>
            <w:tcMar>
              <w:top w:w="60" w:type="dxa"/>
              <w:left w:w="130" w:type="dxa"/>
              <w:bottom w:w="60" w:type="dxa"/>
              <w:right w:w="110" w:type="dxa"/>
            </w:tcMar>
          </w:tcPr>
          <w:p>
            <w:pPr>
              <w:spacing w:after="0" w:line="269" w:lineRule="auto"/>
              <w:jc w:val="left"/>
            </w:pPr>
            <w:r>
              <w:rPr>
                <w:sz w:val="17"/>
              </w:rPr>
              <w:t>Horizontal: Mes · Vertical: Ingresos (miles de MXN)</w:t>
            </w:r>
          </w:p>
        </w:tc>
      </w:tr>
    </w:tbl>
    <w:p>
      <w:pPr>
        <w:spacing w:before="0" w:after="60" w:line="20" w:lineRule="exact"/>
      </w:pPr>
      <w:r>
        <w:rPr>
          <w:sz w:val="2"/>
        </w:rPr>
      </w:r>
    </w:p>
    <w:p>
      <w:r>
        <w:t>Muestra de dónde procede el ingreso del gimnasio y cómo varía su composición. La serie índigo son las membresías (altas, renovaciones y cambios de plan) y la naranja el punto de venta (suplementos, bebidas y accesorios). Un mes sin cobros se representa con valor cero, no como una interrupción de la línea.</w:t>
      </w:r>
    </w:p>
    <w:tbl>
      <w:tblPr>
        <w:tblW w:type="auto" w:w="0"/>
        <w:tblLayout w:type="fixed"/>
        <w:tblLook w:firstColumn="1" w:firstRow="1" w:lastColumn="0" w:lastRow="0" w:noHBand="0" w:noVBand="1" w:val="04A0"/>
      </w:tblPr>
      <w:tblGrid>
        <w:gridCol w:w="8958"/>
      </w:tblGrid>
      <w:tr>
        <w:trPr>
          <w:trHeight w:val="3742"/>
          <w:cantSplit/>
        </w:trPr>
        <w:tc>
          <w:tcPr>
            <w:tcW w:type="dxa" w:w="8957"/>
            <w:shd w:val="clear" w:color="auto" w:fill="FBFCFC"/>
            <w:tcBorders>
              <w:top w:val="single" w:sz="6" w:space="0" w:color="D5E0DB"/>
              <w:left w:val="single" w:sz="6" w:space="0" w:color="D5E0DB"/>
              <w:bottom w:val="single" w:sz="6" w:space="0" w:color="D5E0DB"/>
              <w:right w:val="single" w:sz="6" w:space="0" w:color="D5E0DB"/>
            </w:tcBorders>
            <w:tcMar>
              <w:top w:w="200" w:type="dxa"/>
              <w:left w:w="200" w:type="dxa"/>
              <w:bottom w:w="200" w:type="dxa"/>
              <w:right w:w="200" w:type="dxa"/>
            </w:tcMar>
            <w:vAlign w:val="center"/>
          </w:tcPr>
          <w:p>
            <w:pPr>
              <w:spacing w:after="0" w:before="0"/>
              <w:jc w:val="center"/>
            </w:pPr>
            <w:r>
              <w:rPr>
                <w:i/>
                <w:color w:val="9AA5AF"/>
                <w:sz w:val="19"/>
              </w:rPr>
              <w:t>[  Espacio reservado para la captura de pantalla  ]</w:t>
            </w:r>
          </w:p>
          <w:p>
            <w:pPr>
              <w:spacing w:before="60" w:after="0"/>
              <w:jc w:val="center"/>
            </w:pPr>
            <w:r>
              <w:rPr>
                <w:color w:val="B4BDC5"/>
                <w:sz w:val="16"/>
              </w:rPr>
              <w:t>Insertar → Imágenes, y ajustar al ancho del marco</w:t>
            </w:r>
          </w:p>
        </w:tc>
      </w:tr>
    </w:tbl>
    <w:p>
      <w:pPr>
        <w:spacing w:before="80" w:after="240"/>
        <w:jc w:val="center"/>
      </w:pPr>
      <w:r>
        <w:rPr>
          <w:b/>
          <w:color w:val="00694A"/>
          <w:sz w:val="17"/>
        </w:rPr>
        <w:t xml:space="preserve">Figura 3. </w:t>
      </w:r>
      <w:r>
        <w:rPr>
          <w:i/>
          <w:color w:val="5A6673"/>
          <w:sz w:val="17"/>
        </w:rPr>
        <w:t>Ingresos por origen, mes a mes — Propietario · Dashboard</w:t>
      </w:r>
    </w:p>
    <w:p>
      <w:pPr>
        <w:pStyle w:val="Heading3"/>
      </w:pPr>
      <w:r>
        <w:t>G2. Ingreso total cobrado por mes</w:t>
      </w:r>
    </w:p>
    <w:tbl>
      <w:tblPr>
        <w:tblW w:type="auto" w:w="0"/>
        <w:jc w:val="left"/>
        <w:tblLayout w:type="fixed"/>
        <w:tblLook w:firstColumn="1" w:firstRow="1" w:lastColumn="0" w:lastRow="0" w:noHBand="0" w:noVBand="1" w:val="04A0"/>
      </w:tblPr>
      <w:tblGrid>
        <w:gridCol w:w="4479"/>
        <w:gridCol w:w="4479"/>
      </w:tblGrid>
      <w:tr>
        <w:trPr>
          <w:cantSplit/>
        </w:trPr>
        <w:tc>
          <w:tcPr>
            <w:tcW w:type="dxa" w:w="2154"/>
            <w:shd w:val="clear" w:color="auto" w:fill="F4F7F6"/>
            <w:tcBorders>
              <w:top w:val="nil"/>
              <w:left w:val="single" w:sz="18" w:space="0" w:color="00875A"/>
              <w:bottom w:val="single" w:sz="4" w:space="0" w:color="D5E0DB"/>
              <w:right w:val="nil"/>
            </w:tcBorders>
            <w:tcMar>
              <w:top w:w="60" w:type="dxa"/>
              <w:left w:w="130" w:type="dxa"/>
              <w:bottom w:w="60" w:type="dxa"/>
              <w:right w:w="110" w:type="dxa"/>
            </w:tcMar>
          </w:tcPr>
          <w:p>
            <w:pPr>
              <w:spacing w:after="0" w:line="269" w:lineRule="auto"/>
              <w:jc w:val="left"/>
            </w:pPr>
            <w:r>
              <w:rPr>
                <w:b/>
                <w:color w:val="00694A"/>
                <w:sz w:val="17"/>
              </w:rPr>
              <w:t>Tipo de gráfico</w:t>
            </w:r>
          </w:p>
        </w:tc>
        <w:tc>
          <w:tcPr>
            <w:tcW w:type="dxa" w:w="6803"/>
            <w:tcBorders>
              <w:top w:val="nil"/>
              <w:left w:val="nil"/>
              <w:bottom w:val="single" w:sz="4" w:space="0" w:color="D5E0DB"/>
              <w:right w:val="nil"/>
            </w:tcBorders>
            <w:tcMar>
              <w:top w:w="60" w:type="dxa"/>
              <w:left w:w="130" w:type="dxa"/>
              <w:bottom w:w="60" w:type="dxa"/>
              <w:right w:w="110" w:type="dxa"/>
            </w:tcMar>
          </w:tcPr>
          <w:p>
            <w:pPr>
              <w:spacing w:after="0" w:line="269" w:lineRule="auto"/>
              <w:jc w:val="left"/>
            </w:pPr>
            <w:r>
              <w:rPr>
                <w:sz w:val="17"/>
              </w:rPr>
              <w:t>Barras</w:t>
            </w:r>
          </w:p>
        </w:tc>
      </w:tr>
      <w:tr>
        <w:trPr>
          <w:cantSplit/>
        </w:trPr>
        <w:tc>
          <w:tcPr>
            <w:tcW w:type="dxa" w:w="2154"/>
            <w:shd w:val="clear" w:color="auto" w:fill="F4F7F6"/>
            <w:tcBorders>
              <w:top w:val="nil"/>
              <w:left w:val="single" w:sz="18" w:space="0" w:color="00875A"/>
              <w:bottom w:val="single" w:sz="4" w:space="0" w:color="D5E0DB"/>
              <w:right w:val="nil"/>
            </w:tcBorders>
            <w:tcMar>
              <w:top w:w="60" w:type="dxa"/>
              <w:left w:w="130" w:type="dxa"/>
              <w:bottom w:w="60" w:type="dxa"/>
              <w:right w:w="110" w:type="dxa"/>
            </w:tcMar>
          </w:tcPr>
          <w:p>
            <w:pPr>
              <w:spacing w:after="0" w:line="269" w:lineRule="auto"/>
              <w:jc w:val="left"/>
            </w:pPr>
            <w:r>
              <w:rPr>
                <w:b/>
                <w:color w:val="00694A"/>
                <w:sz w:val="17"/>
              </w:rPr>
              <w:t>Qué mide cada eje</w:t>
            </w:r>
          </w:p>
        </w:tc>
        <w:tc>
          <w:tcPr>
            <w:tcW w:type="dxa" w:w="6803"/>
            <w:tcBorders>
              <w:top w:val="nil"/>
              <w:left w:val="nil"/>
              <w:bottom w:val="single" w:sz="4" w:space="0" w:color="D5E0DB"/>
              <w:right w:val="nil"/>
            </w:tcBorders>
            <w:tcMar>
              <w:top w:w="60" w:type="dxa"/>
              <w:left w:w="130" w:type="dxa"/>
              <w:bottom w:w="60" w:type="dxa"/>
              <w:right w:w="110" w:type="dxa"/>
            </w:tcMar>
          </w:tcPr>
          <w:p>
            <w:pPr>
              <w:spacing w:after="0" w:line="269" w:lineRule="auto"/>
              <w:jc w:val="left"/>
            </w:pPr>
            <w:r>
              <w:rPr>
                <w:sz w:val="17"/>
              </w:rPr>
              <w:t>Horizontal: Mes · Vertical: Ingresos (miles de MXN)</w:t>
            </w:r>
          </w:p>
        </w:tc>
      </w:tr>
    </w:tbl>
    <w:p>
      <w:pPr>
        <w:spacing w:before="0" w:after="60" w:line="20" w:lineRule="exact"/>
      </w:pPr>
      <w:r>
        <w:rPr>
          <w:sz w:val="2"/>
        </w:rPr>
      </w:r>
    </w:p>
    <w:p>
      <w:r>
        <w:t>Suma en una sola magnitud las dos series del gráfico anterior. Resulta apropiado cuando interesa el volumen global y no la distinción por origen. La altura de cada barra corresponde a dinero efectivamente cobrado, no facturado.</w:t>
      </w:r>
    </w:p>
    <w:tbl>
      <w:tblPr>
        <w:tblW w:type="auto" w:w="0"/>
        <w:tblLayout w:type="fixed"/>
        <w:tblLook w:firstColumn="1" w:firstRow="1" w:lastColumn="0" w:lastRow="0" w:noHBand="0" w:noVBand="1" w:val="04A0"/>
      </w:tblPr>
      <w:tblGrid>
        <w:gridCol w:w="8958"/>
      </w:tblGrid>
      <w:tr>
        <w:trPr>
          <w:trHeight w:val="3742"/>
          <w:cantSplit/>
        </w:trPr>
        <w:tc>
          <w:tcPr>
            <w:tcW w:type="dxa" w:w="8957"/>
            <w:shd w:val="clear" w:color="auto" w:fill="FBFCFC"/>
            <w:tcBorders>
              <w:top w:val="single" w:sz="6" w:space="0" w:color="D5E0DB"/>
              <w:left w:val="single" w:sz="6" w:space="0" w:color="D5E0DB"/>
              <w:bottom w:val="single" w:sz="6" w:space="0" w:color="D5E0DB"/>
              <w:right w:val="single" w:sz="6" w:space="0" w:color="D5E0DB"/>
            </w:tcBorders>
            <w:tcMar>
              <w:top w:w="200" w:type="dxa"/>
              <w:left w:w="200" w:type="dxa"/>
              <w:bottom w:w="200" w:type="dxa"/>
              <w:right w:w="200" w:type="dxa"/>
            </w:tcMar>
            <w:vAlign w:val="center"/>
          </w:tcPr>
          <w:p>
            <w:pPr>
              <w:spacing w:after="0" w:before="0"/>
              <w:jc w:val="center"/>
            </w:pPr>
            <w:r>
              <w:rPr>
                <w:i/>
                <w:color w:val="9AA5AF"/>
                <w:sz w:val="19"/>
              </w:rPr>
              <w:t>[  Espacio reservado para la captura de pantalla  ]</w:t>
            </w:r>
          </w:p>
          <w:p>
            <w:pPr>
              <w:spacing w:before="60" w:after="0"/>
              <w:jc w:val="center"/>
            </w:pPr>
            <w:r>
              <w:rPr>
                <w:color w:val="B4BDC5"/>
                <w:sz w:val="16"/>
              </w:rPr>
              <w:t>Insertar → Imágenes, y ajustar al ancho del marco</w:t>
            </w:r>
          </w:p>
        </w:tc>
      </w:tr>
    </w:tbl>
    <w:p>
      <w:pPr>
        <w:spacing w:before="80" w:after="240"/>
        <w:jc w:val="center"/>
      </w:pPr>
      <w:r>
        <w:rPr>
          <w:b/>
          <w:color w:val="00694A"/>
          <w:sz w:val="17"/>
        </w:rPr>
        <w:t xml:space="preserve">Figura 4. </w:t>
      </w:r>
      <w:r>
        <w:rPr>
          <w:i/>
          <w:color w:val="5A6673"/>
          <w:sz w:val="17"/>
        </w:rPr>
        <w:t>Ingreso total cobrado por mes — Propietario · Dashboard</w:t>
      </w:r>
    </w:p>
    <w:p>
      <w:pPr>
        <w:pStyle w:val="Heading2"/>
      </w:pPr>
      <w:r>
        <w:t>IA &amp; Analíticas → Finanzas y Flujo</w:t>
      </w:r>
    </w:p>
    <w:p>
      <w:r>
        <w:t xml:space="preserve">Se accede desde </w:t>
      </w:r>
      <w:r>
        <w:rPr>
          <w:b/>
        </w:rPr>
        <w:t>IA &amp; Analíticas → Finanzas y Flujo</w:t>
      </w:r>
      <w:r>
        <w:t xml:space="preserve"> en el menú de navegación.</w:t>
      </w:r>
    </w:p>
    <w:p>
      <w:pPr>
        <w:pStyle w:val="Heading3"/>
      </w:pPr>
      <w:r>
        <w:t>G3. Ingreso mensual cobrado</w:t>
      </w:r>
    </w:p>
    <w:tbl>
      <w:tblPr>
        <w:tblW w:type="auto" w:w="0"/>
        <w:jc w:val="left"/>
        <w:tblLayout w:type="fixed"/>
        <w:tblLook w:firstColumn="1" w:firstRow="1" w:lastColumn="0" w:lastRow="0" w:noHBand="0" w:noVBand="1" w:val="04A0"/>
      </w:tblPr>
      <w:tblGrid>
        <w:gridCol w:w="4479"/>
        <w:gridCol w:w="4479"/>
      </w:tblGrid>
      <w:tr>
        <w:trPr>
          <w:cantSplit/>
        </w:trPr>
        <w:tc>
          <w:tcPr>
            <w:tcW w:type="dxa" w:w="2154"/>
            <w:shd w:val="clear" w:color="auto" w:fill="F4F7F6"/>
            <w:tcBorders>
              <w:top w:val="nil"/>
              <w:left w:val="single" w:sz="18" w:space="0" w:color="00875A"/>
              <w:bottom w:val="single" w:sz="4" w:space="0" w:color="D5E0DB"/>
              <w:right w:val="nil"/>
            </w:tcBorders>
            <w:tcMar>
              <w:top w:w="60" w:type="dxa"/>
              <w:left w:w="130" w:type="dxa"/>
              <w:bottom w:w="60" w:type="dxa"/>
              <w:right w:w="110" w:type="dxa"/>
            </w:tcMar>
          </w:tcPr>
          <w:p>
            <w:pPr>
              <w:spacing w:after="0" w:line="269" w:lineRule="auto"/>
              <w:jc w:val="left"/>
            </w:pPr>
            <w:r>
              <w:rPr>
                <w:b/>
                <w:color w:val="00694A"/>
                <w:sz w:val="17"/>
              </w:rPr>
              <w:t>Tipo de gráfico</w:t>
            </w:r>
          </w:p>
        </w:tc>
        <w:tc>
          <w:tcPr>
            <w:tcW w:type="dxa" w:w="6803"/>
            <w:tcBorders>
              <w:top w:val="nil"/>
              <w:left w:val="nil"/>
              <w:bottom w:val="single" w:sz="4" w:space="0" w:color="D5E0DB"/>
              <w:right w:val="nil"/>
            </w:tcBorders>
            <w:tcMar>
              <w:top w:w="60" w:type="dxa"/>
              <w:left w:w="130" w:type="dxa"/>
              <w:bottom w:w="60" w:type="dxa"/>
              <w:right w:w="110" w:type="dxa"/>
            </w:tcMar>
          </w:tcPr>
          <w:p>
            <w:pPr>
              <w:spacing w:after="0" w:line="269" w:lineRule="auto"/>
              <w:jc w:val="left"/>
            </w:pPr>
            <w:r>
              <w:rPr>
                <w:sz w:val="17"/>
              </w:rPr>
              <w:t>Línea</w:t>
            </w:r>
          </w:p>
        </w:tc>
      </w:tr>
      <w:tr>
        <w:trPr>
          <w:cantSplit/>
        </w:trPr>
        <w:tc>
          <w:tcPr>
            <w:tcW w:type="dxa" w:w="2154"/>
            <w:shd w:val="clear" w:color="auto" w:fill="F4F7F6"/>
            <w:tcBorders>
              <w:top w:val="nil"/>
              <w:left w:val="single" w:sz="18" w:space="0" w:color="00875A"/>
              <w:bottom w:val="single" w:sz="4" w:space="0" w:color="D5E0DB"/>
              <w:right w:val="nil"/>
            </w:tcBorders>
            <w:tcMar>
              <w:top w:w="60" w:type="dxa"/>
              <w:left w:w="130" w:type="dxa"/>
              <w:bottom w:w="60" w:type="dxa"/>
              <w:right w:w="110" w:type="dxa"/>
            </w:tcMar>
          </w:tcPr>
          <w:p>
            <w:pPr>
              <w:spacing w:after="0" w:line="269" w:lineRule="auto"/>
              <w:jc w:val="left"/>
            </w:pPr>
            <w:r>
              <w:rPr>
                <w:b/>
                <w:color w:val="00694A"/>
                <w:sz w:val="17"/>
              </w:rPr>
              <w:t>Qué mide cada eje</w:t>
            </w:r>
          </w:p>
        </w:tc>
        <w:tc>
          <w:tcPr>
            <w:tcW w:type="dxa" w:w="6803"/>
            <w:tcBorders>
              <w:top w:val="nil"/>
              <w:left w:val="nil"/>
              <w:bottom w:val="single" w:sz="4" w:space="0" w:color="D5E0DB"/>
              <w:right w:val="nil"/>
            </w:tcBorders>
            <w:tcMar>
              <w:top w:w="60" w:type="dxa"/>
              <w:left w:w="130" w:type="dxa"/>
              <w:bottom w:w="60" w:type="dxa"/>
              <w:right w:w="110" w:type="dxa"/>
            </w:tcMar>
          </w:tcPr>
          <w:p>
            <w:pPr>
              <w:spacing w:after="0" w:line="269" w:lineRule="auto"/>
              <w:jc w:val="left"/>
            </w:pPr>
            <w:r>
              <w:rPr>
                <w:sz w:val="17"/>
              </w:rPr>
              <w:t>Horizontal: Mes · Vertical: Ingresos (miles de MXN)</w:t>
            </w:r>
          </w:p>
        </w:tc>
      </w:tr>
    </w:tbl>
    <w:p>
      <w:pPr>
        <w:spacing w:before="0" w:after="60" w:line="20" w:lineRule="exact"/>
      </w:pPr>
      <w:r>
        <w:rPr>
          <w:sz w:val="2"/>
        </w:rPr>
      </w:r>
    </w:p>
    <w:p>
      <w:r>
        <w:t>Cada punto corresponde a un mes cerrado. Conviene advertir que un ascenso de la línea indica mayor dinero cobrado, no necesariamente más miembros: una única venta de importe elevado también la eleva.</w:t>
      </w:r>
    </w:p>
    <w:tbl>
      <w:tblPr>
        <w:tblW w:type="auto" w:w="0"/>
        <w:tblLayout w:type="fixed"/>
        <w:tblLook w:firstColumn="1" w:firstRow="1" w:lastColumn="0" w:lastRow="0" w:noHBand="0" w:noVBand="1" w:val="04A0"/>
      </w:tblPr>
      <w:tblGrid>
        <w:gridCol w:w="8958"/>
      </w:tblGrid>
      <w:tr>
        <w:trPr>
          <w:trHeight w:val="3742"/>
          <w:cantSplit/>
        </w:trPr>
        <w:tc>
          <w:tcPr>
            <w:tcW w:type="dxa" w:w="8957"/>
            <w:shd w:val="clear" w:color="auto" w:fill="FBFCFC"/>
            <w:tcBorders>
              <w:top w:val="single" w:sz="6" w:space="0" w:color="D5E0DB"/>
              <w:left w:val="single" w:sz="6" w:space="0" w:color="D5E0DB"/>
              <w:bottom w:val="single" w:sz="6" w:space="0" w:color="D5E0DB"/>
              <w:right w:val="single" w:sz="6" w:space="0" w:color="D5E0DB"/>
            </w:tcBorders>
            <w:tcMar>
              <w:top w:w="200" w:type="dxa"/>
              <w:left w:w="200" w:type="dxa"/>
              <w:bottom w:w="200" w:type="dxa"/>
              <w:right w:w="200" w:type="dxa"/>
            </w:tcMar>
            <w:vAlign w:val="center"/>
          </w:tcPr>
          <w:p>
            <w:pPr>
              <w:spacing w:after="0" w:before="0"/>
              <w:jc w:val="center"/>
            </w:pPr>
            <w:r>
              <w:rPr>
                <w:i/>
                <w:color w:val="9AA5AF"/>
                <w:sz w:val="19"/>
              </w:rPr>
              <w:t>[  Espacio reservado para la captura de pantalla  ]</w:t>
            </w:r>
          </w:p>
          <w:p>
            <w:pPr>
              <w:spacing w:before="60" w:after="0"/>
              <w:jc w:val="center"/>
            </w:pPr>
            <w:r>
              <w:rPr>
                <w:color w:val="B4BDC5"/>
                <w:sz w:val="16"/>
              </w:rPr>
              <w:t>Insertar → Imágenes, y ajustar al ancho del marco</w:t>
            </w:r>
          </w:p>
        </w:tc>
      </w:tr>
    </w:tbl>
    <w:p>
      <w:pPr>
        <w:spacing w:before="80" w:after="240"/>
        <w:jc w:val="center"/>
      </w:pPr>
      <w:r>
        <w:rPr>
          <w:b/>
          <w:color w:val="00694A"/>
          <w:sz w:val="17"/>
        </w:rPr>
        <w:t xml:space="preserve">Figura 5. </w:t>
      </w:r>
      <w:r>
        <w:rPr>
          <w:i/>
          <w:color w:val="5A6673"/>
          <w:sz w:val="17"/>
        </w:rPr>
        <w:t>Ingreso mensual cobrado — Propietario · IA &amp; Analíticas → Finanzas y Flujo</w:t>
      </w:r>
    </w:p>
    <w:p>
      <w:pPr>
        <w:pStyle w:val="Heading3"/>
      </w:pPr>
      <w:r>
        <w:t>G4. Reparto del cobro por método de pago</w:t>
      </w:r>
    </w:p>
    <w:tbl>
      <w:tblPr>
        <w:tblW w:type="auto" w:w="0"/>
        <w:jc w:val="left"/>
        <w:tblLayout w:type="fixed"/>
        <w:tblLook w:firstColumn="1" w:firstRow="1" w:lastColumn="0" w:lastRow="0" w:noHBand="0" w:noVBand="1" w:val="04A0"/>
      </w:tblPr>
      <w:tblGrid>
        <w:gridCol w:w="4479"/>
        <w:gridCol w:w="4479"/>
      </w:tblGrid>
      <w:tr>
        <w:trPr>
          <w:cantSplit/>
        </w:trPr>
        <w:tc>
          <w:tcPr>
            <w:tcW w:type="dxa" w:w="2154"/>
            <w:shd w:val="clear" w:color="auto" w:fill="F4F7F6"/>
            <w:tcBorders>
              <w:top w:val="nil"/>
              <w:left w:val="single" w:sz="18" w:space="0" w:color="00875A"/>
              <w:bottom w:val="single" w:sz="4" w:space="0" w:color="D5E0DB"/>
              <w:right w:val="nil"/>
            </w:tcBorders>
            <w:tcMar>
              <w:top w:w="60" w:type="dxa"/>
              <w:left w:w="130" w:type="dxa"/>
              <w:bottom w:w="60" w:type="dxa"/>
              <w:right w:w="110" w:type="dxa"/>
            </w:tcMar>
          </w:tcPr>
          <w:p>
            <w:pPr>
              <w:spacing w:after="0" w:line="269" w:lineRule="auto"/>
              <w:jc w:val="left"/>
            </w:pPr>
            <w:r>
              <w:rPr>
                <w:b/>
                <w:color w:val="00694A"/>
                <w:sz w:val="17"/>
              </w:rPr>
              <w:t>Tipo de gráfico</w:t>
            </w:r>
          </w:p>
        </w:tc>
        <w:tc>
          <w:tcPr>
            <w:tcW w:type="dxa" w:w="6803"/>
            <w:tcBorders>
              <w:top w:val="nil"/>
              <w:left w:val="nil"/>
              <w:bottom w:val="single" w:sz="4" w:space="0" w:color="D5E0DB"/>
              <w:right w:val="nil"/>
            </w:tcBorders>
            <w:tcMar>
              <w:top w:w="60" w:type="dxa"/>
              <w:left w:w="130" w:type="dxa"/>
              <w:bottom w:w="60" w:type="dxa"/>
              <w:right w:w="110" w:type="dxa"/>
            </w:tcMar>
          </w:tcPr>
          <w:p>
            <w:pPr>
              <w:spacing w:after="0" w:line="269" w:lineRule="auto"/>
              <w:jc w:val="left"/>
            </w:pPr>
            <w:r>
              <w:rPr>
                <w:sz w:val="17"/>
              </w:rPr>
              <w:t>Anillo con leyenda porcentual</w:t>
            </w:r>
          </w:p>
        </w:tc>
      </w:tr>
      <w:tr>
        <w:trPr>
          <w:cantSplit/>
        </w:trPr>
        <w:tc>
          <w:tcPr>
            <w:tcW w:type="dxa" w:w="2154"/>
            <w:shd w:val="clear" w:color="auto" w:fill="F4F7F6"/>
            <w:tcBorders>
              <w:top w:val="nil"/>
              <w:left w:val="single" w:sz="18" w:space="0" w:color="00875A"/>
              <w:bottom w:val="single" w:sz="4" w:space="0" w:color="D5E0DB"/>
              <w:right w:val="nil"/>
            </w:tcBorders>
            <w:tcMar>
              <w:top w:w="60" w:type="dxa"/>
              <w:left w:w="130" w:type="dxa"/>
              <w:bottom w:w="60" w:type="dxa"/>
              <w:right w:w="110" w:type="dxa"/>
            </w:tcMar>
          </w:tcPr>
          <w:p>
            <w:pPr>
              <w:spacing w:after="0" w:line="269" w:lineRule="auto"/>
              <w:jc w:val="left"/>
            </w:pPr>
            <w:r>
              <w:rPr>
                <w:b/>
                <w:color w:val="00694A"/>
                <w:sz w:val="17"/>
              </w:rPr>
              <w:t>Qué mide cada eje</w:t>
            </w:r>
          </w:p>
        </w:tc>
        <w:tc>
          <w:tcPr>
            <w:tcW w:type="dxa" w:w="6803"/>
            <w:tcBorders>
              <w:top w:val="nil"/>
              <w:left w:val="nil"/>
              <w:bottom w:val="single" w:sz="4" w:space="0" w:color="D5E0DB"/>
              <w:right w:val="nil"/>
            </w:tcBorders>
            <w:tcMar>
              <w:top w:w="60" w:type="dxa"/>
              <w:left w:w="130" w:type="dxa"/>
              <w:bottom w:w="60" w:type="dxa"/>
              <w:right w:w="110" w:type="dxa"/>
            </w:tcMar>
          </w:tcPr>
          <w:p>
            <w:pPr>
              <w:spacing w:after="0" w:line="269" w:lineRule="auto"/>
              <w:jc w:val="left"/>
            </w:pPr>
            <w:r>
              <w:rPr>
                <w:sz w:val="17"/>
              </w:rPr>
              <w:t>Horizontal: — · Vertical: —</w:t>
            </w:r>
          </w:p>
        </w:tc>
      </w:tr>
    </w:tbl>
    <w:p>
      <w:pPr>
        <w:spacing w:before="0" w:after="60" w:line="20" w:lineRule="exact"/>
      </w:pPr>
      <w:r>
        <w:rPr>
          <w:sz w:val="2"/>
        </w:rPr>
      </w:r>
    </w:p>
    <w:p>
      <w:r>
        <w:t>Va acompañado de una leyenda con el porcentaje y el importe de cada método. El tamaño de cada porción es proporcional al dinero y no al número de transacciones, de manera que un pago cuantioso pesa más que varios pequeños.</w:t>
      </w:r>
    </w:p>
    <w:tbl>
      <w:tblPr>
        <w:tblW w:type="auto" w:w="0"/>
        <w:tblLayout w:type="fixed"/>
        <w:tblLook w:firstColumn="1" w:firstRow="1" w:lastColumn="0" w:lastRow="0" w:noHBand="0" w:noVBand="1" w:val="04A0"/>
      </w:tblPr>
      <w:tblGrid>
        <w:gridCol w:w="8958"/>
      </w:tblGrid>
      <w:tr>
        <w:trPr>
          <w:trHeight w:val="3742"/>
          <w:cantSplit/>
        </w:trPr>
        <w:tc>
          <w:tcPr>
            <w:tcW w:type="dxa" w:w="8957"/>
            <w:shd w:val="clear" w:color="auto" w:fill="FBFCFC"/>
            <w:tcBorders>
              <w:top w:val="single" w:sz="6" w:space="0" w:color="D5E0DB"/>
              <w:left w:val="single" w:sz="6" w:space="0" w:color="D5E0DB"/>
              <w:bottom w:val="single" w:sz="6" w:space="0" w:color="D5E0DB"/>
              <w:right w:val="single" w:sz="6" w:space="0" w:color="D5E0DB"/>
            </w:tcBorders>
            <w:tcMar>
              <w:top w:w="200" w:type="dxa"/>
              <w:left w:w="200" w:type="dxa"/>
              <w:bottom w:w="200" w:type="dxa"/>
              <w:right w:w="200" w:type="dxa"/>
            </w:tcMar>
            <w:vAlign w:val="center"/>
          </w:tcPr>
          <w:p>
            <w:pPr>
              <w:spacing w:after="0" w:before="0"/>
              <w:jc w:val="center"/>
            </w:pPr>
            <w:r>
              <w:rPr>
                <w:i/>
                <w:color w:val="9AA5AF"/>
                <w:sz w:val="19"/>
              </w:rPr>
              <w:t>[  Espacio reservado para la captura de pantalla  ]</w:t>
            </w:r>
          </w:p>
          <w:p>
            <w:pPr>
              <w:spacing w:before="60" w:after="0"/>
              <w:jc w:val="center"/>
            </w:pPr>
            <w:r>
              <w:rPr>
                <w:color w:val="B4BDC5"/>
                <w:sz w:val="16"/>
              </w:rPr>
              <w:t>Insertar → Imágenes, y ajustar al ancho del marco</w:t>
            </w:r>
          </w:p>
        </w:tc>
      </w:tr>
    </w:tbl>
    <w:p>
      <w:pPr>
        <w:spacing w:before="80" w:after="240"/>
        <w:jc w:val="center"/>
      </w:pPr>
      <w:r>
        <w:rPr>
          <w:b/>
          <w:color w:val="00694A"/>
          <w:sz w:val="17"/>
        </w:rPr>
        <w:t xml:space="preserve">Figura 6. </w:t>
      </w:r>
      <w:r>
        <w:rPr>
          <w:i/>
          <w:color w:val="5A6673"/>
          <w:sz w:val="17"/>
        </w:rPr>
        <w:t>Reparto del cobro por método de pago — Propietario · IA &amp; Analíticas → Finanzas y Flujo</w:t>
      </w:r>
    </w:p>
    <w:p>
      <w:pPr>
        <w:pStyle w:val="Heading3"/>
      </w:pPr>
      <w:r>
        <w:t>G5. Afluencia promedio por día de la semana</w:t>
      </w:r>
    </w:p>
    <w:tbl>
      <w:tblPr>
        <w:tblW w:type="auto" w:w="0"/>
        <w:jc w:val="left"/>
        <w:tblLayout w:type="fixed"/>
        <w:tblLook w:firstColumn="1" w:firstRow="1" w:lastColumn="0" w:lastRow="0" w:noHBand="0" w:noVBand="1" w:val="04A0"/>
      </w:tblPr>
      <w:tblGrid>
        <w:gridCol w:w="4479"/>
        <w:gridCol w:w="4479"/>
      </w:tblGrid>
      <w:tr>
        <w:trPr>
          <w:cantSplit/>
        </w:trPr>
        <w:tc>
          <w:tcPr>
            <w:tcW w:type="dxa" w:w="2154"/>
            <w:shd w:val="clear" w:color="auto" w:fill="F4F7F6"/>
            <w:tcBorders>
              <w:top w:val="nil"/>
              <w:left w:val="single" w:sz="18" w:space="0" w:color="00875A"/>
              <w:bottom w:val="single" w:sz="4" w:space="0" w:color="D5E0DB"/>
              <w:right w:val="nil"/>
            </w:tcBorders>
            <w:tcMar>
              <w:top w:w="60" w:type="dxa"/>
              <w:left w:w="130" w:type="dxa"/>
              <w:bottom w:w="60" w:type="dxa"/>
              <w:right w:w="110" w:type="dxa"/>
            </w:tcMar>
          </w:tcPr>
          <w:p>
            <w:pPr>
              <w:spacing w:after="0" w:line="269" w:lineRule="auto"/>
              <w:jc w:val="left"/>
            </w:pPr>
            <w:r>
              <w:rPr>
                <w:b/>
                <w:color w:val="00694A"/>
                <w:sz w:val="17"/>
              </w:rPr>
              <w:t>Tipo de gráfico</w:t>
            </w:r>
          </w:p>
        </w:tc>
        <w:tc>
          <w:tcPr>
            <w:tcW w:type="dxa" w:w="6803"/>
            <w:tcBorders>
              <w:top w:val="nil"/>
              <w:left w:val="nil"/>
              <w:bottom w:val="single" w:sz="4" w:space="0" w:color="D5E0DB"/>
              <w:right w:val="nil"/>
            </w:tcBorders>
            <w:tcMar>
              <w:top w:w="60" w:type="dxa"/>
              <w:left w:w="130" w:type="dxa"/>
              <w:bottom w:w="60" w:type="dxa"/>
              <w:right w:w="110" w:type="dxa"/>
            </w:tcMar>
          </w:tcPr>
          <w:p>
            <w:pPr>
              <w:spacing w:after="0" w:line="269" w:lineRule="auto"/>
              <w:jc w:val="left"/>
            </w:pPr>
            <w:r>
              <w:rPr>
                <w:sz w:val="17"/>
              </w:rPr>
              <w:t>Barras horizontales</w:t>
            </w:r>
          </w:p>
        </w:tc>
      </w:tr>
      <w:tr>
        <w:trPr>
          <w:cantSplit/>
        </w:trPr>
        <w:tc>
          <w:tcPr>
            <w:tcW w:type="dxa" w:w="2154"/>
            <w:shd w:val="clear" w:color="auto" w:fill="F4F7F6"/>
            <w:tcBorders>
              <w:top w:val="nil"/>
              <w:left w:val="single" w:sz="18" w:space="0" w:color="00875A"/>
              <w:bottom w:val="single" w:sz="4" w:space="0" w:color="D5E0DB"/>
              <w:right w:val="nil"/>
            </w:tcBorders>
            <w:tcMar>
              <w:top w:w="60" w:type="dxa"/>
              <w:left w:w="130" w:type="dxa"/>
              <w:bottom w:w="60" w:type="dxa"/>
              <w:right w:w="110" w:type="dxa"/>
            </w:tcMar>
          </w:tcPr>
          <w:p>
            <w:pPr>
              <w:spacing w:after="0" w:line="269" w:lineRule="auto"/>
              <w:jc w:val="left"/>
            </w:pPr>
            <w:r>
              <w:rPr>
                <w:b/>
                <w:color w:val="00694A"/>
                <w:sz w:val="17"/>
              </w:rPr>
              <w:t>Qué mide cada eje</w:t>
            </w:r>
          </w:p>
        </w:tc>
        <w:tc>
          <w:tcPr>
            <w:tcW w:type="dxa" w:w="6803"/>
            <w:tcBorders>
              <w:top w:val="nil"/>
              <w:left w:val="nil"/>
              <w:bottom w:val="single" w:sz="4" w:space="0" w:color="D5E0DB"/>
              <w:right w:val="nil"/>
            </w:tcBorders>
            <w:tcMar>
              <w:top w:w="60" w:type="dxa"/>
              <w:left w:w="130" w:type="dxa"/>
              <w:bottom w:w="60" w:type="dxa"/>
              <w:right w:w="110" w:type="dxa"/>
            </w:tcMar>
          </w:tcPr>
          <w:p>
            <w:pPr>
              <w:spacing w:after="0" w:line="269" w:lineRule="auto"/>
              <w:jc w:val="left"/>
            </w:pPr>
            <w:r>
              <w:rPr>
                <w:sz w:val="17"/>
              </w:rPr>
              <w:t>Horizontal: Visitas promedio · Vertical: Día de la semana</w:t>
            </w:r>
          </w:p>
        </w:tc>
      </w:tr>
    </w:tbl>
    <w:p>
      <w:pPr>
        <w:spacing w:before="0" w:after="60" w:line="20" w:lineRule="exact"/>
      </w:pPr>
      <w:r>
        <w:rPr>
          <w:sz w:val="2"/>
        </w:rPr>
      </w:r>
    </w:p>
    <w:p>
      <w:r>
        <w:t>La barra resaltada corresponde al día de mayor afluencia. Se trata de un promedio de todas las semanas registradas y no de una semana concreta. Su utilidad práctica reside en la planificación: permite decidir en qué días conviene reforzar el personal o programar clases.</w:t>
      </w:r>
    </w:p>
    <w:tbl>
      <w:tblPr>
        <w:tblW w:type="auto" w:w="0"/>
        <w:tblLayout w:type="fixed"/>
        <w:tblLook w:firstColumn="1" w:firstRow="1" w:lastColumn="0" w:lastRow="0" w:noHBand="0" w:noVBand="1" w:val="04A0"/>
      </w:tblPr>
      <w:tblGrid>
        <w:gridCol w:w="8958"/>
      </w:tblGrid>
      <w:tr>
        <w:trPr>
          <w:trHeight w:val="3742"/>
          <w:cantSplit/>
        </w:trPr>
        <w:tc>
          <w:tcPr>
            <w:tcW w:type="dxa" w:w="8957"/>
            <w:shd w:val="clear" w:color="auto" w:fill="FBFCFC"/>
            <w:tcBorders>
              <w:top w:val="single" w:sz="6" w:space="0" w:color="D5E0DB"/>
              <w:left w:val="single" w:sz="6" w:space="0" w:color="D5E0DB"/>
              <w:bottom w:val="single" w:sz="6" w:space="0" w:color="D5E0DB"/>
              <w:right w:val="single" w:sz="6" w:space="0" w:color="D5E0DB"/>
            </w:tcBorders>
            <w:tcMar>
              <w:top w:w="200" w:type="dxa"/>
              <w:left w:w="200" w:type="dxa"/>
              <w:bottom w:w="200" w:type="dxa"/>
              <w:right w:w="200" w:type="dxa"/>
            </w:tcMar>
            <w:vAlign w:val="center"/>
          </w:tcPr>
          <w:p>
            <w:pPr>
              <w:spacing w:after="0" w:before="0"/>
              <w:jc w:val="center"/>
            </w:pPr>
            <w:r>
              <w:rPr>
                <w:i/>
                <w:color w:val="9AA5AF"/>
                <w:sz w:val="19"/>
              </w:rPr>
              <w:t>[  Espacio reservado para la captura de pantalla  ]</w:t>
            </w:r>
          </w:p>
          <w:p>
            <w:pPr>
              <w:spacing w:before="60" w:after="0"/>
              <w:jc w:val="center"/>
            </w:pPr>
            <w:r>
              <w:rPr>
                <w:color w:val="B4BDC5"/>
                <w:sz w:val="16"/>
              </w:rPr>
              <w:t>Insertar → Imágenes, y ajustar al ancho del marco</w:t>
            </w:r>
          </w:p>
        </w:tc>
      </w:tr>
    </w:tbl>
    <w:p>
      <w:pPr>
        <w:spacing w:before="80" w:after="240"/>
        <w:jc w:val="center"/>
      </w:pPr>
      <w:r>
        <w:rPr>
          <w:b/>
          <w:color w:val="00694A"/>
          <w:sz w:val="17"/>
        </w:rPr>
        <w:t xml:space="preserve">Figura 7. </w:t>
      </w:r>
      <w:r>
        <w:rPr>
          <w:i/>
          <w:color w:val="5A6673"/>
          <w:sz w:val="17"/>
        </w:rPr>
        <w:t>Afluencia promedio por día de la semana — Propietario · IA &amp; Analíticas → Finanzas y Flujo</w:t>
      </w:r>
    </w:p>
    <w:p>
      <w:pPr>
        <w:pStyle w:val="Heading3"/>
      </w:pPr>
      <w:r>
        <w:t>G6. Visitas registradas por mes</w:t>
      </w:r>
    </w:p>
    <w:tbl>
      <w:tblPr>
        <w:tblW w:type="auto" w:w="0"/>
        <w:jc w:val="left"/>
        <w:tblLayout w:type="fixed"/>
        <w:tblLook w:firstColumn="1" w:firstRow="1" w:lastColumn="0" w:lastRow="0" w:noHBand="0" w:noVBand="1" w:val="04A0"/>
      </w:tblPr>
      <w:tblGrid>
        <w:gridCol w:w="4479"/>
        <w:gridCol w:w="4479"/>
      </w:tblGrid>
      <w:tr>
        <w:trPr>
          <w:cantSplit/>
        </w:trPr>
        <w:tc>
          <w:tcPr>
            <w:tcW w:type="dxa" w:w="2154"/>
            <w:shd w:val="clear" w:color="auto" w:fill="F4F7F6"/>
            <w:tcBorders>
              <w:top w:val="nil"/>
              <w:left w:val="single" w:sz="18" w:space="0" w:color="00875A"/>
              <w:bottom w:val="single" w:sz="4" w:space="0" w:color="D5E0DB"/>
              <w:right w:val="nil"/>
            </w:tcBorders>
            <w:tcMar>
              <w:top w:w="60" w:type="dxa"/>
              <w:left w:w="130" w:type="dxa"/>
              <w:bottom w:w="60" w:type="dxa"/>
              <w:right w:w="110" w:type="dxa"/>
            </w:tcMar>
          </w:tcPr>
          <w:p>
            <w:pPr>
              <w:spacing w:after="0" w:line="269" w:lineRule="auto"/>
              <w:jc w:val="left"/>
            </w:pPr>
            <w:r>
              <w:rPr>
                <w:b/>
                <w:color w:val="00694A"/>
                <w:sz w:val="17"/>
              </w:rPr>
              <w:t>Tipo de gráfico</w:t>
            </w:r>
          </w:p>
        </w:tc>
        <w:tc>
          <w:tcPr>
            <w:tcW w:type="dxa" w:w="6803"/>
            <w:tcBorders>
              <w:top w:val="nil"/>
              <w:left w:val="nil"/>
              <w:bottom w:val="single" w:sz="4" w:space="0" w:color="D5E0DB"/>
              <w:right w:val="nil"/>
            </w:tcBorders>
            <w:tcMar>
              <w:top w:w="60" w:type="dxa"/>
              <w:left w:w="130" w:type="dxa"/>
              <w:bottom w:w="60" w:type="dxa"/>
              <w:right w:w="110" w:type="dxa"/>
            </w:tcMar>
          </w:tcPr>
          <w:p>
            <w:pPr>
              <w:spacing w:after="0" w:line="269" w:lineRule="auto"/>
              <w:jc w:val="left"/>
            </w:pPr>
            <w:r>
              <w:rPr>
                <w:sz w:val="17"/>
              </w:rPr>
              <w:t>Barras</w:t>
            </w:r>
          </w:p>
        </w:tc>
      </w:tr>
      <w:tr>
        <w:trPr>
          <w:cantSplit/>
        </w:trPr>
        <w:tc>
          <w:tcPr>
            <w:tcW w:type="dxa" w:w="2154"/>
            <w:shd w:val="clear" w:color="auto" w:fill="F4F7F6"/>
            <w:tcBorders>
              <w:top w:val="nil"/>
              <w:left w:val="single" w:sz="18" w:space="0" w:color="00875A"/>
              <w:bottom w:val="single" w:sz="4" w:space="0" w:color="D5E0DB"/>
              <w:right w:val="nil"/>
            </w:tcBorders>
            <w:tcMar>
              <w:top w:w="60" w:type="dxa"/>
              <w:left w:w="130" w:type="dxa"/>
              <w:bottom w:w="60" w:type="dxa"/>
              <w:right w:w="110" w:type="dxa"/>
            </w:tcMar>
          </w:tcPr>
          <w:p>
            <w:pPr>
              <w:spacing w:after="0" w:line="269" w:lineRule="auto"/>
              <w:jc w:val="left"/>
            </w:pPr>
            <w:r>
              <w:rPr>
                <w:b/>
                <w:color w:val="00694A"/>
                <w:sz w:val="17"/>
              </w:rPr>
              <w:t>Qué mide cada eje</w:t>
            </w:r>
          </w:p>
        </w:tc>
        <w:tc>
          <w:tcPr>
            <w:tcW w:type="dxa" w:w="6803"/>
            <w:tcBorders>
              <w:top w:val="nil"/>
              <w:left w:val="nil"/>
              <w:bottom w:val="single" w:sz="4" w:space="0" w:color="D5E0DB"/>
              <w:right w:val="nil"/>
            </w:tcBorders>
            <w:tcMar>
              <w:top w:w="60" w:type="dxa"/>
              <w:left w:w="130" w:type="dxa"/>
              <w:bottom w:w="60" w:type="dxa"/>
              <w:right w:w="110" w:type="dxa"/>
            </w:tcMar>
          </w:tcPr>
          <w:p>
            <w:pPr>
              <w:spacing w:after="0" w:line="269" w:lineRule="auto"/>
              <w:jc w:val="left"/>
            </w:pPr>
            <w:r>
              <w:rPr>
                <w:sz w:val="17"/>
              </w:rPr>
              <w:t>Horizontal: Mes · Vertical: Visitas registradas</w:t>
            </w:r>
          </w:p>
        </w:tc>
      </w:tr>
    </w:tbl>
    <w:p>
      <w:pPr>
        <w:spacing w:before="0" w:after="60" w:line="20" w:lineRule="exact"/>
      </w:pPr>
      <w:r>
        <w:rPr>
          <w:sz w:val="2"/>
        </w:rPr>
      </w:r>
    </w:p>
    <w:p>
      <w:r>
        <w:t>Contabiliza entradas y no personas distintas: un miembro que acude diez veces suma diez visitas. El mes en curso aparece incompleto hasta su finalización, por lo que suele mostrar un valor inferior al real.</w:t>
      </w:r>
    </w:p>
    <w:tbl>
      <w:tblPr>
        <w:tblW w:type="auto" w:w="0"/>
        <w:tblLayout w:type="fixed"/>
        <w:tblLook w:firstColumn="1" w:firstRow="1" w:lastColumn="0" w:lastRow="0" w:noHBand="0" w:noVBand="1" w:val="04A0"/>
      </w:tblPr>
      <w:tblGrid>
        <w:gridCol w:w="8958"/>
      </w:tblGrid>
      <w:tr>
        <w:trPr>
          <w:trHeight w:val="3742"/>
          <w:cantSplit/>
        </w:trPr>
        <w:tc>
          <w:tcPr>
            <w:tcW w:type="dxa" w:w="8957"/>
            <w:shd w:val="clear" w:color="auto" w:fill="FBFCFC"/>
            <w:tcBorders>
              <w:top w:val="single" w:sz="6" w:space="0" w:color="D5E0DB"/>
              <w:left w:val="single" w:sz="6" w:space="0" w:color="D5E0DB"/>
              <w:bottom w:val="single" w:sz="6" w:space="0" w:color="D5E0DB"/>
              <w:right w:val="single" w:sz="6" w:space="0" w:color="D5E0DB"/>
            </w:tcBorders>
            <w:tcMar>
              <w:top w:w="200" w:type="dxa"/>
              <w:left w:w="200" w:type="dxa"/>
              <w:bottom w:w="200" w:type="dxa"/>
              <w:right w:w="200" w:type="dxa"/>
            </w:tcMar>
            <w:vAlign w:val="center"/>
          </w:tcPr>
          <w:p>
            <w:pPr>
              <w:spacing w:after="0" w:before="0"/>
              <w:jc w:val="center"/>
            </w:pPr>
            <w:r>
              <w:rPr>
                <w:i/>
                <w:color w:val="9AA5AF"/>
                <w:sz w:val="19"/>
              </w:rPr>
              <w:t>[  Espacio reservado para la captura de pantalla  ]</w:t>
            </w:r>
          </w:p>
          <w:p>
            <w:pPr>
              <w:spacing w:before="60" w:after="0"/>
              <w:jc w:val="center"/>
            </w:pPr>
            <w:r>
              <w:rPr>
                <w:color w:val="B4BDC5"/>
                <w:sz w:val="16"/>
              </w:rPr>
              <w:t>Insertar → Imágenes, y ajustar al ancho del marco</w:t>
            </w:r>
          </w:p>
        </w:tc>
      </w:tr>
    </w:tbl>
    <w:p>
      <w:pPr>
        <w:spacing w:before="80" w:after="240"/>
        <w:jc w:val="center"/>
      </w:pPr>
      <w:r>
        <w:rPr>
          <w:b/>
          <w:color w:val="00694A"/>
          <w:sz w:val="17"/>
        </w:rPr>
        <w:t xml:space="preserve">Figura 8. </w:t>
      </w:r>
      <w:r>
        <w:rPr>
          <w:i/>
          <w:color w:val="5A6673"/>
          <w:sz w:val="17"/>
        </w:rPr>
        <w:t>Visitas registradas por mes — Propietario · IA &amp; Analíticas → Finanzas y Flujo</w:t>
      </w:r>
    </w:p>
    <w:p>
      <w:pPr>
        <w:pStyle w:val="Heading2"/>
      </w:pPr>
      <w:r>
        <w:t>IA &amp; Analíticas → Tendencias y Predicción</w:t>
      </w:r>
    </w:p>
    <w:p>
      <w:r>
        <w:t xml:space="preserve">Se accede desde </w:t>
      </w:r>
      <w:r>
        <w:rPr>
          <w:b/>
        </w:rPr>
        <w:t>IA &amp; Analíticas → Tendencias y Predicción</w:t>
      </w:r>
      <w:r>
        <w:t xml:space="preserve"> en el menú de navegación.</w:t>
      </w:r>
    </w:p>
    <w:p>
      <w:pPr>
        <w:pStyle w:val="Heading3"/>
      </w:pPr>
      <w:r>
        <w:t>G7. Peso promedio del gimnasio, mes a mes</w:t>
      </w:r>
    </w:p>
    <w:tbl>
      <w:tblPr>
        <w:tblW w:type="auto" w:w="0"/>
        <w:jc w:val="left"/>
        <w:tblLayout w:type="fixed"/>
        <w:tblLook w:firstColumn="1" w:firstRow="1" w:lastColumn="0" w:lastRow="0" w:noHBand="0" w:noVBand="1" w:val="04A0"/>
      </w:tblPr>
      <w:tblGrid>
        <w:gridCol w:w="4479"/>
        <w:gridCol w:w="4479"/>
      </w:tblGrid>
      <w:tr>
        <w:trPr>
          <w:cantSplit/>
        </w:trPr>
        <w:tc>
          <w:tcPr>
            <w:tcW w:type="dxa" w:w="2154"/>
            <w:shd w:val="clear" w:color="auto" w:fill="F4F7F6"/>
            <w:tcBorders>
              <w:top w:val="nil"/>
              <w:left w:val="single" w:sz="18" w:space="0" w:color="00875A"/>
              <w:bottom w:val="single" w:sz="4" w:space="0" w:color="D5E0DB"/>
              <w:right w:val="nil"/>
            </w:tcBorders>
            <w:tcMar>
              <w:top w:w="60" w:type="dxa"/>
              <w:left w:w="130" w:type="dxa"/>
              <w:bottom w:w="60" w:type="dxa"/>
              <w:right w:w="110" w:type="dxa"/>
            </w:tcMar>
          </w:tcPr>
          <w:p>
            <w:pPr>
              <w:spacing w:after="0" w:line="269" w:lineRule="auto"/>
              <w:jc w:val="left"/>
            </w:pPr>
            <w:r>
              <w:rPr>
                <w:b/>
                <w:color w:val="00694A"/>
                <w:sz w:val="17"/>
              </w:rPr>
              <w:t>Tipo de gráfico</w:t>
            </w:r>
          </w:p>
        </w:tc>
        <w:tc>
          <w:tcPr>
            <w:tcW w:type="dxa" w:w="6803"/>
            <w:tcBorders>
              <w:top w:val="nil"/>
              <w:left w:val="nil"/>
              <w:bottom w:val="single" w:sz="4" w:space="0" w:color="D5E0DB"/>
              <w:right w:val="nil"/>
            </w:tcBorders>
            <w:tcMar>
              <w:top w:w="60" w:type="dxa"/>
              <w:left w:w="130" w:type="dxa"/>
              <w:bottom w:w="60" w:type="dxa"/>
              <w:right w:w="110" w:type="dxa"/>
            </w:tcMar>
          </w:tcPr>
          <w:p>
            <w:pPr>
              <w:spacing w:after="0" w:line="269" w:lineRule="auto"/>
              <w:jc w:val="left"/>
            </w:pPr>
            <w:r>
              <w:rPr>
                <w:sz w:val="17"/>
              </w:rPr>
              <w:t>Línea</w:t>
            </w:r>
          </w:p>
        </w:tc>
      </w:tr>
      <w:tr>
        <w:trPr>
          <w:cantSplit/>
        </w:trPr>
        <w:tc>
          <w:tcPr>
            <w:tcW w:type="dxa" w:w="2154"/>
            <w:shd w:val="clear" w:color="auto" w:fill="F4F7F6"/>
            <w:tcBorders>
              <w:top w:val="nil"/>
              <w:left w:val="single" w:sz="18" w:space="0" w:color="00875A"/>
              <w:bottom w:val="single" w:sz="4" w:space="0" w:color="D5E0DB"/>
              <w:right w:val="nil"/>
            </w:tcBorders>
            <w:tcMar>
              <w:top w:w="60" w:type="dxa"/>
              <w:left w:w="130" w:type="dxa"/>
              <w:bottom w:w="60" w:type="dxa"/>
              <w:right w:w="110" w:type="dxa"/>
            </w:tcMar>
          </w:tcPr>
          <w:p>
            <w:pPr>
              <w:spacing w:after="0" w:line="269" w:lineRule="auto"/>
              <w:jc w:val="left"/>
            </w:pPr>
            <w:r>
              <w:rPr>
                <w:b/>
                <w:color w:val="00694A"/>
                <w:sz w:val="17"/>
              </w:rPr>
              <w:t>Qué mide cada eje</w:t>
            </w:r>
          </w:p>
        </w:tc>
        <w:tc>
          <w:tcPr>
            <w:tcW w:type="dxa" w:w="6803"/>
            <w:tcBorders>
              <w:top w:val="nil"/>
              <w:left w:val="nil"/>
              <w:bottom w:val="single" w:sz="4" w:space="0" w:color="D5E0DB"/>
              <w:right w:val="nil"/>
            </w:tcBorders>
            <w:tcMar>
              <w:top w:w="60" w:type="dxa"/>
              <w:left w:w="130" w:type="dxa"/>
              <w:bottom w:w="60" w:type="dxa"/>
              <w:right w:w="110" w:type="dxa"/>
            </w:tcMar>
          </w:tcPr>
          <w:p>
            <w:pPr>
              <w:spacing w:after="0" w:line="269" w:lineRule="auto"/>
              <w:jc w:val="left"/>
            </w:pPr>
            <w:r>
              <w:rPr>
                <w:sz w:val="17"/>
              </w:rPr>
              <w:t>Horizontal: Mes · Vertical: Peso promedio (kg)</w:t>
            </w:r>
          </w:p>
        </w:tc>
      </w:tr>
    </w:tbl>
    <w:p>
      <w:pPr>
        <w:spacing w:before="0" w:after="60" w:line="20" w:lineRule="exact"/>
      </w:pPr>
      <w:r>
        <w:rPr>
          <w:sz w:val="2"/>
        </w:rPr>
      </w:r>
    </w:p>
    <w:p>
      <w:r>
        <w:t>Recoge el peso medio de todos los miembros que cuentan con mediciones registradas. Debe interpretarse con cautela: se trata de un promedio del conjunto, de modo que la incorporación de un miembro con peso muy distinto desplaza la línea sin que ninguna persona haya modificado su peso.</w:t>
      </w:r>
    </w:p>
    <w:tbl>
      <w:tblPr>
        <w:tblW w:type="auto" w:w="0"/>
        <w:tblLayout w:type="fixed"/>
        <w:tblLook w:firstColumn="1" w:firstRow="1" w:lastColumn="0" w:lastRow="0" w:noHBand="0" w:noVBand="1" w:val="04A0"/>
      </w:tblPr>
      <w:tblGrid>
        <w:gridCol w:w="8958"/>
      </w:tblGrid>
      <w:tr>
        <w:trPr>
          <w:trHeight w:val="3742"/>
          <w:cantSplit/>
        </w:trPr>
        <w:tc>
          <w:tcPr>
            <w:tcW w:type="dxa" w:w="8957"/>
            <w:shd w:val="clear" w:color="auto" w:fill="FBFCFC"/>
            <w:tcBorders>
              <w:top w:val="single" w:sz="6" w:space="0" w:color="D5E0DB"/>
              <w:left w:val="single" w:sz="6" w:space="0" w:color="D5E0DB"/>
              <w:bottom w:val="single" w:sz="6" w:space="0" w:color="D5E0DB"/>
              <w:right w:val="single" w:sz="6" w:space="0" w:color="D5E0DB"/>
            </w:tcBorders>
            <w:tcMar>
              <w:top w:w="200" w:type="dxa"/>
              <w:left w:w="200" w:type="dxa"/>
              <w:bottom w:w="200" w:type="dxa"/>
              <w:right w:w="200" w:type="dxa"/>
            </w:tcMar>
            <w:vAlign w:val="center"/>
          </w:tcPr>
          <w:p>
            <w:pPr>
              <w:spacing w:after="0" w:before="0"/>
              <w:jc w:val="center"/>
            </w:pPr>
            <w:r>
              <w:rPr>
                <w:i/>
                <w:color w:val="9AA5AF"/>
                <w:sz w:val="19"/>
              </w:rPr>
              <w:t>[  Espacio reservado para la captura de pantalla  ]</w:t>
            </w:r>
          </w:p>
          <w:p>
            <w:pPr>
              <w:spacing w:before="60" w:after="0"/>
              <w:jc w:val="center"/>
            </w:pPr>
            <w:r>
              <w:rPr>
                <w:color w:val="B4BDC5"/>
                <w:sz w:val="16"/>
              </w:rPr>
              <w:t>Insertar → Imágenes, y ajustar al ancho del marco</w:t>
            </w:r>
          </w:p>
        </w:tc>
      </w:tr>
    </w:tbl>
    <w:p>
      <w:pPr>
        <w:spacing w:before="80" w:after="240"/>
        <w:jc w:val="center"/>
      </w:pPr>
      <w:r>
        <w:rPr>
          <w:b/>
          <w:color w:val="00694A"/>
          <w:sz w:val="17"/>
        </w:rPr>
        <w:t xml:space="preserve">Figura 9. </w:t>
      </w:r>
      <w:r>
        <w:rPr>
          <w:i/>
          <w:color w:val="5A6673"/>
          <w:sz w:val="17"/>
        </w:rPr>
        <w:t>Peso promedio del gimnasio, mes a mes — Propietario · IA &amp; Analíticas → Tendencias y Predicción</w:t>
      </w:r>
    </w:p>
    <w:p>
      <w:pPr>
        <w:pStyle w:val="Heading3"/>
      </w:pPr>
      <w:r>
        <w:t>G8. Peso registrado y proyección de un miembro</w:t>
      </w:r>
    </w:p>
    <w:tbl>
      <w:tblPr>
        <w:tblW w:type="auto" w:w="0"/>
        <w:jc w:val="left"/>
        <w:tblLayout w:type="fixed"/>
        <w:tblLook w:firstColumn="1" w:firstRow="1" w:lastColumn="0" w:lastRow="0" w:noHBand="0" w:noVBand="1" w:val="04A0"/>
      </w:tblPr>
      <w:tblGrid>
        <w:gridCol w:w="4479"/>
        <w:gridCol w:w="4479"/>
      </w:tblGrid>
      <w:tr>
        <w:trPr>
          <w:cantSplit/>
        </w:trPr>
        <w:tc>
          <w:tcPr>
            <w:tcW w:type="dxa" w:w="2154"/>
            <w:shd w:val="clear" w:color="auto" w:fill="F4F7F6"/>
            <w:tcBorders>
              <w:top w:val="nil"/>
              <w:left w:val="single" w:sz="18" w:space="0" w:color="00875A"/>
              <w:bottom w:val="single" w:sz="4" w:space="0" w:color="D5E0DB"/>
              <w:right w:val="nil"/>
            </w:tcBorders>
            <w:tcMar>
              <w:top w:w="60" w:type="dxa"/>
              <w:left w:w="130" w:type="dxa"/>
              <w:bottom w:w="60" w:type="dxa"/>
              <w:right w:w="110" w:type="dxa"/>
            </w:tcMar>
          </w:tcPr>
          <w:p>
            <w:pPr>
              <w:spacing w:after="0" w:line="269" w:lineRule="auto"/>
              <w:jc w:val="left"/>
            </w:pPr>
            <w:r>
              <w:rPr>
                <w:b/>
                <w:color w:val="00694A"/>
                <w:sz w:val="17"/>
              </w:rPr>
              <w:t>Tipo de gráfico</w:t>
            </w:r>
          </w:p>
        </w:tc>
        <w:tc>
          <w:tcPr>
            <w:tcW w:type="dxa" w:w="6803"/>
            <w:tcBorders>
              <w:top w:val="nil"/>
              <w:left w:val="nil"/>
              <w:bottom w:val="single" w:sz="4" w:space="0" w:color="D5E0DB"/>
              <w:right w:val="nil"/>
            </w:tcBorders>
            <w:tcMar>
              <w:top w:w="60" w:type="dxa"/>
              <w:left w:w="130" w:type="dxa"/>
              <w:bottom w:w="60" w:type="dxa"/>
              <w:right w:w="110" w:type="dxa"/>
            </w:tcMar>
          </w:tcPr>
          <w:p>
            <w:pPr>
              <w:spacing w:after="0" w:line="269" w:lineRule="auto"/>
              <w:jc w:val="left"/>
            </w:pPr>
            <w:r>
              <w:rPr>
                <w:sz w:val="17"/>
              </w:rPr>
              <w:t>Líneas, dos series (medida y proyectada)</w:t>
            </w:r>
          </w:p>
        </w:tc>
      </w:tr>
      <w:tr>
        <w:trPr>
          <w:cantSplit/>
        </w:trPr>
        <w:tc>
          <w:tcPr>
            <w:tcW w:type="dxa" w:w="2154"/>
            <w:shd w:val="clear" w:color="auto" w:fill="F4F7F6"/>
            <w:tcBorders>
              <w:top w:val="nil"/>
              <w:left w:val="single" w:sz="18" w:space="0" w:color="00875A"/>
              <w:bottom w:val="single" w:sz="4" w:space="0" w:color="D5E0DB"/>
              <w:right w:val="nil"/>
            </w:tcBorders>
            <w:tcMar>
              <w:top w:w="60" w:type="dxa"/>
              <w:left w:w="130" w:type="dxa"/>
              <w:bottom w:w="60" w:type="dxa"/>
              <w:right w:w="110" w:type="dxa"/>
            </w:tcMar>
          </w:tcPr>
          <w:p>
            <w:pPr>
              <w:spacing w:after="0" w:line="269" w:lineRule="auto"/>
              <w:jc w:val="left"/>
            </w:pPr>
            <w:r>
              <w:rPr>
                <w:b/>
                <w:color w:val="00694A"/>
                <w:sz w:val="17"/>
              </w:rPr>
              <w:t>Qué mide cada eje</w:t>
            </w:r>
          </w:p>
        </w:tc>
        <w:tc>
          <w:tcPr>
            <w:tcW w:type="dxa" w:w="6803"/>
            <w:tcBorders>
              <w:top w:val="nil"/>
              <w:left w:val="nil"/>
              <w:bottom w:val="single" w:sz="4" w:space="0" w:color="D5E0DB"/>
              <w:right w:val="nil"/>
            </w:tcBorders>
            <w:tcMar>
              <w:top w:w="60" w:type="dxa"/>
              <w:left w:w="130" w:type="dxa"/>
              <w:bottom w:w="60" w:type="dxa"/>
              <w:right w:w="110" w:type="dxa"/>
            </w:tcMar>
          </w:tcPr>
          <w:p>
            <w:pPr>
              <w:spacing w:after="0" w:line="269" w:lineRule="auto"/>
              <w:jc w:val="left"/>
            </w:pPr>
            <w:r>
              <w:rPr>
                <w:sz w:val="17"/>
              </w:rPr>
              <w:t>Horizontal: Fecha de la medición · Vertical: Peso corporal (kg)</w:t>
            </w:r>
          </w:p>
        </w:tc>
      </w:tr>
    </w:tbl>
    <w:p>
      <w:pPr>
        <w:spacing w:before="0" w:after="60" w:line="20" w:lineRule="exact"/>
      </w:pPr>
      <w:r>
        <w:rPr>
          <w:sz w:val="2"/>
        </w:rPr>
      </w:r>
    </w:p>
    <w:p>
      <w:r>
        <w:t>Se consulta pulsando «Ver predicción» en la fila de cada miembro. El historial real va en verde con trazo continuo y la predicción en fucsia con trazo discontinuo, que arranca donde concluyen las mediciones reales. El encabezado señala si la proyección se calculó con el modelo propio del miembro o con el modelo general del gimnasio, y la calidad del ajuste en porcentaje: cuanto mayor sea, más fiable resulta la proyección.</w:t>
      </w:r>
    </w:p>
    <w:tbl>
      <w:tblPr>
        <w:tblW w:type="auto" w:w="0"/>
        <w:tblLayout w:type="fixed"/>
        <w:tblLook w:firstColumn="1" w:firstRow="1" w:lastColumn="0" w:lastRow="0" w:noHBand="0" w:noVBand="1" w:val="04A0"/>
      </w:tblPr>
      <w:tblGrid>
        <w:gridCol w:w="8958"/>
      </w:tblGrid>
      <w:tr>
        <w:trPr>
          <w:trHeight w:val="3742"/>
          <w:cantSplit/>
        </w:trPr>
        <w:tc>
          <w:tcPr>
            <w:tcW w:type="dxa" w:w="8957"/>
            <w:shd w:val="clear" w:color="auto" w:fill="FBFCFC"/>
            <w:tcBorders>
              <w:top w:val="single" w:sz="6" w:space="0" w:color="D5E0DB"/>
              <w:left w:val="single" w:sz="6" w:space="0" w:color="D5E0DB"/>
              <w:bottom w:val="single" w:sz="6" w:space="0" w:color="D5E0DB"/>
              <w:right w:val="single" w:sz="6" w:space="0" w:color="D5E0DB"/>
            </w:tcBorders>
            <w:tcMar>
              <w:top w:w="200" w:type="dxa"/>
              <w:left w:w="200" w:type="dxa"/>
              <w:bottom w:w="200" w:type="dxa"/>
              <w:right w:w="200" w:type="dxa"/>
            </w:tcMar>
            <w:vAlign w:val="center"/>
          </w:tcPr>
          <w:p>
            <w:pPr>
              <w:spacing w:after="0" w:before="0"/>
              <w:jc w:val="center"/>
            </w:pPr>
            <w:r>
              <w:rPr>
                <w:i/>
                <w:color w:val="9AA5AF"/>
                <w:sz w:val="19"/>
              </w:rPr>
              <w:t>[  Espacio reservado para la captura de pantalla  ]</w:t>
            </w:r>
          </w:p>
          <w:p>
            <w:pPr>
              <w:spacing w:before="60" w:after="0"/>
              <w:jc w:val="center"/>
            </w:pPr>
            <w:r>
              <w:rPr>
                <w:color w:val="B4BDC5"/>
                <w:sz w:val="16"/>
              </w:rPr>
              <w:t>Insertar → Imágenes, y ajustar al ancho del marco</w:t>
            </w:r>
          </w:p>
        </w:tc>
      </w:tr>
    </w:tbl>
    <w:p>
      <w:pPr>
        <w:spacing w:before="80" w:after="240"/>
        <w:jc w:val="center"/>
      </w:pPr>
      <w:r>
        <w:rPr>
          <w:b/>
          <w:color w:val="00694A"/>
          <w:sz w:val="17"/>
        </w:rPr>
        <w:t xml:space="preserve">Figura 10. </w:t>
      </w:r>
      <w:r>
        <w:rPr>
          <w:i/>
          <w:color w:val="5A6673"/>
          <w:sz w:val="17"/>
        </w:rPr>
        <w:t>Peso registrado y proyección de un miembro — Propietario · IA &amp; Analíticas → Tendencias y Predicción</w:t>
      </w:r>
    </w:p>
    <w:p>
      <w:pPr>
        <w:pStyle w:val="Heading1"/>
        <w:pBdr>
          <w:bottom w:val="single" w:sz="6" w:space="4" w:color="D5E0DB"/>
        </w:pBdr>
      </w:pPr>
      <w:r>
        <w:t>4. Gráficos del entrenador</w:t>
      </w:r>
    </w:p>
    <w:p>
      <w:r>
        <w:t>Los cuatro gráficos siguientes resumen el desempeño del entrenador y la evolución de los clientes que tiene asignados.</w:t>
      </w:r>
    </w:p>
    <w:p>
      <w:pPr>
        <w:pStyle w:val="Heading2"/>
      </w:pPr>
      <w:r>
        <w:t>Reportes</w:t>
      </w:r>
    </w:p>
    <w:p>
      <w:r>
        <w:t xml:space="preserve">Se accede desde </w:t>
      </w:r>
      <w:r>
        <w:rPr>
          <w:b/>
        </w:rPr>
        <w:t>Reportes</w:t>
      </w:r>
      <w:r>
        <w:t xml:space="preserve"> en el menú de navegación.</w:t>
      </w:r>
    </w:p>
    <w:p>
      <w:pPr>
        <w:pStyle w:val="Heading3"/>
      </w:pPr>
      <w:r>
        <w:t>G9. Sesiones mes a mes</w:t>
      </w:r>
    </w:p>
    <w:tbl>
      <w:tblPr>
        <w:tblW w:type="auto" w:w="0"/>
        <w:jc w:val="left"/>
        <w:tblLayout w:type="fixed"/>
        <w:tblLook w:firstColumn="1" w:firstRow="1" w:lastColumn="0" w:lastRow="0" w:noHBand="0" w:noVBand="1" w:val="04A0"/>
      </w:tblPr>
      <w:tblGrid>
        <w:gridCol w:w="4479"/>
        <w:gridCol w:w="4479"/>
      </w:tblGrid>
      <w:tr>
        <w:trPr>
          <w:cantSplit/>
        </w:trPr>
        <w:tc>
          <w:tcPr>
            <w:tcW w:type="dxa" w:w="2154"/>
            <w:shd w:val="clear" w:color="auto" w:fill="F4F7F6"/>
            <w:tcBorders>
              <w:top w:val="nil"/>
              <w:left w:val="single" w:sz="18" w:space="0" w:color="00875A"/>
              <w:bottom w:val="single" w:sz="4" w:space="0" w:color="D5E0DB"/>
              <w:right w:val="nil"/>
            </w:tcBorders>
            <w:tcMar>
              <w:top w:w="60" w:type="dxa"/>
              <w:left w:w="130" w:type="dxa"/>
              <w:bottom w:w="60" w:type="dxa"/>
              <w:right w:w="110" w:type="dxa"/>
            </w:tcMar>
          </w:tcPr>
          <w:p>
            <w:pPr>
              <w:spacing w:after="0" w:line="269" w:lineRule="auto"/>
              <w:jc w:val="left"/>
            </w:pPr>
            <w:r>
              <w:rPr>
                <w:b/>
                <w:color w:val="00694A"/>
                <w:sz w:val="17"/>
              </w:rPr>
              <w:t>Tipo de gráfico</w:t>
            </w:r>
          </w:p>
        </w:tc>
        <w:tc>
          <w:tcPr>
            <w:tcW w:type="dxa" w:w="6803"/>
            <w:tcBorders>
              <w:top w:val="nil"/>
              <w:left w:val="nil"/>
              <w:bottom w:val="single" w:sz="4" w:space="0" w:color="D5E0DB"/>
              <w:right w:val="nil"/>
            </w:tcBorders>
            <w:tcMar>
              <w:top w:w="60" w:type="dxa"/>
              <w:left w:w="130" w:type="dxa"/>
              <w:bottom w:w="60" w:type="dxa"/>
              <w:right w:w="110" w:type="dxa"/>
            </w:tcMar>
          </w:tcPr>
          <w:p>
            <w:pPr>
              <w:spacing w:after="0" w:line="269" w:lineRule="auto"/>
              <w:jc w:val="left"/>
            </w:pPr>
            <w:r>
              <w:rPr>
                <w:sz w:val="17"/>
              </w:rPr>
              <w:t>Barras agrupadas, dos series</w:t>
            </w:r>
          </w:p>
        </w:tc>
      </w:tr>
      <w:tr>
        <w:trPr>
          <w:cantSplit/>
        </w:trPr>
        <w:tc>
          <w:tcPr>
            <w:tcW w:type="dxa" w:w="2154"/>
            <w:shd w:val="clear" w:color="auto" w:fill="F4F7F6"/>
            <w:tcBorders>
              <w:top w:val="nil"/>
              <w:left w:val="single" w:sz="18" w:space="0" w:color="00875A"/>
              <w:bottom w:val="single" w:sz="4" w:space="0" w:color="D5E0DB"/>
              <w:right w:val="nil"/>
            </w:tcBorders>
            <w:tcMar>
              <w:top w:w="60" w:type="dxa"/>
              <w:left w:w="130" w:type="dxa"/>
              <w:bottom w:w="60" w:type="dxa"/>
              <w:right w:w="110" w:type="dxa"/>
            </w:tcMar>
          </w:tcPr>
          <w:p>
            <w:pPr>
              <w:spacing w:after="0" w:line="269" w:lineRule="auto"/>
              <w:jc w:val="left"/>
            </w:pPr>
            <w:r>
              <w:rPr>
                <w:b/>
                <w:color w:val="00694A"/>
                <w:sz w:val="17"/>
              </w:rPr>
              <w:t>Qué mide cada eje</w:t>
            </w:r>
          </w:p>
        </w:tc>
        <w:tc>
          <w:tcPr>
            <w:tcW w:type="dxa" w:w="6803"/>
            <w:tcBorders>
              <w:top w:val="nil"/>
              <w:left w:val="nil"/>
              <w:bottom w:val="single" w:sz="4" w:space="0" w:color="D5E0DB"/>
              <w:right w:val="nil"/>
            </w:tcBorders>
            <w:tcMar>
              <w:top w:w="60" w:type="dxa"/>
              <w:left w:w="130" w:type="dxa"/>
              <w:bottom w:w="60" w:type="dxa"/>
              <w:right w:w="110" w:type="dxa"/>
            </w:tcMar>
          </w:tcPr>
          <w:p>
            <w:pPr>
              <w:spacing w:after="0" w:line="269" w:lineRule="auto"/>
              <w:jc w:val="left"/>
            </w:pPr>
            <w:r>
              <w:rPr>
                <w:sz w:val="17"/>
              </w:rPr>
              <w:t>Horizontal: Mes · Vertical: Sesiones</w:t>
            </w:r>
          </w:p>
        </w:tc>
      </w:tr>
    </w:tbl>
    <w:p>
      <w:pPr>
        <w:spacing w:before="0" w:after="60" w:line="20" w:lineRule="exact"/>
      </w:pPr>
      <w:r>
        <w:rPr>
          <w:sz w:val="2"/>
        </w:rPr>
      </w:r>
    </w:p>
    <w:p>
      <w:r>
        <w:t>Compara las sesiones completadas (verde) con las canceladas (naranja) en cada mes. El periodo se selecciona con los botones Semana, Mes y Trimestre situados en la cabecera de la pantalla.</w:t>
      </w:r>
    </w:p>
    <w:tbl>
      <w:tblPr>
        <w:tblW w:type="auto" w:w="0"/>
        <w:tblLayout w:type="fixed"/>
        <w:tblLook w:firstColumn="1" w:firstRow="1" w:lastColumn="0" w:lastRow="0" w:noHBand="0" w:noVBand="1" w:val="04A0"/>
      </w:tblPr>
      <w:tblGrid>
        <w:gridCol w:w="8958"/>
      </w:tblGrid>
      <w:tr>
        <w:trPr>
          <w:trHeight w:val="3742"/>
          <w:cantSplit/>
        </w:trPr>
        <w:tc>
          <w:tcPr>
            <w:tcW w:type="dxa" w:w="8957"/>
            <w:shd w:val="clear" w:color="auto" w:fill="FBFCFC"/>
            <w:tcBorders>
              <w:top w:val="single" w:sz="6" w:space="0" w:color="D5E0DB"/>
              <w:left w:val="single" w:sz="6" w:space="0" w:color="D5E0DB"/>
              <w:bottom w:val="single" w:sz="6" w:space="0" w:color="D5E0DB"/>
              <w:right w:val="single" w:sz="6" w:space="0" w:color="D5E0DB"/>
            </w:tcBorders>
            <w:tcMar>
              <w:top w:w="200" w:type="dxa"/>
              <w:left w:w="200" w:type="dxa"/>
              <w:bottom w:w="200" w:type="dxa"/>
              <w:right w:w="200" w:type="dxa"/>
            </w:tcMar>
            <w:vAlign w:val="center"/>
          </w:tcPr>
          <w:p>
            <w:pPr>
              <w:spacing w:after="0" w:before="0"/>
              <w:jc w:val="center"/>
            </w:pPr>
            <w:r>
              <w:rPr>
                <w:i/>
                <w:color w:val="9AA5AF"/>
                <w:sz w:val="19"/>
              </w:rPr>
              <w:t>[  Espacio reservado para la captura de pantalla  ]</w:t>
            </w:r>
          </w:p>
          <w:p>
            <w:pPr>
              <w:spacing w:before="60" w:after="0"/>
              <w:jc w:val="center"/>
            </w:pPr>
            <w:r>
              <w:rPr>
                <w:color w:val="B4BDC5"/>
                <w:sz w:val="16"/>
              </w:rPr>
              <w:t>Insertar → Imágenes, y ajustar al ancho del marco</w:t>
            </w:r>
          </w:p>
        </w:tc>
      </w:tr>
    </w:tbl>
    <w:p>
      <w:pPr>
        <w:spacing w:before="80" w:after="240"/>
        <w:jc w:val="center"/>
      </w:pPr>
      <w:r>
        <w:rPr>
          <w:b/>
          <w:color w:val="00694A"/>
          <w:sz w:val="17"/>
        </w:rPr>
        <w:t xml:space="preserve">Figura 11. </w:t>
      </w:r>
      <w:r>
        <w:rPr>
          <w:i/>
          <w:color w:val="5A6673"/>
          <w:sz w:val="17"/>
        </w:rPr>
        <w:t>Sesiones mes a mes — Entrenador · Reportes</w:t>
      </w:r>
    </w:p>
    <w:p>
      <w:pPr>
        <w:pStyle w:val="Heading3"/>
      </w:pPr>
      <w:r>
        <w:t>G10. Tipo de sesiones</w:t>
      </w:r>
    </w:p>
    <w:tbl>
      <w:tblPr>
        <w:tblW w:type="auto" w:w="0"/>
        <w:jc w:val="left"/>
        <w:tblLayout w:type="fixed"/>
        <w:tblLook w:firstColumn="1" w:firstRow="1" w:lastColumn="0" w:lastRow="0" w:noHBand="0" w:noVBand="1" w:val="04A0"/>
      </w:tblPr>
      <w:tblGrid>
        <w:gridCol w:w="4479"/>
        <w:gridCol w:w="4479"/>
      </w:tblGrid>
      <w:tr>
        <w:trPr>
          <w:cantSplit/>
        </w:trPr>
        <w:tc>
          <w:tcPr>
            <w:tcW w:type="dxa" w:w="2154"/>
            <w:shd w:val="clear" w:color="auto" w:fill="F4F7F6"/>
            <w:tcBorders>
              <w:top w:val="nil"/>
              <w:left w:val="single" w:sz="18" w:space="0" w:color="00875A"/>
              <w:bottom w:val="single" w:sz="4" w:space="0" w:color="D5E0DB"/>
              <w:right w:val="nil"/>
            </w:tcBorders>
            <w:tcMar>
              <w:top w:w="60" w:type="dxa"/>
              <w:left w:w="130" w:type="dxa"/>
              <w:bottom w:w="60" w:type="dxa"/>
              <w:right w:w="110" w:type="dxa"/>
            </w:tcMar>
          </w:tcPr>
          <w:p>
            <w:pPr>
              <w:spacing w:after="0" w:line="269" w:lineRule="auto"/>
              <w:jc w:val="left"/>
            </w:pPr>
            <w:r>
              <w:rPr>
                <w:b/>
                <w:color w:val="00694A"/>
                <w:sz w:val="17"/>
              </w:rPr>
              <w:t>Tipo de gráfico</w:t>
            </w:r>
          </w:p>
        </w:tc>
        <w:tc>
          <w:tcPr>
            <w:tcW w:type="dxa" w:w="6803"/>
            <w:tcBorders>
              <w:top w:val="nil"/>
              <w:left w:val="nil"/>
              <w:bottom w:val="single" w:sz="4" w:space="0" w:color="D5E0DB"/>
              <w:right w:val="nil"/>
            </w:tcBorders>
            <w:tcMar>
              <w:top w:w="60" w:type="dxa"/>
              <w:left w:w="130" w:type="dxa"/>
              <w:bottom w:w="60" w:type="dxa"/>
              <w:right w:w="110" w:type="dxa"/>
            </w:tcMar>
          </w:tcPr>
          <w:p>
            <w:pPr>
              <w:spacing w:after="0" w:line="269" w:lineRule="auto"/>
              <w:jc w:val="left"/>
            </w:pPr>
            <w:r>
              <w:rPr>
                <w:sz w:val="17"/>
              </w:rPr>
              <w:t>Barras horizontales</w:t>
            </w:r>
          </w:p>
        </w:tc>
      </w:tr>
      <w:tr>
        <w:trPr>
          <w:cantSplit/>
        </w:trPr>
        <w:tc>
          <w:tcPr>
            <w:tcW w:type="dxa" w:w="2154"/>
            <w:shd w:val="clear" w:color="auto" w:fill="F4F7F6"/>
            <w:tcBorders>
              <w:top w:val="nil"/>
              <w:left w:val="single" w:sz="18" w:space="0" w:color="00875A"/>
              <w:bottom w:val="single" w:sz="4" w:space="0" w:color="D5E0DB"/>
              <w:right w:val="nil"/>
            </w:tcBorders>
            <w:tcMar>
              <w:top w:w="60" w:type="dxa"/>
              <w:left w:w="130" w:type="dxa"/>
              <w:bottom w:w="60" w:type="dxa"/>
              <w:right w:w="110" w:type="dxa"/>
            </w:tcMar>
          </w:tcPr>
          <w:p>
            <w:pPr>
              <w:spacing w:after="0" w:line="269" w:lineRule="auto"/>
              <w:jc w:val="left"/>
            </w:pPr>
            <w:r>
              <w:rPr>
                <w:b/>
                <w:color w:val="00694A"/>
                <w:sz w:val="17"/>
              </w:rPr>
              <w:t>Qué mide cada eje</w:t>
            </w:r>
          </w:p>
        </w:tc>
        <w:tc>
          <w:tcPr>
            <w:tcW w:type="dxa" w:w="6803"/>
            <w:tcBorders>
              <w:top w:val="nil"/>
              <w:left w:val="nil"/>
              <w:bottom w:val="single" w:sz="4" w:space="0" w:color="D5E0DB"/>
              <w:right w:val="nil"/>
            </w:tcBorders>
            <w:tcMar>
              <w:top w:w="60" w:type="dxa"/>
              <w:left w:w="130" w:type="dxa"/>
              <w:bottom w:w="60" w:type="dxa"/>
              <w:right w:w="110" w:type="dxa"/>
            </w:tcMar>
          </w:tcPr>
          <w:p>
            <w:pPr>
              <w:spacing w:after="0" w:line="269" w:lineRule="auto"/>
              <w:jc w:val="left"/>
            </w:pPr>
            <w:r>
              <w:rPr>
                <w:sz w:val="17"/>
              </w:rPr>
              <w:t>Horizontal: Sesiones completadas · Vertical: Modalidad</w:t>
            </w:r>
          </w:p>
        </w:tc>
      </w:tr>
    </w:tbl>
    <w:p>
      <w:pPr>
        <w:spacing w:before="0" w:after="60" w:line="20" w:lineRule="exact"/>
      </w:pPr>
      <w:r>
        <w:rPr>
          <w:sz w:val="2"/>
        </w:rPr>
      </w:r>
    </w:p>
    <w:p>
      <w:r>
        <w:t>Muestra el reparto del trabajo entre las distintas modalidades: individual, grupal, consulta y las demás que el gimnasio tenga configuradas.</w:t>
      </w:r>
    </w:p>
    <w:tbl>
      <w:tblPr>
        <w:tblW w:type="auto" w:w="0"/>
        <w:tblLayout w:type="fixed"/>
        <w:tblLook w:firstColumn="1" w:firstRow="1" w:lastColumn="0" w:lastRow="0" w:noHBand="0" w:noVBand="1" w:val="04A0"/>
      </w:tblPr>
      <w:tblGrid>
        <w:gridCol w:w="8958"/>
      </w:tblGrid>
      <w:tr>
        <w:trPr>
          <w:trHeight w:val="3742"/>
          <w:cantSplit/>
        </w:trPr>
        <w:tc>
          <w:tcPr>
            <w:tcW w:type="dxa" w:w="8957"/>
            <w:shd w:val="clear" w:color="auto" w:fill="FBFCFC"/>
            <w:tcBorders>
              <w:top w:val="single" w:sz="6" w:space="0" w:color="D5E0DB"/>
              <w:left w:val="single" w:sz="6" w:space="0" w:color="D5E0DB"/>
              <w:bottom w:val="single" w:sz="6" w:space="0" w:color="D5E0DB"/>
              <w:right w:val="single" w:sz="6" w:space="0" w:color="D5E0DB"/>
            </w:tcBorders>
            <w:tcMar>
              <w:top w:w="200" w:type="dxa"/>
              <w:left w:w="200" w:type="dxa"/>
              <w:bottom w:w="200" w:type="dxa"/>
              <w:right w:w="200" w:type="dxa"/>
            </w:tcMar>
            <w:vAlign w:val="center"/>
          </w:tcPr>
          <w:p>
            <w:pPr>
              <w:spacing w:after="0" w:before="0"/>
              <w:jc w:val="center"/>
            </w:pPr>
            <w:r>
              <w:rPr>
                <w:i/>
                <w:color w:val="9AA5AF"/>
                <w:sz w:val="19"/>
              </w:rPr>
              <w:t>[  Espacio reservado para la captura de pantalla  ]</w:t>
            </w:r>
          </w:p>
          <w:p>
            <w:pPr>
              <w:spacing w:before="60" w:after="0"/>
              <w:jc w:val="center"/>
            </w:pPr>
            <w:r>
              <w:rPr>
                <w:color w:val="B4BDC5"/>
                <w:sz w:val="16"/>
              </w:rPr>
              <w:t>Insertar → Imágenes, y ajustar al ancho del marco</w:t>
            </w:r>
          </w:p>
        </w:tc>
      </w:tr>
    </w:tbl>
    <w:p>
      <w:pPr>
        <w:spacing w:before="80" w:after="240"/>
        <w:jc w:val="center"/>
      </w:pPr>
      <w:r>
        <w:rPr>
          <w:b/>
          <w:color w:val="00694A"/>
          <w:sz w:val="17"/>
        </w:rPr>
        <w:t xml:space="preserve">Figura 12. </w:t>
      </w:r>
      <w:r>
        <w:rPr>
          <w:i/>
          <w:color w:val="5A6673"/>
          <w:sz w:val="17"/>
        </w:rPr>
        <w:t>Tipo de sesiones — Entrenador · Reportes</w:t>
      </w:r>
    </w:p>
    <w:p>
      <w:pPr>
        <w:pStyle w:val="Heading2"/>
      </w:pPr>
      <w:r>
        <w:t>IA Coach → Predicción de peso</w:t>
      </w:r>
    </w:p>
    <w:p>
      <w:r>
        <w:t xml:space="preserve">Se accede desde </w:t>
      </w:r>
      <w:r>
        <w:rPr>
          <w:b/>
        </w:rPr>
        <w:t>IA Coach → Predicción de peso</w:t>
      </w:r>
      <w:r>
        <w:t xml:space="preserve"> en el menú de navegación.</w:t>
      </w:r>
    </w:p>
    <w:p>
      <w:pPr>
        <w:pStyle w:val="Heading3"/>
      </w:pPr>
      <w:r>
        <w:t>G11. Peso registrado y proyección del cliente</w:t>
      </w:r>
    </w:p>
    <w:tbl>
      <w:tblPr>
        <w:tblW w:type="auto" w:w="0"/>
        <w:jc w:val="left"/>
        <w:tblLayout w:type="fixed"/>
        <w:tblLook w:firstColumn="1" w:firstRow="1" w:lastColumn="0" w:lastRow="0" w:noHBand="0" w:noVBand="1" w:val="04A0"/>
      </w:tblPr>
      <w:tblGrid>
        <w:gridCol w:w="4479"/>
        <w:gridCol w:w="4479"/>
      </w:tblGrid>
      <w:tr>
        <w:trPr>
          <w:cantSplit/>
        </w:trPr>
        <w:tc>
          <w:tcPr>
            <w:tcW w:type="dxa" w:w="2154"/>
            <w:shd w:val="clear" w:color="auto" w:fill="F4F7F6"/>
            <w:tcBorders>
              <w:top w:val="nil"/>
              <w:left w:val="single" w:sz="18" w:space="0" w:color="00875A"/>
              <w:bottom w:val="single" w:sz="4" w:space="0" w:color="D5E0DB"/>
              <w:right w:val="nil"/>
            </w:tcBorders>
            <w:tcMar>
              <w:top w:w="60" w:type="dxa"/>
              <w:left w:w="130" w:type="dxa"/>
              <w:bottom w:w="60" w:type="dxa"/>
              <w:right w:w="110" w:type="dxa"/>
            </w:tcMar>
          </w:tcPr>
          <w:p>
            <w:pPr>
              <w:spacing w:after="0" w:line="269" w:lineRule="auto"/>
              <w:jc w:val="left"/>
            </w:pPr>
            <w:r>
              <w:rPr>
                <w:b/>
                <w:color w:val="00694A"/>
                <w:sz w:val="17"/>
              </w:rPr>
              <w:t>Tipo de gráfico</w:t>
            </w:r>
          </w:p>
        </w:tc>
        <w:tc>
          <w:tcPr>
            <w:tcW w:type="dxa" w:w="6803"/>
            <w:tcBorders>
              <w:top w:val="nil"/>
              <w:left w:val="nil"/>
              <w:bottom w:val="single" w:sz="4" w:space="0" w:color="D5E0DB"/>
              <w:right w:val="nil"/>
            </w:tcBorders>
            <w:tcMar>
              <w:top w:w="60" w:type="dxa"/>
              <w:left w:w="130" w:type="dxa"/>
              <w:bottom w:w="60" w:type="dxa"/>
              <w:right w:w="110" w:type="dxa"/>
            </w:tcMar>
          </w:tcPr>
          <w:p>
            <w:pPr>
              <w:spacing w:after="0" w:line="269" w:lineRule="auto"/>
              <w:jc w:val="left"/>
            </w:pPr>
            <w:r>
              <w:rPr>
                <w:sz w:val="17"/>
              </w:rPr>
              <w:t>Líneas, dos series (medida y proyectada)</w:t>
            </w:r>
          </w:p>
        </w:tc>
      </w:tr>
      <w:tr>
        <w:trPr>
          <w:cantSplit/>
        </w:trPr>
        <w:tc>
          <w:tcPr>
            <w:tcW w:type="dxa" w:w="2154"/>
            <w:shd w:val="clear" w:color="auto" w:fill="F4F7F6"/>
            <w:tcBorders>
              <w:top w:val="nil"/>
              <w:left w:val="single" w:sz="18" w:space="0" w:color="00875A"/>
              <w:bottom w:val="single" w:sz="4" w:space="0" w:color="D5E0DB"/>
              <w:right w:val="nil"/>
            </w:tcBorders>
            <w:tcMar>
              <w:top w:w="60" w:type="dxa"/>
              <w:left w:w="130" w:type="dxa"/>
              <w:bottom w:w="60" w:type="dxa"/>
              <w:right w:w="110" w:type="dxa"/>
            </w:tcMar>
          </w:tcPr>
          <w:p>
            <w:pPr>
              <w:spacing w:after="0" w:line="269" w:lineRule="auto"/>
              <w:jc w:val="left"/>
            </w:pPr>
            <w:r>
              <w:rPr>
                <w:b/>
                <w:color w:val="00694A"/>
                <w:sz w:val="17"/>
              </w:rPr>
              <w:t>Qué mide cada eje</w:t>
            </w:r>
          </w:p>
        </w:tc>
        <w:tc>
          <w:tcPr>
            <w:tcW w:type="dxa" w:w="6803"/>
            <w:tcBorders>
              <w:top w:val="nil"/>
              <w:left w:val="nil"/>
              <w:bottom w:val="single" w:sz="4" w:space="0" w:color="D5E0DB"/>
              <w:right w:val="nil"/>
            </w:tcBorders>
            <w:tcMar>
              <w:top w:w="60" w:type="dxa"/>
              <w:left w:w="130" w:type="dxa"/>
              <w:bottom w:w="60" w:type="dxa"/>
              <w:right w:w="110" w:type="dxa"/>
            </w:tcMar>
          </w:tcPr>
          <w:p>
            <w:pPr>
              <w:spacing w:after="0" w:line="269" w:lineRule="auto"/>
              <w:jc w:val="left"/>
            </w:pPr>
            <w:r>
              <w:rPr>
                <w:sz w:val="17"/>
              </w:rPr>
              <w:t>Horizontal: Fecha de la medición · Vertical: Peso corporal (kg)</w:t>
            </w:r>
          </w:p>
        </w:tc>
      </w:tr>
    </w:tbl>
    <w:p>
      <w:pPr>
        <w:spacing w:before="0" w:after="60" w:line="20" w:lineRule="exact"/>
      </w:pPr>
      <w:r>
        <w:rPr>
          <w:sz w:val="2"/>
        </w:rPr>
      </w:r>
    </w:p>
    <w:p>
      <w:r>
        <w:t>Se abre con el botón «Ver» de la fila de cada cliente asignado. Emplea el mismo formato de dos series descrito para el propietario.</w:t>
      </w:r>
    </w:p>
    <w:tbl>
      <w:tblPr>
        <w:tblW w:type="auto" w:w="0"/>
        <w:tblLayout w:type="fixed"/>
        <w:tblLook w:firstColumn="1" w:firstRow="1" w:lastColumn="0" w:lastRow="0" w:noHBand="0" w:noVBand="1" w:val="04A0"/>
      </w:tblPr>
      <w:tblGrid>
        <w:gridCol w:w="8958"/>
      </w:tblGrid>
      <w:tr>
        <w:trPr>
          <w:trHeight w:val="3742"/>
          <w:cantSplit/>
        </w:trPr>
        <w:tc>
          <w:tcPr>
            <w:tcW w:type="dxa" w:w="8957"/>
            <w:shd w:val="clear" w:color="auto" w:fill="FBFCFC"/>
            <w:tcBorders>
              <w:top w:val="single" w:sz="6" w:space="0" w:color="D5E0DB"/>
              <w:left w:val="single" w:sz="6" w:space="0" w:color="D5E0DB"/>
              <w:bottom w:val="single" w:sz="6" w:space="0" w:color="D5E0DB"/>
              <w:right w:val="single" w:sz="6" w:space="0" w:color="D5E0DB"/>
            </w:tcBorders>
            <w:tcMar>
              <w:top w:w="200" w:type="dxa"/>
              <w:left w:w="200" w:type="dxa"/>
              <w:bottom w:w="200" w:type="dxa"/>
              <w:right w:w="200" w:type="dxa"/>
            </w:tcMar>
            <w:vAlign w:val="center"/>
          </w:tcPr>
          <w:p>
            <w:pPr>
              <w:spacing w:after="0" w:before="0"/>
              <w:jc w:val="center"/>
            </w:pPr>
            <w:r>
              <w:rPr>
                <w:i/>
                <w:color w:val="9AA5AF"/>
                <w:sz w:val="19"/>
              </w:rPr>
              <w:t>[  Espacio reservado para la captura de pantalla  ]</w:t>
            </w:r>
          </w:p>
          <w:p>
            <w:pPr>
              <w:spacing w:before="60" w:after="0"/>
              <w:jc w:val="center"/>
            </w:pPr>
            <w:r>
              <w:rPr>
                <w:color w:val="B4BDC5"/>
                <w:sz w:val="16"/>
              </w:rPr>
              <w:t>Insertar → Imágenes, y ajustar al ancho del marco</w:t>
            </w:r>
          </w:p>
        </w:tc>
      </w:tr>
    </w:tbl>
    <w:p>
      <w:pPr>
        <w:spacing w:before="80" w:after="240"/>
        <w:jc w:val="center"/>
      </w:pPr>
      <w:r>
        <w:rPr>
          <w:b/>
          <w:color w:val="00694A"/>
          <w:sz w:val="17"/>
        </w:rPr>
        <w:t xml:space="preserve">Figura 13. </w:t>
      </w:r>
      <w:r>
        <w:rPr>
          <w:i/>
          <w:color w:val="5A6673"/>
          <w:sz w:val="17"/>
        </w:rPr>
        <w:t>Peso registrado y proyección del cliente — Entrenador · IA Coach → Predicción de peso</w:t>
      </w:r>
    </w:p>
    <w:p>
      <w:pPr>
        <w:pStyle w:val="Heading3"/>
      </w:pPr>
      <w:r>
        <w:t>G12. Peso promedio de los clientes del entrenador</w:t>
      </w:r>
    </w:p>
    <w:tbl>
      <w:tblPr>
        <w:tblW w:type="auto" w:w="0"/>
        <w:jc w:val="left"/>
        <w:tblLayout w:type="fixed"/>
        <w:tblLook w:firstColumn="1" w:firstRow="1" w:lastColumn="0" w:lastRow="0" w:noHBand="0" w:noVBand="1" w:val="04A0"/>
      </w:tblPr>
      <w:tblGrid>
        <w:gridCol w:w="4479"/>
        <w:gridCol w:w="4479"/>
      </w:tblGrid>
      <w:tr>
        <w:trPr>
          <w:cantSplit/>
        </w:trPr>
        <w:tc>
          <w:tcPr>
            <w:tcW w:type="dxa" w:w="2154"/>
            <w:shd w:val="clear" w:color="auto" w:fill="F4F7F6"/>
            <w:tcBorders>
              <w:top w:val="nil"/>
              <w:left w:val="single" w:sz="18" w:space="0" w:color="00875A"/>
              <w:bottom w:val="single" w:sz="4" w:space="0" w:color="D5E0DB"/>
              <w:right w:val="nil"/>
            </w:tcBorders>
            <w:tcMar>
              <w:top w:w="60" w:type="dxa"/>
              <w:left w:w="130" w:type="dxa"/>
              <w:bottom w:w="60" w:type="dxa"/>
              <w:right w:w="110" w:type="dxa"/>
            </w:tcMar>
          </w:tcPr>
          <w:p>
            <w:pPr>
              <w:spacing w:after="0" w:line="269" w:lineRule="auto"/>
              <w:jc w:val="left"/>
            </w:pPr>
            <w:r>
              <w:rPr>
                <w:b/>
                <w:color w:val="00694A"/>
                <w:sz w:val="17"/>
              </w:rPr>
              <w:t>Tipo de gráfico</w:t>
            </w:r>
          </w:p>
        </w:tc>
        <w:tc>
          <w:tcPr>
            <w:tcW w:type="dxa" w:w="6803"/>
            <w:tcBorders>
              <w:top w:val="nil"/>
              <w:left w:val="nil"/>
              <w:bottom w:val="single" w:sz="4" w:space="0" w:color="D5E0DB"/>
              <w:right w:val="nil"/>
            </w:tcBorders>
            <w:tcMar>
              <w:top w:w="60" w:type="dxa"/>
              <w:left w:w="130" w:type="dxa"/>
              <w:bottom w:w="60" w:type="dxa"/>
              <w:right w:w="110" w:type="dxa"/>
            </w:tcMar>
          </w:tcPr>
          <w:p>
            <w:pPr>
              <w:spacing w:after="0" w:line="269" w:lineRule="auto"/>
              <w:jc w:val="left"/>
            </w:pPr>
            <w:r>
              <w:rPr>
                <w:sz w:val="17"/>
              </w:rPr>
              <w:t>Línea</w:t>
            </w:r>
          </w:p>
        </w:tc>
      </w:tr>
      <w:tr>
        <w:trPr>
          <w:cantSplit/>
        </w:trPr>
        <w:tc>
          <w:tcPr>
            <w:tcW w:type="dxa" w:w="2154"/>
            <w:shd w:val="clear" w:color="auto" w:fill="F4F7F6"/>
            <w:tcBorders>
              <w:top w:val="nil"/>
              <w:left w:val="single" w:sz="18" w:space="0" w:color="00875A"/>
              <w:bottom w:val="single" w:sz="4" w:space="0" w:color="D5E0DB"/>
              <w:right w:val="nil"/>
            </w:tcBorders>
            <w:tcMar>
              <w:top w:w="60" w:type="dxa"/>
              <w:left w:w="130" w:type="dxa"/>
              <w:bottom w:w="60" w:type="dxa"/>
              <w:right w:w="110" w:type="dxa"/>
            </w:tcMar>
          </w:tcPr>
          <w:p>
            <w:pPr>
              <w:spacing w:after="0" w:line="269" w:lineRule="auto"/>
              <w:jc w:val="left"/>
            </w:pPr>
            <w:r>
              <w:rPr>
                <w:b/>
                <w:color w:val="00694A"/>
                <w:sz w:val="17"/>
              </w:rPr>
              <w:t>Qué mide cada eje</w:t>
            </w:r>
          </w:p>
        </w:tc>
        <w:tc>
          <w:tcPr>
            <w:tcW w:type="dxa" w:w="6803"/>
            <w:tcBorders>
              <w:top w:val="nil"/>
              <w:left w:val="nil"/>
              <w:bottom w:val="single" w:sz="4" w:space="0" w:color="D5E0DB"/>
              <w:right w:val="nil"/>
            </w:tcBorders>
            <w:tcMar>
              <w:top w:w="60" w:type="dxa"/>
              <w:left w:w="130" w:type="dxa"/>
              <w:bottom w:w="60" w:type="dxa"/>
              <w:right w:w="110" w:type="dxa"/>
            </w:tcMar>
          </w:tcPr>
          <w:p>
            <w:pPr>
              <w:spacing w:after="0" w:line="269" w:lineRule="auto"/>
              <w:jc w:val="left"/>
            </w:pPr>
            <w:r>
              <w:rPr>
                <w:sz w:val="17"/>
              </w:rPr>
              <w:t>Horizontal: Mes · Vertical: Peso promedio (kg)</w:t>
            </w:r>
          </w:p>
        </w:tc>
      </w:tr>
    </w:tbl>
    <w:p>
      <w:pPr>
        <w:spacing w:before="0" w:after="60" w:line="20" w:lineRule="exact"/>
      </w:pPr>
      <w:r>
        <w:rPr>
          <w:sz w:val="2"/>
        </w:rPr>
      </w:r>
    </w:p>
    <w:p>
      <w:r>
        <w:t>Recoge la evolución del peso medio del conjunto de clientes asignados al entrenador, mes a mes.</w:t>
      </w:r>
    </w:p>
    <w:tbl>
      <w:tblPr>
        <w:tblW w:type="auto" w:w="0"/>
        <w:tblLayout w:type="fixed"/>
        <w:tblLook w:firstColumn="1" w:firstRow="1" w:lastColumn="0" w:lastRow="0" w:noHBand="0" w:noVBand="1" w:val="04A0"/>
      </w:tblPr>
      <w:tblGrid>
        <w:gridCol w:w="8958"/>
      </w:tblGrid>
      <w:tr>
        <w:trPr>
          <w:trHeight w:val="3742"/>
          <w:cantSplit/>
        </w:trPr>
        <w:tc>
          <w:tcPr>
            <w:tcW w:type="dxa" w:w="8957"/>
            <w:shd w:val="clear" w:color="auto" w:fill="FBFCFC"/>
            <w:tcBorders>
              <w:top w:val="single" w:sz="6" w:space="0" w:color="D5E0DB"/>
              <w:left w:val="single" w:sz="6" w:space="0" w:color="D5E0DB"/>
              <w:bottom w:val="single" w:sz="6" w:space="0" w:color="D5E0DB"/>
              <w:right w:val="single" w:sz="6" w:space="0" w:color="D5E0DB"/>
            </w:tcBorders>
            <w:tcMar>
              <w:top w:w="200" w:type="dxa"/>
              <w:left w:w="200" w:type="dxa"/>
              <w:bottom w:w="200" w:type="dxa"/>
              <w:right w:w="200" w:type="dxa"/>
            </w:tcMar>
            <w:vAlign w:val="center"/>
          </w:tcPr>
          <w:p>
            <w:pPr>
              <w:spacing w:after="0" w:before="0"/>
              <w:jc w:val="center"/>
            </w:pPr>
            <w:r>
              <w:rPr>
                <w:i/>
                <w:color w:val="9AA5AF"/>
                <w:sz w:val="19"/>
              </w:rPr>
              <w:t>[  Espacio reservado para la captura de pantalla  ]</w:t>
            </w:r>
          </w:p>
          <w:p>
            <w:pPr>
              <w:spacing w:before="60" w:after="0"/>
              <w:jc w:val="center"/>
            </w:pPr>
            <w:r>
              <w:rPr>
                <w:color w:val="B4BDC5"/>
                <w:sz w:val="16"/>
              </w:rPr>
              <w:t>Insertar → Imágenes, y ajustar al ancho del marco</w:t>
            </w:r>
          </w:p>
        </w:tc>
      </w:tr>
    </w:tbl>
    <w:p>
      <w:pPr>
        <w:spacing w:before="80" w:after="240"/>
        <w:jc w:val="center"/>
      </w:pPr>
      <w:r>
        <w:rPr>
          <w:b/>
          <w:color w:val="00694A"/>
          <w:sz w:val="17"/>
        </w:rPr>
        <w:t xml:space="preserve">Figura 14. </w:t>
      </w:r>
      <w:r>
        <w:rPr>
          <w:i/>
          <w:color w:val="5A6673"/>
          <w:sz w:val="17"/>
        </w:rPr>
        <w:t>Peso promedio de los clientes del entrenador — Entrenador · IA Coach → Predicción de peso</w:t>
      </w:r>
    </w:p>
    <w:tbl>
      <w:tblPr>
        <w:tblW w:type="auto" w:w="0"/>
        <w:tblLayout w:type="fixed"/>
        <w:tblLook w:firstColumn="1" w:firstRow="1" w:lastColumn="0" w:lastRow="0" w:noHBand="0" w:noVBand="1" w:val="04A0"/>
      </w:tblPr>
      <w:tblGrid>
        <w:gridCol w:w="8958"/>
      </w:tblGrid>
      <w:tr>
        <w:trPr>
          <w:cantSplit/>
        </w:trPr>
        <w:tc>
          <w:tcPr>
            <w:tcW w:type="dxa" w:w="8957"/>
            <w:shd w:val="clear" w:color="auto" w:fill="F4F7F6"/>
            <w:tcBorders>
              <w:top w:val="nil"/>
              <w:left w:val="single" w:sz="24" w:space="0" w:color="00875A"/>
              <w:bottom w:val="nil"/>
              <w:right w:val="nil"/>
            </w:tcBorders>
            <w:tcMar>
              <w:top w:w="130" w:type="dxa"/>
              <w:left w:w="200" w:type="dxa"/>
              <w:bottom w:w="130" w:type="dxa"/>
              <w:right w:w="160" w:type="dxa"/>
            </w:tcMar>
          </w:tcPr>
          <w:p>
            <w:pPr>
              <w:spacing w:after="0" w:line="283" w:lineRule="auto"/>
              <w:jc w:val="both"/>
            </w:pPr>
            <w:r>
              <w:rPr>
                <w:b/>
                <w:color w:val="00694A"/>
                <w:sz w:val="20"/>
              </w:rPr>
              <w:t xml:space="preserve">Requisito de datos.  </w:t>
            </w:r>
            <w:r>
              <w:rPr>
                <w:sz w:val="20"/>
              </w:rPr>
              <w:t>La proyección individual necesita al menos tres mediciones de peso en fechas distintas. Dichas mediciones pueden proceder de la ficha de Progreso Físico o del campo de peso corporal que se rellena al registrar un entrenamiento. Registrar un entrenamiento sin anotar el peso no aporta información a la proyección.</w:t>
            </w:r>
          </w:p>
        </w:tc>
      </w:tr>
    </w:tbl>
    <w:p>
      <w:pPr>
        <w:spacing w:before="0" w:after="60" w:line="20" w:lineRule="exact"/>
      </w:pPr>
      <w:r>
        <w:rPr>
          <w:sz w:val="2"/>
        </w:rPr>
      </w:r>
    </w:p>
    <w:p>
      <w:pPr>
        <w:pStyle w:val="Heading1"/>
        <w:pBdr>
          <w:bottom w:val="single" w:sz="6" w:space="4" w:color="D5E0DB"/>
        </w:pBdr>
      </w:pPr>
      <w:r>
        <w:t>5. Gráficos del miembro</w:t>
      </w:r>
    </w:p>
    <w:p>
      <w:r>
        <w:t>El miembro dispone de un gráfico propio, centrado en la evolución de su peso corporal y en la proyección que se desprende de ella.</w:t>
      </w:r>
    </w:p>
    <w:p>
      <w:pPr>
        <w:pStyle w:val="Heading2"/>
      </w:pPr>
      <w:r>
        <w:t>Entrenamiento → Mi Predicción</w:t>
      </w:r>
    </w:p>
    <w:p>
      <w:r>
        <w:t xml:space="preserve">Se accede desde </w:t>
      </w:r>
      <w:r>
        <w:rPr>
          <w:b/>
        </w:rPr>
        <w:t>Entrenamiento → Mi Predicción</w:t>
      </w:r>
      <w:r>
        <w:t xml:space="preserve"> en el menú de navegación.</w:t>
      </w:r>
    </w:p>
    <w:p>
      <w:pPr>
        <w:pStyle w:val="Heading3"/>
      </w:pPr>
      <w:r>
        <w:t>G13. Tu peso registrado y hacia dónde va</w:t>
      </w:r>
    </w:p>
    <w:tbl>
      <w:tblPr>
        <w:tblW w:type="auto" w:w="0"/>
        <w:jc w:val="left"/>
        <w:tblLayout w:type="fixed"/>
        <w:tblLook w:firstColumn="1" w:firstRow="1" w:lastColumn="0" w:lastRow="0" w:noHBand="0" w:noVBand="1" w:val="04A0"/>
      </w:tblPr>
      <w:tblGrid>
        <w:gridCol w:w="4479"/>
        <w:gridCol w:w="4479"/>
      </w:tblGrid>
      <w:tr>
        <w:trPr>
          <w:cantSplit/>
        </w:trPr>
        <w:tc>
          <w:tcPr>
            <w:tcW w:type="dxa" w:w="2154"/>
            <w:shd w:val="clear" w:color="auto" w:fill="F4F7F6"/>
            <w:tcBorders>
              <w:top w:val="nil"/>
              <w:left w:val="single" w:sz="18" w:space="0" w:color="00875A"/>
              <w:bottom w:val="single" w:sz="4" w:space="0" w:color="D5E0DB"/>
              <w:right w:val="nil"/>
            </w:tcBorders>
            <w:tcMar>
              <w:top w:w="60" w:type="dxa"/>
              <w:left w:w="130" w:type="dxa"/>
              <w:bottom w:w="60" w:type="dxa"/>
              <w:right w:w="110" w:type="dxa"/>
            </w:tcMar>
          </w:tcPr>
          <w:p>
            <w:pPr>
              <w:spacing w:after="0" w:line="269" w:lineRule="auto"/>
              <w:jc w:val="left"/>
            </w:pPr>
            <w:r>
              <w:rPr>
                <w:b/>
                <w:color w:val="00694A"/>
                <w:sz w:val="17"/>
              </w:rPr>
              <w:t>Tipo de gráfico</w:t>
            </w:r>
          </w:p>
        </w:tc>
        <w:tc>
          <w:tcPr>
            <w:tcW w:type="dxa" w:w="6803"/>
            <w:tcBorders>
              <w:top w:val="nil"/>
              <w:left w:val="nil"/>
              <w:bottom w:val="single" w:sz="4" w:space="0" w:color="D5E0DB"/>
              <w:right w:val="nil"/>
            </w:tcBorders>
            <w:tcMar>
              <w:top w:w="60" w:type="dxa"/>
              <w:left w:w="130" w:type="dxa"/>
              <w:bottom w:w="60" w:type="dxa"/>
              <w:right w:w="110" w:type="dxa"/>
            </w:tcMar>
          </w:tcPr>
          <w:p>
            <w:pPr>
              <w:spacing w:after="0" w:line="269" w:lineRule="auto"/>
              <w:jc w:val="left"/>
            </w:pPr>
            <w:r>
              <w:rPr>
                <w:sz w:val="17"/>
              </w:rPr>
              <w:t>Líneas, dos series (medida y proyectada)</w:t>
            </w:r>
          </w:p>
        </w:tc>
      </w:tr>
      <w:tr>
        <w:trPr>
          <w:cantSplit/>
        </w:trPr>
        <w:tc>
          <w:tcPr>
            <w:tcW w:type="dxa" w:w="2154"/>
            <w:shd w:val="clear" w:color="auto" w:fill="F4F7F6"/>
            <w:tcBorders>
              <w:top w:val="nil"/>
              <w:left w:val="single" w:sz="18" w:space="0" w:color="00875A"/>
              <w:bottom w:val="single" w:sz="4" w:space="0" w:color="D5E0DB"/>
              <w:right w:val="nil"/>
            </w:tcBorders>
            <w:tcMar>
              <w:top w:w="60" w:type="dxa"/>
              <w:left w:w="130" w:type="dxa"/>
              <w:bottom w:w="60" w:type="dxa"/>
              <w:right w:w="110" w:type="dxa"/>
            </w:tcMar>
          </w:tcPr>
          <w:p>
            <w:pPr>
              <w:spacing w:after="0" w:line="269" w:lineRule="auto"/>
              <w:jc w:val="left"/>
            </w:pPr>
            <w:r>
              <w:rPr>
                <w:b/>
                <w:color w:val="00694A"/>
                <w:sz w:val="17"/>
              </w:rPr>
              <w:t>Qué mide cada eje</w:t>
            </w:r>
          </w:p>
        </w:tc>
        <w:tc>
          <w:tcPr>
            <w:tcW w:type="dxa" w:w="6803"/>
            <w:tcBorders>
              <w:top w:val="nil"/>
              <w:left w:val="nil"/>
              <w:bottom w:val="single" w:sz="4" w:space="0" w:color="D5E0DB"/>
              <w:right w:val="nil"/>
            </w:tcBorders>
            <w:tcMar>
              <w:top w:w="60" w:type="dxa"/>
              <w:left w:w="130" w:type="dxa"/>
              <w:bottom w:w="60" w:type="dxa"/>
              <w:right w:w="110" w:type="dxa"/>
            </w:tcMar>
          </w:tcPr>
          <w:p>
            <w:pPr>
              <w:spacing w:after="0" w:line="269" w:lineRule="auto"/>
              <w:jc w:val="left"/>
            </w:pPr>
            <w:r>
              <w:rPr>
                <w:sz w:val="17"/>
              </w:rPr>
              <w:t>Horizontal: Fecha · Vertical: Tu peso (kg)</w:t>
            </w:r>
          </w:p>
        </w:tc>
      </w:tr>
    </w:tbl>
    <w:p>
      <w:pPr>
        <w:spacing w:before="0" w:after="60" w:line="20" w:lineRule="exact"/>
      </w:pPr>
      <w:r>
        <w:rPr>
          <w:sz w:val="2"/>
        </w:rPr>
      </w:r>
    </w:p>
    <w:p>
      <w:r>
        <w:t>Muestra la evolución del peso corporal propio y su proyección. El horizonte se ajusta con los botones 3 meses, 6 meses y 1 año. El encabezado informa del número de mediciones utilizadas y de la regularidad de la evolución: un valor reducido indica que el peso ha experimentado subidas y bajadas acusadas, por lo que la estimación resulta menos certera.</w:t>
      </w:r>
    </w:p>
    <w:tbl>
      <w:tblPr>
        <w:tblW w:type="auto" w:w="0"/>
        <w:tblLayout w:type="fixed"/>
        <w:tblLook w:firstColumn="1" w:firstRow="1" w:lastColumn="0" w:lastRow="0" w:noHBand="0" w:noVBand="1" w:val="04A0"/>
      </w:tblPr>
      <w:tblGrid>
        <w:gridCol w:w="8958"/>
      </w:tblGrid>
      <w:tr>
        <w:trPr>
          <w:trHeight w:val="3742"/>
          <w:cantSplit/>
        </w:trPr>
        <w:tc>
          <w:tcPr>
            <w:tcW w:type="dxa" w:w="8957"/>
            <w:shd w:val="clear" w:color="auto" w:fill="FBFCFC"/>
            <w:tcBorders>
              <w:top w:val="single" w:sz="6" w:space="0" w:color="D5E0DB"/>
              <w:left w:val="single" w:sz="6" w:space="0" w:color="D5E0DB"/>
              <w:bottom w:val="single" w:sz="6" w:space="0" w:color="D5E0DB"/>
              <w:right w:val="single" w:sz="6" w:space="0" w:color="D5E0DB"/>
            </w:tcBorders>
            <w:tcMar>
              <w:top w:w="200" w:type="dxa"/>
              <w:left w:w="200" w:type="dxa"/>
              <w:bottom w:w="200" w:type="dxa"/>
              <w:right w:w="200" w:type="dxa"/>
            </w:tcMar>
            <w:vAlign w:val="center"/>
          </w:tcPr>
          <w:p>
            <w:pPr>
              <w:spacing w:after="0" w:before="0"/>
              <w:jc w:val="center"/>
            </w:pPr>
            <w:r>
              <w:rPr>
                <w:i/>
                <w:color w:val="9AA5AF"/>
                <w:sz w:val="19"/>
              </w:rPr>
              <w:t>[  Espacio reservado para la captura de pantalla  ]</w:t>
            </w:r>
          </w:p>
          <w:p>
            <w:pPr>
              <w:spacing w:before="60" w:after="0"/>
              <w:jc w:val="center"/>
            </w:pPr>
            <w:r>
              <w:rPr>
                <w:color w:val="B4BDC5"/>
                <w:sz w:val="16"/>
              </w:rPr>
              <w:t>Insertar → Imágenes, y ajustar al ancho del marco</w:t>
            </w:r>
          </w:p>
        </w:tc>
      </w:tr>
    </w:tbl>
    <w:p>
      <w:pPr>
        <w:spacing w:before="80" w:after="240"/>
        <w:jc w:val="center"/>
      </w:pPr>
      <w:r>
        <w:rPr>
          <w:b/>
          <w:color w:val="00694A"/>
          <w:sz w:val="17"/>
        </w:rPr>
        <w:t xml:space="preserve">Figura 15. </w:t>
      </w:r>
      <w:r>
        <w:rPr>
          <w:i/>
          <w:color w:val="5A6673"/>
          <w:sz w:val="17"/>
        </w:rPr>
        <w:t>Tu peso registrado y hacia dónde va — Miembro · Entrenamiento → Mi Predicción</w:t>
      </w:r>
    </w:p>
    <w:p>
      <w:pPr>
        <w:pStyle w:val="Heading3"/>
      </w:pPr>
      <w:r>
        <w:t>Cuando aún no hay datos suficientes</w:t>
      </w:r>
    </w:p>
    <w:p>
      <w:r>
        <w:t>Si no se alcanzan las tres mediciones necesarias, la pantalla muestra el progreso hacia ese mínimo e indica las dos vías disponibles para registrar el peso:</w:t>
      </w:r>
    </w:p>
    <w:p>
      <w:pPr>
        <w:pStyle w:val="ListNumber"/>
        <w:jc w:val="both"/>
      </w:pPr>
      <w:r>
        <w:t xml:space="preserve">Desde </w:t>
      </w:r>
      <w:r>
        <w:rPr>
          <w:b/>
        </w:rPr>
        <w:t>Progreso Físico</w:t>
      </w:r>
      <w:r>
        <w:t>, anotando el peso y las medidas corporales.</w:t>
      </w:r>
    </w:p>
    <w:p>
      <w:pPr>
        <w:pStyle w:val="ListNumber"/>
        <w:jc w:val="both"/>
      </w:pPr>
      <w:r>
        <w:t>Al guardar un entrenamiento, rellenando el campo de peso corporal.</w:t>
      </w:r>
    </w:p>
    <w:p>
      <w:r>
        <w:t>Las mediciones deben corresponder a fechas distintas. Varias tomas del mismo día cuentan como una sola.</w:t>
      </w:r>
    </w:p>
    <w:p>
      <w:pPr>
        <w:pStyle w:val="Heading1"/>
        <w:pBdr>
          <w:bottom w:val="single" w:sz="6" w:space="4" w:color="D5E0DB"/>
        </w:pBdr>
      </w:pPr>
      <w:r>
        <w:t>6. Generación de reportes en PDF</w:t>
      </w:r>
    </w:p>
    <w:p>
      <w:pPr>
        <w:pStyle w:val="Heading2"/>
      </w:pPr>
      <w:r>
        <w:t>6.1 Reporte del propietario</w:t>
      </w:r>
    </w:p>
    <w:p>
      <w:r>
        <w:t>Se genera desde la opción Reportes del menú lateral. El procedimiento consta de cuatro pasos:</w:t>
      </w:r>
    </w:p>
    <w:p>
      <w:pPr>
        <w:pStyle w:val="ListNumber"/>
        <w:jc w:val="both"/>
      </w:pPr>
      <w:r>
        <w:rPr>
          <w:b/>
        </w:rPr>
        <w:t>Seleccionar el año.</w:t>
      </w:r>
      <w:r>
        <w:t xml:space="preserve"> Únicamente se ofrecen los años con movimientos registrados.</w:t>
      </w:r>
    </w:p>
    <w:p>
      <w:pPr>
        <w:pStyle w:val="ListNumber"/>
        <w:jc w:val="both"/>
      </w:pPr>
      <w:r>
        <w:rPr>
          <w:b/>
        </w:rPr>
        <w:t>Seleccionar el mes</w:t>
      </w:r>
      <w:r>
        <w:t xml:space="preserve"> o bien la opción «Año completo».</w:t>
      </w:r>
    </w:p>
    <w:p>
      <w:pPr>
        <w:pStyle w:val="ListNumber"/>
        <w:jc w:val="both"/>
      </w:pPr>
      <w:r>
        <w:rPr>
          <w:b/>
        </w:rPr>
        <w:t>Marcar las secciones</w:t>
      </w:r>
      <w:r>
        <w:t xml:space="preserve"> que deben incluirse. El sistema ofrece seis: resumen ejecutivo, ingresos, membresías, punto de venta, asistencias y miembros.</w:t>
      </w:r>
    </w:p>
    <w:p>
      <w:pPr>
        <w:pStyle w:val="ListNumber"/>
        <w:jc w:val="both"/>
      </w:pPr>
      <w:r>
        <w:rPr>
          <w:b/>
        </w:rPr>
        <w:t>Pulsar Descargar PDF.</w:t>
      </w:r>
    </w:p>
    <w:p>
      <w:r>
        <w:t>El panel dispone de dos casillas adicionales:</w:t>
      </w:r>
    </w:p>
    <w:tbl>
      <w:tblPr>
        <w:tblW w:type="auto" w:w="0"/>
        <w:jc w:val="left"/>
        <w:tblLayout w:type="fixed"/>
        <w:tblLook w:firstColumn="1" w:firstRow="1" w:lastColumn="0" w:lastRow="0" w:noHBand="0" w:noVBand="1" w:val="04A0"/>
      </w:tblPr>
      <w:tblGrid>
        <w:gridCol w:w="4479"/>
        <w:gridCol w:w="4479"/>
      </w:tblGrid>
      <w:tr>
        <w:trPr>
          <w:tblHeader/>
        </w:trPr>
        <w:tc>
          <w:tcPr>
            <w:tcW w:type="dxa" w:w="2721"/>
            <w:shd w:val="clear" w:color="auto" w:fill="00875A"/>
            <w:tcBorders>
              <w:top w:val="nil"/>
              <w:left w:val="nil"/>
              <w:bottom w:val="nil"/>
              <w:right w:val="nil"/>
            </w:tcBorders>
            <w:tcMar>
              <w:top w:w="70" w:type="dxa"/>
              <w:left w:w="110" w:type="dxa"/>
              <w:bottom w:w="70" w:type="dxa"/>
              <w:right w:w="110" w:type="dxa"/>
            </w:tcMar>
          </w:tcPr>
          <w:p>
            <w:pPr>
              <w:spacing w:after="0" w:line="264" w:lineRule="auto"/>
              <w:jc w:val="left"/>
            </w:pPr>
            <w:r>
              <w:rPr>
                <w:b/>
                <w:color w:val="FFFFFF"/>
                <w:sz w:val="19"/>
              </w:rPr>
              <w:t>Casilla</w:t>
            </w:r>
          </w:p>
        </w:tc>
        <w:tc>
          <w:tcPr>
            <w:tcW w:type="dxa" w:w="6236"/>
            <w:shd w:val="clear" w:color="auto" w:fill="00875A"/>
            <w:tcBorders>
              <w:top w:val="nil"/>
              <w:left w:val="nil"/>
              <w:bottom w:val="nil"/>
              <w:right w:val="nil"/>
            </w:tcBorders>
            <w:tcMar>
              <w:top w:w="70" w:type="dxa"/>
              <w:left w:w="110" w:type="dxa"/>
              <w:bottom w:w="70" w:type="dxa"/>
              <w:right w:w="110" w:type="dxa"/>
            </w:tcMar>
          </w:tcPr>
          <w:p>
            <w:pPr>
              <w:spacing w:after="0" w:line="264" w:lineRule="auto"/>
              <w:jc w:val="left"/>
            </w:pPr>
            <w:r>
              <w:rPr>
                <w:b/>
                <w:color w:val="FFFFFF"/>
                <w:sz w:val="19"/>
              </w:rPr>
              <w:t>Efecto</w:t>
            </w:r>
          </w:p>
        </w:tc>
      </w:tr>
      <w:tr>
        <w:tc>
          <w:tcPr>
            <w:tcW w:type="dxa" w:w="2721"/>
            <w:tcBorders>
              <w:top w:val="nil"/>
              <w:left w:val="nil"/>
              <w:bottom w:val="single" w:sz="4" w:space="0" w:color="D5E0DB"/>
              <w:right w:val="nil"/>
            </w:tcBorders>
            <w:tcMar>
              <w:top w:w="70" w:type="dxa"/>
              <w:left w:w="110" w:type="dxa"/>
              <w:bottom w:w="70" w:type="dxa"/>
              <w:right w:w="110" w:type="dxa"/>
            </w:tcMar>
          </w:tcPr>
          <w:p>
            <w:pPr>
              <w:spacing w:after="0" w:line="274" w:lineRule="auto"/>
              <w:jc w:val="left"/>
            </w:pPr>
            <w:r>
              <w:rPr>
                <w:sz w:val="19"/>
              </w:rPr>
              <w:t>Incluir gráficas</w:t>
            </w:r>
          </w:p>
        </w:tc>
        <w:tc>
          <w:tcPr>
            <w:tcW w:type="dxa" w:w="6236"/>
            <w:tcBorders>
              <w:top w:val="nil"/>
              <w:left w:val="nil"/>
              <w:bottom w:val="single" w:sz="4" w:space="0" w:color="D5E0DB"/>
              <w:right w:val="nil"/>
            </w:tcBorders>
            <w:tcMar>
              <w:top w:w="70" w:type="dxa"/>
              <w:left w:w="110" w:type="dxa"/>
              <w:bottom w:w="70" w:type="dxa"/>
              <w:right w:w="110" w:type="dxa"/>
            </w:tcMar>
          </w:tcPr>
          <w:p>
            <w:pPr>
              <w:spacing w:after="0" w:line="274" w:lineRule="auto"/>
              <w:jc w:val="left"/>
            </w:pPr>
            <w:r>
              <w:rPr>
                <w:sz w:val="19"/>
              </w:rPr>
              <w:t>Añade al documento el reparto por método de pago, el origen de los ingresos y los rankings de membresías y productos.</w:t>
            </w:r>
          </w:p>
        </w:tc>
      </w:tr>
      <w:tr>
        <w:tc>
          <w:tcPr>
            <w:tcW w:type="dxa" w:w="2721"/>
            <w:shd w:val="clear" w:color="auto" w:fill="F4F7F6"/>
            <w:tcBorders>
              <w:top w:val="nil"/>
              <w:left w:val="nil"/>
              <w:bottom w:val="single" w:sz="4" w:space="0" w:color="D5E0DB"/>
              <w:right w:val="nil"/>
            </w:tcBorders>
            <w:tcMar>
              <w:top w:w="70" w:type="dxa"/>
              <w:left w:w="110" w:type="dxa"/>
              <w:bottom w:w="70" w:type="dxa"/>
              <w:right w:w="110" w:type="dxa"/>
            </w:tcMar>
          </w:tcPr>
          <w:p>
            <w:pPr>
              <w:spacing w:after="0" w:line="274" w:lineRule="auto"/>
              <w:jc w:val="left"/>
            </w:pPr>
            <w:r>
              <w:rPr>
                <w:sz w:val="19"/>
              </w:rPr>
              <w:t>Comparar con el periodo anterior</w:t>
            </w:r>
          </w:p>
        </w:tc>
        <w:tc>
          <w:tcPr>
            <w:tcW w:type="dxa" w:w="6236"/>
            <w:shd w:val="clear" w:color="auto" w:fill="F4F7F6"/>
            <w:tcBorders>
              <w:top w:val="nil"/>
              <w:left w:val="nil"/>
              <w:bottom w:val="single" w:sz="4" w:space="0" w:color="D5E0DB"/>
              <w:right w:val="nil"/>
            </w:tcBorders>
            <w:tcMar>
              <w:top w:w="70" w:type="dxa"/>
              <w:left w:w="110" w:type="dxa"/>
              <w:bottom w:w="70" w:type="dxa"/>
              <w:right w:w="110" w:type="dxa"/>
            </w:tcMar>
          </w:tcPr>
          <w:p>
            <w:pPr>
              <w:spacing w:after="0" w:line="274" w:lineRule="auto"/>
              <w:jc w:val="left"/>
            </w:pPr>
            <w:r>
              <w:rPr>
                <w:sz w:val="19"/>
              </w:rPr>
              <w:t>Incorpora la variación de ingresos, asistencias y altas respecto al periodo precedente.</w:t>
            </w:r>
          </w:p>
        </w:tc>
      </w:tr>
    </w:tbl>
    <w:p>
      <w:pPr>
        <w:spacing w:before="0" w:after="60" w:line="20" w:lineRule="exact"/>
      </w:pPr>
      <w:r>
        <w:rPr>
          <w:sz w:val="2"/>
        </w:rPr>
      </w:r>
    </w:p>
    <w:tbl>
      <w:tblPr>
        <w:tblW w:type="auto" w:w="0"/>
        <w:tblLayout w:type="fixed"/>
        <w:tblLook w:firstColumn="1" w:firstRow="1" w:lastColumn="0" w:lastRow="0" w:noHBand="0" w:noVBand="1" w:val="04A0"/>
      </w:tblPr>
      <w:tblGrid>
        <w:gridCol w:w="8958"/>
      </w:tblGrid>
      <w:tr>
        <w:trPr>
          <w:trHeight w:val="3628"/>
          <w:cantSplit/>
        </w:trPr>
        <w:tc>
          <w:tcPr>
            <w:tcW w:type="dxa" w:w="8957"/>
            <w:shd w:val="clear" w:color="auto" w:fill="FBFCFC"/>
            <w:tcBorders>
              <w:top w:val="single" w:sz="6" w:space="0" w:color="D5E0DB"/>
              <w:left w:val="single" w:sz="6" w:space="0" w:color="D5E0DB"/>
              <w:bottom w:val="single" w:sz="6" w:space="0" w:color="D5E0DB"/>
              <w:right w:val="single" w:sz="6" w:space="0" w:color="D5E0DB"/>
            </w:tcBorders>
            <w:tcMar>
              <w:top w:w="200" w:type="dxa"/>
              <w:left w:w="200" w:type="dxa"/>
              <w:bottom w:w="200" w:type="dxa"/>
              <w:right w:w="200" w:type="dxa"/>
            </w:tcMar>
            <w:vAlign w:val="center"/>
          </w:tcPr>
          <w:p>
            <w:pPr>
              <w:spacing w:after="0" w:before="0"/>
              <w:jc w:val="center"/>
            </w:pPr>
            <w:r>
              <w:rPr>
                <w:i/>
                <w:color w:val="9AA5AF"/>
                <w:sz w:val="19"/>
              </w:rPr>
              <w:t>[  Espacio reservado para la captura de pantalla  ]</w:t>
            </w:r>
          </w:p>
          <w:p>
            <w:pPr>
              <w:spacing w:before="60" w:after="0"/>
              <w:jc w:val="center"/>
            </w:pPr>
            <w:r>
              <w:rPr>
                <w:color w:val="B4BDC5"/>
                <w:sz w:val="16"/>
              </w:rPr>
              <w:t>Insertar → Imágenes, y ajustar al ancho del marco</w:t>
            </w:r>
          </w:p>
        </w:tc>
      </w:tr>
    </w:tbl>
    <w:p>
      <w:pPr>
        <w:spacing w:before="80" w:after="240"/>
        <w:jc w:val="center"/>
      </w:pPr>
      <w:r>
        <w:rPr>
          <w:b/>
          <w:color w:val="00694A"/>
          <w:sz w:val="17"/>
        </w:rPr>
        <w:t xml:space="preserve">Figura 16. </w:t>
      </w:r>
      <w:r>
        <w:rPr>
          <w:i/>
          <w:color w:val="5A6673"/>
          <w:sz w:val="17"/>
        </w:rPr>
        <w:t>Panel de configuración del reporte del propietario — Selección de año, mes, secciones y casillas opcionales</w:t>
      </w:r>
    </w:p>
    <w:p>
      <w:pPr>
        <w:pStyle w:val="Heading2"/>
      </w:pPr>
      <w:r>
        <w:t>6.2 Reporte del entrenador</w:t>
      </w:r>
    </w:p>
    <w:p>
      <w:r>
        <w:t>Desde la pantalla de Reportes se ofrecen dos modalidades:</w:t>
      </w:r>
    </w:p>
    <w:tbl>
      <w:tblPr>
        <w:tblW w:type="auto" w:w="0"/>
        <w:jc w:val="left"/>
        <w:tblLayout w:type="fixed"/>
        <w:tblLook w:firstColumn="1" w:firstRow="1" w:lastColumn="0" w:lastRow="0" w:noHBand="0" w:noVBand="1" w:val="04A0"/>
      </w:tblPr>
      <w:tblGrid>
        <w:gridCol w:w="4479"/>
        <w:gridCol w:w="4479"/>
      </w:tblGrid>
      <w:tr>
        <w:trPr>
          <w:tblHeader/>
        </w:trPr>
        <w:tc>
          <w:tcPr>
            <w:tcW w:type="dxa" w:w="2494"/>
            <w:shd w:val="clear" w:color="auto" w:fill="00875A"/>
            <w:tcBorders>
              <w:top w:val="nil"/>
              <w:left w:val="nil"/>
              <w:bottom w:val="nil"/>
              <w:right w:val="nil"/>
            </w:tcBorders>
            <w:tcMar>
              <w:top w:w="70" w:type="dxa"/>
              <w:left w:w="110" w:type="dxa"/>
              <w:bottom w:w="70" w:type="dxa"/>
              <w:right w:w="110" w:type="dxa"/>
            </w:tcMar>
          </w:tcPr>
          <w:p>
            <w:pPr>
              <w:spacing w:after="0" w:line="264" w:lineRule="auto"/>
              <w:jc w:val="left"/>
            </w:pPr>
            <w:r>
              <w:rPr>
                <w:b/>
                <w:color w:val="FFFFFF"/>
                <w:sz w:val="19"/>
              </w:rPr>
              <w:t>Modalidad</w:t>
            </w:r>
          </w:p>
        </w:tc>
        <w:tc>
          <w:tcPr>
            <w:tcW w:type="dxa" w:w="6463"/>
            <w:shd w:val="clear" w:color="auto" w:fill="00875A"/>
            <w:tcBorders>
              <w:top w:val="nil"/>
              <w:left w:val="nil"/>
              <w:bottom w:val="nil"/>
              <w:right w:val="nil"/>
            </w:tcBorders>
            <w:tcMar>
              <w:top w:w="70" w:type="dxa"/>
              <w:left w:w="110" w:type="dxa"/>
              <w:bottom w:w="70" w:type="dxa"/>
              <w:right w:w="110" w:type="dxa"/>
            </w:tcMar>
          </w:tcPr>
          <w:p>
            <w:pPr>
              <w:spacing w:after="0" w:line="264" w:lineRule="auto"/>
              <w:jc w:val="left"/>
            </w:pPr>
            <w:r>
              <w:rPr>
                <w:b/>
                <w:color w:val="FFFFFF"/>
                <w:sz w:val="19"/>
              </w:rPr>
              <w:t>Descripción</w:t>
            </w:r>
          </w:p>
        </w:tc>
      </w:tr>
      <w:tr>
        <w:tc>
          <w:tcPr>
            <w:tcW w:type="dxa" w:w="2494"/>
            <w:tcBorders>
              <w:top w:val="nil"/>
              <w:left w:val="nil"/>
              <w:bottom w:val="single" w:sz="4" w:space="0" w:color="D5E0DB"/>
              <w:right w:val="nil"/>
            </w:tcBorders>
            <w:tcMar>
              <w:top w:w="70" w:type="dxa"/>
              <w:left w:w="110" w:type="dxa"/>
              <w:bottom w:w="70" w:type="dxa"/>
              <w:right w:w="110" w:type="dxa"/>
            </w:tcMar>
          </w:tcPr>
          <w:p>
            <w:pPr>
              <w:spacing w:after="0" w:line="274" w:lineRule="auto"/>
              <w:jc w:val="left"/>
            </w:pPr>
            <w:r>
              <w:rPr>
                <w:sz w:val="19"/>
              </w:rPr>
              <w:t>PDF rápido</w:t>
            </w:r>
          </w:p>
        </w:tc>
        <w:tc>
          <w:tcPr>
            <w:tcW w:type="dxa" w:w="6463"/>
            <w:tcBorders>
              <w:top w:val="nil"/>
              <w:left w:val="nil"/>
              <w:bottom w:val="single" w:sz="4" w:space="0" w:color="D5E0DB"/>
              <w:right w:val="nil"/>
            </w:tcBorders>
            <w:tcMar>
              <w:top w:w="70" w:type="dxa"/>
              <w:left w:w="110" w:type="dxa"/>
              <w:bottom w:w="70" w:type="dxa"/>
              <w:right w:w="110" w:type="dxa"/>
            </w:tcMar>
          </w:tcPr>
          <w:p>
            <w:pPr>
              <w:spacing w:after="0" w:line="274" w:lineRule="auto"/>
              <w:jc w:val="left"/>
            </w:pPr>
            <w:r>
              <w:rPr>
                <w:sz w:val="19"/>
              </w:rPr>
              <w:t>Genera de forma inmediata un documento con la información visible en pantalla, sin necesidad de configurar nada.</w:t>
            </w:r>
          </w:p>
        </w:tc>
      </w:tr>
      <w:tr>
        <w:tc>
          <w:tcPr>
            <w:tcW w:type="dxa" w:w="2494"/>
            <w:shd w:val="clear" w:color="auto" w:fill="F4F7F6"/>
            <w:tcBorders>
              <w:top w:val="nil"/>
              <w:left w:val="nil"/>
              <w:bottom w:val="single" w:sz="4" w:space="0" w:color="D5E0DB"/>
              <w:right w:val="nil"/>
            </w:tcBorders>
            <w:tcMar>
              <w:top w:w="70" w:type="dxa"/>
              <w:left w:w="110" w:type="dxa"/>
              <w:bottom w:w="70" w:type="dxa"/>
              <w:right w:w="110" w:type="dxa"/>
            </w:tcMar>
          </w:tcPr>
          <w:p>
            <w:pPr>
              <w:spacing w:after="0" w:line="274" w:lineRule="auto"/>
              <w:jc w:val="left"/>
            </w:pPr>
            <w:r>
              <w:rPr>
                <w:sz w:val="19"/>
              </w:rPr>
              <w:t>Reporte a la medida</w:t>
            </w:r>
          </w:p>
        </w:tc>
        <w:tc>
          <w:tcPr>
            <w:tcW w:type="dxa" w:w="6463"/>
            <w:shd w:val="clear" w:color="auto" w:fill="F4F7F6"/>
            <w:tcBorders>
              <w:top w:val="nil"/>
              <w:left w:val="nil"/>
              <w:bottom w:val="single" w:sz="4" w:space="0" w:color="D5E0DB"/>
              <w:right w:val="nil"/>
            </w:tcBorders>
            <w:tcMar>
              <w:top w:w="70" w:type="dxa"/>
              <w:left w:w="110" w:type="dxa"/>
              <w:bottom w:w="70" w:type="dxa"/>
              <w:right w:w="110" w:type="dxa"/>
            </w:tcMar>
          </w:tcPr>
          <w:p>
            <w:pPr>
              <w:spacing w:after="0" w:line="274" w:lineRule="auto"/>
              <w:jc w:val="left"/>
            </w:pPr>
            <w:r>
              <w:rPr>
                <w:sz w:val="19"/>
              </w:rPr>
              <w:t>Permite elegir el año, el mes y las secciones a incluir: resumen del periodo, sesiones mes a mes, clientes atendidos y tipos de sesión.</w:t>
            </w:r>
          </w:p>
        </w:tc>
      </w:tr>
    </w:tbl>
    <w:p>
      <w:pPr>
        <w:spacing w:before="0" w:after="60" w:line="20" w:lineRule="exact"/>
      </w:pPr>
      <w:r>
        <w:rPr>
          <w:sz w:val="2"/>
        </w:rPr>
      </w:r>
    </w:p>
    <w:p>
      <w:r>
        <w:t>Ambas modalidades están disponibles asimismo en la aplicación móvil, desde el icono de descarga situado en la cabecera de la pantalla de Reportes.</w:t>
      </w:r>
    </w:p>
    <w:p>
      <w:pPr>
        <w:pStyle w:val="Heading2"/>
      </w:pPr>
      <w:r>
        <w:t>6.3 Contenido del documento generado</w:t>
      </w:r>
    </w:p>
    <w:p>
      <w:r>
        <w:t>Los reportes comparten una misma estructura:</w:t>
      </w:r>
    </w:p>
    <w:p>
      <w:pPr>
        <w:pStyle w:val="ListBullet"/>
        <w:jc w:val="both"/>
      </w:pPr>
      <w:r>
        <w:rPr>
          <w:b/>
        </w:rPr>
        <w:t>Portada</w:t>
      </w:r>
      <w:r>
        <w:t xml:space="preserve"> con el logotipo del gimnasio, su denominación y el periodo del reporte. Si no se ha cargado un logotipo, se muestra una marca con la inicial del establecimiento.</w:t>
      </w:r>
    </w:p>
    <w:p>
      <w:pPr>
        <w:pStyle w:val="ListBullet"/>
        <w:jc w:val="both"/>
      </w:pPr>
      <w:r>
        <w:rPr>
          <w:b/>
        </w:rPr>
        <w:t>Encabezado y pie</w:t>
      </w:r>
      <w:r>
        <w:t xml:space="preserve"> en todas las páginas interiores, con el logotipo, el nombre del gimnasio, el periodo, la fecha de generación y la numeración.</w:t>
      </w:r>
    </w:p>
    <w:p>
      <w:pPr>
        <w:pStyle w:val="ListBullet"/>
        <w:jc w:val="both"/>
      </w:pPr>
      <w:r>
        <w:rPr>
          <w:b/>
        </w:rPr>
        <w:t>Tarjetas de indicadores</w:t>
      </w:r>
      <w:r>
        <w:t xml:space="preserve"> con las cifras principales, situadas antes de las tablas.</w:t>
      </w:r>
    </w:p>
    <w:p>
      <w:pPr>
        <w:pStyle w:val="ListBullet"/>
        <w:jc w:val="both"/>
      </w:pPr>
      <w:r>
        <w:rPr>
          <w:b/>
        </w:rPr>
        <w:t>Tablas</w:t>
      </w:r>
      <w:r>
        <w:t xml:space="preserve"> con filas alternas y los importes alineados a la derecha, de modo que puedan compararse de un vistazo.</w:t>
      </w:r>
    </w:p>
    <w:p>
      <w:pPr>
        <w:pStyle w:val="ListBullet"/>
        <w:jc w:val="both"/>
      </w:pPr>
      <w:r>
        <w:rPr>
          <w:b/>
        </w:rPr>
        <w:t>Gráficas</w:t>
      </w:r>
      <w:r>
        <w:t>, cuando se ha marcado la casilla correspondiente. Cada una incluye un subtítulo con el total, el promedio y los valores extremos.</w:t>
      </w:r>
    </w:p>
    <w:tbl>
      <w:tblPr>
        <w:tblW w:type="auto" w:w="0"/>
        <w:tblLayout w:type="fixed"/>
        <w:tblLook w:firstColumn="1" w:firstRow="1" w:lastColumn="0" w:lastRow="0" w:noHBand="0" w:noVBand="1" w:val="04A0"/>
      </w:tblPr>
      <w:tblGrid>
        <w:gridCol w:w="8958"/>
      </w:tblGrid>
      <w:tr>
        <w:trPr>
          <w:trHeight w:val="4762"/>
          <w:cantSplit/>
        </w:trPr>
        <w:tc>
          <w:tcPr>
            <w:tcW w:type="dxa" w:w="8957"/>
            <w:shd w:val="clear" w:color="auto" w:fill="FBFCFC"/>
            <w:tcBorders>
              <w:top w:val="single" w:sz="6" w:space="0" w:color="D5E0DB"/>
              <w:left w:val="single" w:sz="6" w:space="0" w:color="D5E0DB"/>
              <w:bottom w:val="single" w:sz="6" w:space="0" w:color="D5E0DB"/>
              <w:right w:val="single" w:sz="6" w:space="0" w:color="D5E0DB"/>
            </w:tcBorders>
            <w:tcMar>
              <w:top w:w="200" w:type="dxa"/>
              <w:left w:w="200" w:type="dxa"/>
              <w:bottom w:w="200" w:type="dxa"/>
              <w:right w:w="200" w:type="dxa"/>
            </w:tcMar>
            <w:vAlign w:val="center"/>
          </w:tcPr>
          <w:p>
            <w:pPr>
              <w:spacing w:after="0" w:before="0"/>
              <w:jc w:val="center"/>
            </w:pPr>
            <w:r>
              <w:rPr>
                <w:i/>
                <w:color w:val="9AA5AF"/>
                <w:sz w:val="19"/>
              </w:rPr>
              <w:t>[  Espacio reservado para la captura de pantalla  ]</w:t>
            </w:r>
          </w:p>
          <w:p>
            <w:pPr>
              <w:spacing w:before="60" w:after="0"/>
              <w:jc w:val="center"/>
            </w:pPr>
            <w:r>
              <w:rPr>
                <w:color w:val="B4BDC5"/>
                <w:sz w:val="16"/>
              </w:rPr>
              <w:t>Insertar → Imágenes, y ajustar al ancho del marco</w:t>
            </w:r>
          </w:p>
        </w:tc>
      </w:tr>
    </w:tbl>
    <w:p>
      <w:pPr>
        <w:spacing w:before="80" w:after="240"/>
        <w:jc w:val="center"/>
      </w:pPr>
      <w:r>
        <w:rPr>
          <w:b/>
          <w:color w:val="00694A"/>
          <w:sz w:val="17"/>
        </w:rPr>
        <w:t xml:space="preserve">Figura 17. </w:t>
      </w:r>
      <w:r>
        <w:rPr>
          <w:i/>
          <w:color w:val="5A6673"/>
          <w:sz w:val="17"/>
        </w:rPr>
        <w:t>Página interior de un reporte generado — Tarjetas de indicadores, tabla y gráfica en el mismo documento</w:t>
      </w:r>
    </w:p>
    <w:tbl>
      <w:tblPr>
        <w:tblW w:type="auto" w:w="0"/>
        <w:tblLayout w:type="fixed"/>
        <w:tblLook w:firstColumn="1" w:firstRow="1" w:lastColumn="0" w:lastRow="0" w:noHBand="0" w:noVBand="1" w:val="04A0"/>
      </w:tblPr>
      <w:tblGrid>
        <w:gridCol w:w="8958"/>
      </w:tblGrid>
      <w:tr>
        <w:trPr>
          <w:cantSplit/>
        </w:trPr>
        <w:tc>
          <w:tcPr>
            <w:tcW w:type="dxa" w:w="8957"/>
            <w:shd w:val="clear" w:color="auto" w:fill="F4F7F6"/>
            <w:tcBorders>
              <w:top w:val="nil"/>
              <w:left w:val="single" w:sz="24" w:space="0" w:color="00875A"/>
              <w:bottom w:val="nil"/>
              <w:right w:val="nil"/>
            </w:tcBorders>
            <w:tcMar>
              <w:top w:w="130" w:type="dxa"/>
              <w:left w:w="200" w:type="dxa"/>
              <w:bottom w:w="130" w:type="dxa"/>
              <w:right w:w="160" w:type="dxa"/>
            </w:tcMar>
          </w:tcPr>
          <w:p>
            <w:pPr>
              <w:spacing w:after="0" w:line="283" w:lineRule="auto"/>
              <w:jc w:val="both"/>
            </w:pPr>
            <w:r>
              <w:rPr>
                <w:b/>
                <w:color w:val="00694A"/>
                <w:sz w:val="20"/>
              </w:rPr>
              <w:t xml:space="preserve">Sobre el logotipo.  </w:t>
            </w:r>
            <w:r>
              <w:rPr>
                <w:sz w:val="20"/>
              </w:rPr>
              <w:t>Se toma del perfil del gimnasio. Puede cargarse indistintamente desde el portal web, en Perfil del Gimnasio, o desde la aplicación móvil; en ambos casos se refleja en el otro entorno y en los reportes. El archivo no debe superar los dos megabytes.</w:t>
            </w:r>
          </w:p>
        </w:tc>
      </w:tr>
    </w:tbl>
    <w:p>
      <w:pPr>
        <w:spacing w:before="0" w:after="60" w:line="20" w:lineRule="exact"/>
      </w:pPr>
      <w:r>
        <w:rPr>
          <w:sz w:val="2"/>
        </w:rPr>
      </w:r>
    </w:p>
    <w:p>
      <w:pPr>
        <w:pStyle w:val="Heading1"/>
        <w:pBdr>
          <w:bottom w:val="single" w:sz="6" w:space="4" w:color="D5E0DB"/>
        </w:pBdr>
      </w:pPr>
      <w:r>
        <w:t>7. Preguntas frecuentes</w:t>
      </w:r>
    </w:p>
    <w:p>
      <w:pPr>
        <w:pStyle w:val="Heading3"/>
      </w:pPr>
      <w:r>
        <w:t>¿Por qué un gráfico indica que no hay datos suficientes?</w:t>
      </w:r>
    </w:p>
    <w:p>
      <w:r>
        <w:t>Los modelos de predicción requieren un mínimo de mediciones. Para la proyección individual son tres mediciones del propio miembro en fechas distintas. Para el modelo general del gimnasio se precisan diez registros repartidos entre varios miembros. El mensaje indica cuántos registros existen y cuántos faltan.</w:t>
      </w:r>
    </w:p>
    <w:p>
      <w:pPr>
        <w:pStyle w:val="Heading3"/>
      </w:pPr>
      <w:r>
        <w:t>¿Por qué solo dos puntos de la línea muestran el importe?</w:t>
      </w:r>
    </w:p>
    <w:p>
      <w:r>
        <w:t>Son el mes de mayor ingreso y el de menor. Rotular los seis o doce meses amontonaría las cifras hasta hacerlas ilegibles. Para consultar cualquier otro mes, sitúe el cursor sobre su punto: la información emergente muestra el importe exacto. Los meses en cero no se rotulan, por tratarse de ausencia de cobros y no del mínimo del periodo.</w:t>
      </w:r>
    </w:p>
    <w:p>
      <w:pPr>
        <w:pStyle w:val="Heading3"/>
      </w:pPr>
      <w:r>
        <w:t>¿Por qué el eje de visitas muestra números enteros?</w:t>
      </w:r>
    </w:p>
    <w:p>
      <w:r>
        <w:t>Las visitas son magnitudes contables. Aunque el valor representado sea un promedio y pueda contener decimales, los cortes del eje se establecen en números enteros por resultar más legibles. El valor exacto, con su decimal, se muestra al situar el cursor sobre la barra correspondiente.</w:t>
      </w:r>
    </w:p>
    <w:p>
      <w:pPr>
        <w:pStyle w:val="Heading3"/>
      </w:pPr>
      <w:r>
        <w:t>¿Por qué el total de un ranking no coincide con la suma de sus barras?</w:t>
      </w:r>
    </w:p>
    <w:p>
      <w:r>
        <w:t>Los rankings muestran únicamente los ocho primeros elementos. Cuando la lista se recorta, el subtítulo lo advierte e indica qué porcentaje del total representan los elementos mostrados.</w:t>
      </w:r>
    </w:p>
    <w:p>
      <w:pPr>
        <w:pStyle w:val="Heading3"/>
      </w:pPr>
      <w:r>
        <w:t>¿Los reportes reflejan el dinero facturado o el cobrado?</w:t>
      </w:r>
    </w:p>
    <w:p>
      <w:r>
        <w:t>El cobrado. Las cifras corresponden exclusivamente a los movimientos efectivamente registrados en el sistema durante el periodo seleccionado.</w:t>
      </w:r>
    </w:p>
    <w:p>
      <w:pPr>
        <w:pStyle w:val="Heading3"/>
      </w:pPr>
      <w:r>
        <w:t>¿Puede consultarse un reporte sin descargarlo?</w:t>
      </w:r>
    </w:p>
    <w:p>
      <w:r>
        <w:t>En la versión actual el reporte se descarga como archivo PDF. Su visualización dentro de la propia aplicación se encuentra prevista para una versión posterior.</w:t>
      </w:r>
    </w:p>
    <w:p>
      <w:pPr>
        <w:pStyle w:val="Heading3"/>
      </w:pPr>
      <w:r>
        <w:t>¿Por qué el peso promedio del gimnasio cambia si nadie ha engordado ni adelgazado?</w:t>
      </w:r>
    </w:p>
    <w:p>
      <w:r>
        <w:t>Porque es una media del conjunto. Al incorporarse un miembro nuevo con un peso muy distinto del habitual, la media se desplaza aunque ninguna persona haya modificado su peso. Para seguir a una persona concreta debe usarse su gráfico individual.</w:t>
      </w:r>
    </w:p>
    <w:p>
      <w:pPr>
        <w:pStyle w:val="Heading1"/>
        <w:pBdr>
          <w:bottom w:val="single" w:sz="6" w:space="4" w:color="D5E0DB"/>
        </w:pBdr>
      </w:pPr>
      <w:r>
        <w:t>8. Glosario</w:t>
      </w:r>
    </w:p>
    <w:tbl>
      <w:tblPr>
        <w:tblW w:type="auto" w:w="0"/>
        <w:jc w:val="left"/>
        <w:tblLayout w:type="fixed"/>
        <w:tblLook w:firstColumn="1" w:firstRow="1" w:lastColumn="0" w:lastRow="0" w:noHBand="0" w:noVBand="1" w:val="04A0"/>
      </w:tblPr>
      <w:tblGrid>
        <w:gridCol w:w="4479"/>
        <w:gridCol w:w="4479"/>
      </w:tblGrid>
      <w:tr>
        <w:trPr>
          <w:tblHeader/>
        </w:trPr>
        <w:tc>
          <w:tcPr>
            <w:tcW w:type="dxa" w:w="2381"/>
            <w:shd w:val="clear" w:color="auto" w:fill="00875A"/>
            <w:tcBorders>
              <w:top w:val="nil"/>
              <w:left w:val="nil"/>
              <w:bottom w:val="nil"/>
              <w:right w:val="nil"/>
            </w:tcBorders>
            <w:tcMar>
              <w:top w:w="70" w:type="dxa"/>
              <w:left w:w="110" w:type="dxa"/>
              <w:bottom w:w="70" w:type="dxa"/>
              <w:right w:w="110" w:type="dxa"/>
            </w:tcMar>
          </w:tcPr>
          <w:p>
            <w:pPr>
              <w:spacing w:after="0" w:line="264" w:lineRule="auto"/>
              <w:jc w:val="left"/>
            </w:pPr>
            <w:r>
              <w:rPr>
                <w:b/>
                <w:color w:val="FFFFFF"/>
                <w:sz w:val="19"/>
              </w:rPr>
              <w:t>Término</w:t>
            </w:r>
          </w:p>
        </w:tc>
        <w:tc>
          <w:tcPr>
            <w:tcW w:type="dxa" w:w="6576"/>
            <w:shd w:val="clear" w:color="auto" w:fill="00875A"/>
            <w:tcBorders>
              <w:top w:val="nil"/>
              <w:left w:val="nil"/>
              <w:bottom w:val="nil"/>
              <w:right w:val="nil"/>
            </w:tcBorders>
            <w:tcMar>
              <w:top w:w="70" w:type="dxa"/>
              <w:left w:w="110" w:type="dxa"/>
              <w:bottom w:w="70" w:type="dxa"/>
              <w:right w:w="110" w:type="dxa"/>
            </w:tcMar>
          </w:tcPr>
          <w:p>
            <w:pPr>
              <w:spacing w:after="0" w:line="264" w:lineRule="auto"/>
              <w:jc w:val="left"/>
            </w:pPr>
            <w:r>
              <w:rPr>
                <w:b/>
                <w:color w:val="FFFFFF"/>
                <w:sz w:val="19"/>
              </w:rPr>
              <w:t>Definición</w:t>
            </w:r>
          </w:p>
        </w:tc>
      </w:tr>
      <w:tr>
        <w:tc>
          <w:tcPr>
            <w:tcW w:type="dxa" w:w="2381"/>
            <w:tcBorders>
              <w:top w:val="nil"/>
              <w:left w:val="nil"/>
              <w:bottom w:val="single" w:sz="4" w:space="0" w:color="D5E0DB"/>
              <w:right w:val="nil"/>
            </w:tcBorders>
            <w:tcMar>
              <w:top w:w="70" w:type="dxa"/>
              <w:left w:w="110" w:type="dxa"/>
              <w:bottom w:w="70" w:type="dxa"/>
              <w:right w:w="110" w:type="dxa"/>
            </w:tcMar>
          </w:tcPr>
          <w:p>
            <w:pPr>
              <w:spacing w:after="0" w:line="274" w:lineRule="auto"/>
              <w:jc w:val="left"/>
            </w:pPr>
            <w:r>
              <w:rPr>
                <w:sz w:val="19"/>
              </w:rPr>
              <w:t>Afluencia</w:t>
            </w:r>
          </w:p>
        </w:tc>
        <w:tc>
          <w:tcPr>
            <w:tcW w:type="dxa" w:w="6576"/>
            <w:tcBorders>
              <w:top w:val="nil"/>
              <w:left w:val="nil"/>
              <w:bottom w:val="single" w:sz="4" w:space="0" w:color="D5E0DB"/>
              <w:right w:val="nil"/>
            </w:tcBorders>
            <w:tcMar>
              <w:top w:w="70" w:type="dxa"/>
              <w:left w:w="110" w:type="dxa"/>
              <w:bottom w:w="70" w:type="dxa"/>
              <w:right w:w="110" w:type="dxa"/>
            </w:tcMar>
          </w:tcPr>
          <w:p>
            <w:pPr>
              <w:spacing w:after="0" w:line="274" w:lineRule="auto"/>
              <w:jc w:val="left"/>
            </w:pPr>
            <w:r>
              <w:rPr>
                <w:sz w:val="19"/>
              </w:rPr>
              <w:t>Número de visitas registradas en el gimnasio durante un periodo.</w:t>
            </w:r>
          </w:p>
        </w:tc>
      </w:tr>
      <w:tr>
        <w:tc>
          <w:tcPr>
            <w:tcW w:type="dxa" w:w="2381"/>
            <w:shd w:val="clear" w:color="auto" w:fill="F4F7F6"/>
            <w:tcBorders>
              <w:top w:val="nil"/>
              <w:left w:val="nil"/>
              <w:bottom w:val="single" w:sz="4" w:space="0" w:color="D5E0DB"/>
              <w:right w:val="nil"/>
            </w:tcBorders>
            <w:tcMar>
              <w:top w:w="70" w:type="dxa"/>
              <w:left w:w="110" w:type="dxa"/>
              <w:bottom w:w="70" w:type="dxa"/>
              <w:right w:w="110" w:type="dxa"/>
            </w:tcMar>
          </w:tcPr>
          <w:p>
            <w:pPr>
              <w:spacing w:after="0" w:line="274" w:lineRule="auto"/>
              <w:jc w:val="left"/>
            </w:pPr>
            <w:r>
              <w:rPr>
                <w:sz w:val="19"/>
              </w:rPr>
              <w:t>Calidad del ajuste</w:t>
            </w:r>
          </w:p>
        </w:tc>
        <w:tc>
          <w:tcPr>
            <w:tcW w:type="dxa" w:w="6576"/>
            <w:shd w:val="clear" w:color="auto" w:fill="F4F7F6"/>
            <w:tcBorders>
              <w:top w:val="nil"/>
              <w:left w:val="nil"/>
              <w:bottom w:val="single" w:sz="4" w:space="0" w:color="D5E0DB"/>
              <w:right w:val="nil"/>
            </w:tcBorders>
            <w:tcMar>
              <w:top w:w="70" w:type="dxa"/>
              <w:left w:w="110" w:type="dxa"/>
              <w:bottom w:w="70" w:type="dxa"/>
              <w:right w:w="110" w:type="dxa"/>
            </w:tcMar>
          </w:tcPr>
          <w:p>
            <w:pPr>
              <w:spacing w:after="0" w:line="274" w:lineRule="auto"/>
              <w:jc w:val="left"/>
            </w:pPr>
            <w:r>
              <w:rPr>
                <w:sz w:val="19"/>
              </w:rPr>
              <w:t>Porcentaje que expresa la regularidad de una serie. Cuanto más elevado, más fiable resulta la proyección calculada sobre ella.</w:t>
            </w:r>
          </w:p>
        </w:tc>
      </w:tr>
      <w:tr>
        <w:tc>
          <w:tcPr>
            <w:tcW w:type="dxa" w:w="2381"/>
            <w:tcBorders>
              <w:top w:val="nil"/>
              <w:left w:val="nil"/>
              <w:bottom w:val="single" w:sz="4" w:space="0" w:color="D5E0DB"/>
              <w:right w:val="nil"/>
            </w:tcBorders>
            <w:tcMar>
              <w:top w:w="70" w:type="dxa"/>
              <w:left w:w="110" w:type="dxa"/>
              <w:bottom w:w="70" w:type="dxa"/>
              <w:right w:w="110" w:type="dxa"/>
            </w:tcMar>
          </w:tcPr>
          <w:p>
            <w:pPr>
              <w:spacing w:after="0" w:line="274" w:lineRule="auto"/>
              <w:jc w:val="left"/>
            </w:pPr>
            <w:r>
              <w:rPr>
                <w:sz w:val="19"/>
              </w:rPr>
              <w:t>Horizonte de proyección</w:t>
            </w:r>
          </w:p>
        </w:tc>
        <w:tc>
          <w:tcPr>
            <w:tcW w:type="dxa" w:w="6576"/>
            <w:tcBorders>
              <w:top w:val="nil"/>
              <w:left w:val="nil"/>
              <w:bottom w:val="single" w:sz="4" w:space="0" w:color="D5E0DB"/>
              <w:right w:val="nil"/>
            </w:tcBorders>
            <w:tcMar>
              <w:top w:w="70" w:type="dxa"/>
              <w:left w:w="110" w:type="dxa"/>
              <w:bottom w:w="70" w:type="dxa"/>
              <w:right w:w="110" w:type="dxa"/>
            </w:tcMar>
          </w:tcPr>
          <w:p>
            <w:pPr>
              <w:spacing w:after="0" w:line="274" w:lineRule="auto"/>
              <w:jc w:val="left"/>
            </w:pPr>
            <w:r>
              <w:rPr>
                <w:sz w:val="19"/>
              </w:rPr>
              <w:t>Número de días hacia el futuro que abarca una predicción.</w:t>
            </w:r>
          </w:p>
        </w:tc>
      </w:tr>
      <w:tr>
        <w:tc>
          <w:tcPr>
            <w:tcW w:type="dxa" w:w="2381"/>
            <w:shd w:val="clear" w:color="auto" w:fill="F4F7F6"/>
            <w:tcBorders>
              <w:top w:val="nil"/>
              <w:left w:val="nil"/>
              <w:bottom w:val="single" w:sz="4" w:space="0" w:color="D5E0DB"/>
              <w:right w:val="nil"/>
            </w:tcBorders>
            <w:tcMar>
              <w:top w:w="70" w:type="dxa"/>
              <w:left w:w="110" w:type="dxa"/>
              <w:bottom w:w="70" w:type="dxa"/>
              <w:right w:w="110" w:type="dxa"/>
            </w:tcMar>
          </w:tcPr>
          <w:p>
            <w:pPr>
              <w:spacing w:after="0" w:line="274" w:lineRule="auto"/>
              <w:jc w:val="left"/>
            </w:pPr>
            <w:r>
              <w:rPr>
                <w:sz w:val="19"/>
              </w:rPr>
              <w:t>Punto de venta (POS)</w:t>
            </w:r>
          </w:p>
        </w:tc>
        <w:tc>
          <w:tcPr>
            <w:tcW w:type="dxa" w:w="6576"/>
            <w:shd w:val="clear" w:color="auto" w:fill="F4F7F6"/>
            <w:tcBorders>
              <w:top w:val="nil"/>
              <w:left w:val="nil"/>
              <w:bottom w:val="single" w:sz="4" w:space="0" w:color="D5E0DB"/>
              <w:right w:val="nil"/>
            </w:tcBorders>
            <w:tcMar>
              <w:top w:w="70" w:type="dxa"/>
              <w:left w:w="110" w:type="dxa"/>
              <w:bottom w:w="70" w:type="dxa"/>
              <w:right w:w="110" w:type="dxa"/>
            </w:tcMar>
          </w:tcPr>
          <w:p>
            <w:pPr>
              <w:spacing w:after="0" w:line="274" w:lineRule="auto"/>
              <w:jc w:val="left"/>
            </w:pPr>
            <w:r>
              <w:rPr>
                <w:sz w:val="19"/>
              </w:rPr>
              <w:t>Módulo destinado a la venta de productos: suplementos, bebidas y accesorios.</w:t>
            </w:r>
          </w:p>
        </w:tc>
      </w:tr>
      <w:tr>
        <w:tc>
          <w:tcPr>
            <w:tcW w:type="dxa" w:w="2381"/>
            <w:tcBorders>
              <w:top w:val="nil"/>
              <w:left w:val="nil"/>
              <w:bottom w:val="single" w:sz="4" w:space="0" w:color="D5E0DB"/>
              <w:right w:val="nil"/>
            </w:tcBorders>
            <w:tcMar>
              <w:top w:w="70" w:type="dxa"/>
              <w:left w:w="110" w:type="dxa"/>
              <w:bottom w:w="70" w:type="dxa"/>
              <w:right w:w="110" w:type="dxa"/>
            </w:tcMar>
          </w:tcPr>
          <w:p>
            <w:pPr>
              <w:spacing w:after="0" w:line="274" w:lineRule="auto"/>
              <w:jc w:val="left"/>
            </w:pPr>
            <w:r>
              <w:rPr>
                <w:sz w:val="19"/>
              </w:rPr>
              <w:t>Serie</w:t>
            </w:r>
          </w:p>
        </w:tc>
        <w:tc>
          <w:tcPr>
            <w:tcW w:type="dxa" w:w="6576"/>
            <w:tcBorders>
              <w:top w:val="nil"/>
              <w:left w:val="nil"/>
              <w:bottom w:val="single" w:sz="4" w:space="0" w:color="D5E0DB"/>
              <w:right w:val="nil"/>
            </w:tcBorders>
            <w:tcMar>
              <w:top w:w="70" w:type="dxa"/>
              <w:left w:w="110" w:type="dxa"/>
              <w:bottom w:w="70" w:type="dxa"/>
              <w:right w:w="110" w:type="dxa"/>
            </w:tcMar>
          </w:tcPr>
          <w:p>
            <w:pPr>
              <w:spacing w:after="0" w:line="274" w:lineRule="auto"/>
              <w:jc w:val="left"/>
            </w:pPr>
            <w:r>
              <w:rPr>
                <w:sz w:val="19"/>
              </w:rPr>
              <w:t>Conjunto de datos representado mediante una línea o un grupo de barras dentro de un gráfico.</w:t>
            </w:r>
          </w:p>
        </w:tc>
      </w:tr>
      <w:tr>
        <w:tc>
          <w:tcPr>
            <w:tcW w:type="dxa" w:w="2381"/>
            <w:shd w:val="clear" w:color="auto" w:fill="F4F7F6"/>
            <w:tcBorders>
              <w:top w:val="nil"/>
              <w:left w:val="nil"/>
              <w:bottom w:val="single" w:sz="4" w:space="0" w:color="D5E0DB"/>
              <w:right w:val="nil"/>
            </w:tcBorders>
            <w:tcMar>
              <w:top w:w="70" w:type="dxa"/>
              <w:left w:w="110" w:type="dxa"/>
              <w:bottom w:w="70" w:type="dxa"/>
              <w:right w:w="110" w:type="dxa"/>
            </w:tcMar>
          </w:tcPr>
          <w:p>
            <w:pPr>
              <w:spacing w:after="0" w:line="274" w:lineRule="auto"/>
              <w:jc w:val="left"/>
            </w:pPr>
            <w:r>
              <w:rPr>
                <w:sz w:val="19"/>
              </w:rPr>
              <w:t>Tendencia</w:t>
            </w:r>
          </w:p>
        </w:tc>
        <w:tc>
          <w:tcPr>
            <w:tcW w:type="dxa" w:w="6576"/>
            <w:shd w:val="clear" w:color="auto" w:fill="F4F7F6"/>
            <w:tcBorders>
              <w:top w:val="nil"/>
              <w:left w:val="nil"/>
              <w:bottom w:val="single" w:sz="4" w:space="0" w:color="D5E0DB"/>
              <w:right w:val="nil"/>
            </w:tcBorders>
            <w:tcMar>
              <w:top w:w="70" w:type="dxa"/>
              <w:left w:w="110" w:type="dxa"/>
              <w:bottom w:w="70" w:type="dxa"/>
              <w:right w:w="110" w:type="dxa"/>
            </w:tcMar>
          </w:tcPr>
          <w:p>
            <w:pPr>
              <w:spacing w:after="0" w:line="274" w:lineRule="auto"/>
              <w:jc w:val="left"/>
            </w:pPr>
            <w:r>
              <w:rPr>
                <w:sz w:val="19"/>
              </w:rPr>
              <w:t>Dirección que sigue una serie a lo largo del periodo: al alza, a la baja o estable.</w:t>
            </w:r>
          </w:p>
        </w:tc>
      </w:tr>
    </w:tbl>
    <w:p>
      <w:pPr>
        <w:spacing w:before="0" w:after="60" w:line="20" w:lineRule="exact"/>
      </w:pPr>
      <w:r>
        <w:rPr>
          <w:sz w:val="2"/>
        </w:rPr>
      </w:r>
    </w:p>
    <w:sectPr w:rsidR="00FC693F" w:rsidRPr="0006063C" w:rsidSect="00034616">
      <w:footerReference w:type="first" r:id="rId9"/>
      <w:footerReference w:type="default" r:id="rId10"/>
      <w:pgSz w:w="11906" w:h="16838"/>
      <w:pgMar w:top="1361" w:right="1361" w:bottom="1247" w:left="158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957" w:val="right"/>
      </w:tabs>
      <w:spacing w:before="80" w:after="0"/>
      <w:pBdr>
        <w:top w:val="single" w:sz="4" w:space="6" w:color="D5E0DB"/>
      </w:pBdr>
    </w:pPr>
    <w:r/>
    <w:r>
      <w:rPr>
        <w:rFonts w:ascii="Calibri" w:hAnsi="Calibri"/>
        <w:color w:val="5A6673"/>
        <w:sz w:val="16"/>
      </w:rPr>
      <w:t>GymPro  ·  Manual de Usuario  ·  Unidad 5</w:t>
    </w:r>
    <w:r>
      <w:tab/>
    </w:r>
    <w:r>
      <w:rPr>
        <w:color w:val="5A6673"/>
        <w:sz w:val="16"/>
      </w:rPr>
    </w:r>
    <w:r>
      <w:rPr>
        <w:rFonts w:ascii="Calibri" w:hAnsi="Calibri"/>
        <w:color w:val="5A6673"/>
        <w:sz w:val="16"/>
      </w:rPr>
      <w:fldChar w:fldCharType="begin"/>
    </w:r>
    <w:r>
      <w:rPr>
        <w:rFonts w:ascii="Calibri" w:hAnsi="Calibri"/>
        <w:color w:val="5A6673"/>
        <w:sz w:val="16"/>
      </w:rPr>
      <w:instrText xml:space="preserve"> PAGE </w:instrText>
    </w:r>
    <w:r>
      <w:rPr>
        <w:rFonts w:ascii="Calibri" w:hAnsi="Calibri"/>
        <w:color w:val="5A6673"/>
        <w:sz w:val="16"/>
      </w:rPr>
      <w:fldChar w:fldCharType="separate"/>
    </w:r>
    <w:r>
      <w:rPr>
        <w:rFonts w:ascii="Calibri" w:hAnsi="Calibri"/>
        <w:color w:val="5A6673"/>
        <w:sz w:val="16"/>
      </w:rPr>
      <w:t>1</w:t>
    </w:r>
    <w:r>
      <w:rPr>
        <w:rFonts w:ascii="Calibri" w:hAnsi="Calibri"/>
        <w:color w:val="5A6673"/>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293" w:lineRule="auto"/>
      <w:jc w:val="both"/>
    </w:pPr>
    <w:rPr>
      <w:rFonts w:ascii="Calibri" w:hAnsi="Calibri" w:eastAsia="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Light" w:hAnsi="Calibri Light"/>
      <w:b w:val="0"/>
      <w:bCs/>
      <w:color w:val="00875A"/>
      <w:sz w:val="34"/>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Calibri Light" w:hAnsi="Calibri Light"/>
      <w:b w:val="0"/>
      <w:bCs/>
      <w:color w:val="0F1720"/>
      <w:sz w:val="27"/>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0069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83"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83"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