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4"/>
          <w:szCs w:val="24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Incubadora TIC — Sistema de Gestión para Gimnasios</w:t>
      </w:r>
    </w:p>
    <w:p>
      <w:pPr>
        <w:spacing w:after="0" w:before="240"/>
        <w:jc w:val="center"/>
      </w:pPr>
      <w:r>
        <w:rPr>
          <w:b/>
          <w:bCs/>
          <w:color w:val="2E75B6"/>
          <w:sz w:val="40"/>
          <w:szCs w:val="40"/>
        </w:rPr>
        <w:t xml:space="preserve">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20"/>
          <w:szCs w:val="20"/>
        </w:rPr>
        <w:t xml:space="preserve">GESTIÓN DE SERVICIOS BAJO EL MARCO ITIL</w:t>
      </w:r>
    </w:p>
    <w:p>
      <w:pPr>
        <w:pBdr>
          <w:top w:val="single" w:color="1F4E79" w:sz="8" w:space="8"/>
          <w:bottom w:val="single" w:color="1F4E79" w:sz="8" w:space="8"/>
        </w:pBdr>
        <w:spacing w:after="0" w:before="120"/>
        <w:jc w:val="center"/>
      </w:pPr>
      <w:r>
        <w:rPr>
          <w:b/>
          <w:bCs/>
          <w:color w:val="1F4E79"/>
          <w:sz w:val="34"/>
          <w:szCs w:val="34"/>
        </w:rPr>
        <w:t xml:space="preserve">TRANSICIÓN DEL SERVICIO</w:t>
      </w:r>
    </w:p>
    <w:p>
      <w:pPr>
        <w:spacing w:after="0" w:before="80"/>
        <w:jc w:val="center"/>
      </w:pPr>
      <w:r>
        <w:rPr>
          <w:i/>
          <w:iCs/>
          <w:color w:val="595959"/>
          <w:sz w:val="20"/>
          <w:szCs w:val="20"/>
        </w:rPr>
        <w:t xml:space="preserve">Service Transition — Llevar servicios nuevos y modificados a operación</w:t>
      </w:r>
    </w:p>
    <w:p>
      <w:pPr>
        <w:spacing w:after="0" w:before="520"/>
        <w:jc w:val="center"/>
      </w:pPr>
      <w:r>
        <w:rPr>
          <w:b/>
          <w:bCs/>
          <w:color w:val="1F4E79"/>
          <w:sz w:val="22"/>
          <w:szCs w:val="22"/>
        </w:rPr>
        <w:t xml:space="preserve">Integrantes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Maximiliano Arriaga Mora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Juan Carlos Pérez Nava</w:t>
      </w:r>
    </w:p>
    <w:p>
      <w:pPr>
        <w:spacing w:after="0" w:before="460"/>
        <w:jc w:val="center"/>
      </w:pPr>
      <w:r>
        <w:rPr>
          <w:color w:val="595959"/>
          <w:sz w:val="20"/>
          <w:szCs w:val="20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a la Transición del Servicio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hace la transición de servicios nuevos y modificados a operación, gestionando el cambio y la transformación con el mínimo riesgo. Asegura que lo diseñado se construya, pruebe y libere de forma controlada, y que el conocimiento necesario quede disponible.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En GymPro, esta fase corresponde al ciclo de construcción y despliegue: control de versiones, gestión de cambios por sprint, configuración reproducible con Docker, pruebas, evaluación y documentación del conocimiento del equipo.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Objetivos principales de la fase: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Planificar y coordinar la puesta en producción de servicios nuevos o modificados.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Controlar los cambios y las versiones para minimizar el riesgo.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Mantener la integridad de los activos y la configuración.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Validar, probar y documentar antes y después de liberar.</w:t>
      </w:r>
    </w:p>
    <w:p>
      <w:pPr>
        <w:pStyle w:val="Heading1"/>
      </w:pPr>
      <w:r>
        <w:t xml:space="preserve">2. GymPro en el contexto de esta fase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gestiona la transición con Git como sistema de control de versiones, contenedores Docker que garantizan entornos reproducibles entre desarrollo y producción, y un pipeline CI/CD (AWS Amplify desde GitHub para web; EAS Build para móvil). Cada cambio se diseña, prueba y libera de forma incremental.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reproducibilidad es clave: «funciona en mi máquina» deja de ser un riesgo porque toda la plataforma se levanta con un único docker compose up --build, con volúmenes persistentes y configuración por variables de entorno.</w:t>
      </w:r>
    </w:p>
    <w:p>
      <w:pPr>
        <w:pStyle w:val="Heading1"/>
      </w:pPr>
      <w:r>
        <w:t xml:space="preserve">3. Procesos de la Transición del Servicio</w:t>
      </w:r>
    </w:p>
    <w:p>
      <w:pPr>
        <w:pStyle w:val="Heading2"/>
      </w:pPr>
      <w:r>
        <w:t xml:space="preserve">3.1 Planificación de la Transición y Soporte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Planifica y coordina los recursos para desplegar una versión dentro del costo, tiempo y calidad estimados, y brinda soporte durante la transición.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planifica la transición por sprints: cada incremento define alcance, criterios de aceptación y orden de despliegue. La separación de servicios en contenedores permite transicionar un componente (p. ej. la API) sin afectar a los demás.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Planificación incremental por sprints con criterios de aceptación.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Despliegue selectivo por servicio: docker compose up -d --build api | web.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Documentación de pasos de despliegue (start-mobile.ps1, README).</w:t>
      </w:r>
    </w:p>
    <w:p>
      <w:pPr>
        <w:pStyle w:val="Heading2"/>
      </w:pPr>
      <w:r>
        <w:t xml:space="preserve">3.2 Gestión de Cambios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Controla el ciclo de vida de todos los cambios para que se realicen con el mínimo riesgo y de forma evaluada, autorizada y registrada.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Todo cambio en GymPro pasa por control de versiones (Git): ramas, revisión y registro de qué se modificó, por qué y dónde. Los cambios de esquema en PostgreSQL se gestionan con migraciones Alembic versionadas, evitando alteraciones manuales no rastreables.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Historial de commits como registro de cambios (RFC informal).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Migraciones Alembic versionadas para cambios de base de datos.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Revisión de código antes de integrar a la rama principal.</w:t>
      </w:r>
    </w:p>
    <w:p>
      <w:pPr>
        <w:pStyle w:val="Heading2"/>
      </w:pPr>
      <w:r>
        <w:t xml:space="preserve">3.3 Gestión de Activos del Servicio y de Configuraciones (SACM)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Mantiene información precisa sobre los activos y los elementos de configuración (CI) y sus relaciones, en un sistema de gestión de la configuración.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Los elementos de configuración de GymPro están declarados como código: docker-compose.yml define servicios, imágenes versionadas, redes y volúmenes; requirements.txt y package.json fijan dependencias exactas. El repositorio actúa como CMDB de facto.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docker-compose.yml como definición versionada de la infraestructura (IaC).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Dependencias ancladas a versión (postgres:16, mongo:7, scikit-learn==1.5.2).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Volúmenes nombrados (pg_data, mongo_data, ollama_models) como activos persistentes.</w:t>
      </w:r>
    </w:p>
    <w:p>
      <w:pPr>
        <w:pStyle w:val="Heading2"/>
      </w:pPr>
      <w:r>
        <w:t xml:space="preserve">3.4 Gestión de Liberación e Implementación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Planifica, programa y controla la construcción, prueba y despliegue de versiones, protegiendo la integridad del entorno productivo.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libera mediante construcción de imágenes Docker y CI/CD: la web se publica en AWS Amplify desde GitHub y la app móvil se empaqueta como AAB con EAS Build para Google Play. Cada liberación es reproducible y reversible volviendo a una versión anterior.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CI/CD web con AWS Amplify desde GitHub.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Build móvil con EAS y distribución por AAB en Google Play.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Imágenes Docker construidas desde Dockerfile por servicio.</w:t>
      </w:r>
    </w:p>
    <w:p>
      <w:pPr>
        <w:pStyle w:val="Heading2"/>
      </w:pPr>
      <w:r>
        <w:t xml:space="preserve">3.5 Validación y Pruebas del Servicio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Asegura que un servicio nuevo o modificado cumpla su propósito (utilidad) y esté listo para usarse (garantía), mediante pruebas planificadas.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Antes de liberar, GymPro valida funcional y técnicamente: pruebas de los endpoints, verificación de los flujos por rol y comprobación de salud de los contenedores. Los health checks actúan como prueba continua de garantía en producción.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Validación de flujos críticos por rol (importación, pagos, analítica).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Health checks de Docker como prueba automatizada de disponibilidad.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Verificación de respaldos restaurables (prueba de continuidad).</w:t>
      </w:r>
    </w:p>
    <w:p>
      <w:pPr>
        <w:pStyle w:val="Heading2"/>
      </w:pPr>
      <w:r>
        <w:t xml:space="preserve">3.6 Evaluación del Cambio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Evalúa de forma estructurada el desempeño esperado y real de un cambio significativo antes de autorizar su avance, valorando riesgos y beneficios.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Cada cambio relevante en GymPro se evalúa por su impacto (rendimiento, seguridad, experiencia) y su reversibilidad. Por ejemplo, la migración del motor de IA de PySpark a scikit-learn se evaluó por latencia, portabilidad y costo antes de adoptarse.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Evaluación de impacto y reversibilidad por cambio significativo.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Decisión documentada de migrar el stack de IA (menor latencia, sin JVM).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Criterios de aceptación como umbral de avance.</w:t>
      </w:r>
    </w:p>
    <w:p>
      <w:pPr>
        <w:pStyle w:val="Heading2"/>
      </w:pPr>
      <w:r>
        <w:t xml:space="preserve">3.7 Gestión del Conocimiento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Recopila, organiza y comparte conocimiento e información para mejorar la eficiencia, reduciendo la necesidad de redescubrir lo ya aprendido (modelo DIKW).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documenta su conocimiento en el repositorio: comentarios y docstrings en el código, documentos de análisis, diagramas, registros de sprints e ITIL. Esto permite que cualquier integrante del equipo comprenda y mantenga el sistema sin depender de una sola persona.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Documentación en carpeta doc/ (sprints, diagramas, ITIL, propuestas).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Docstrings y comentarios explicativos en los módulos clave (etl_ollama, spark_*).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Este conjunto de documentos ITIL como base de conocimiento del servicio.</w:t>
      </w:r>
    </w:p>
    <w:p>
      <w:pPr>
        <w:pStyle w:val="Heading1"/>
      </w:pPr>
      <w:r>
        <w:t xml:space="preserve">4.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Transición del Servicio garantiza que cada mejora de GymPro llegue a producción de forma controlada, reproducible y reversible. El control de versiones, las migraciones, la infraestructura como código y la documentación del conocimiento reducen el riesgo de cada despliegue y preservan la integridad del servicio en operación.</w:t>
      </w:r>
    </w:p>
    <w:p>
      <w:pPr>
        <w:pStyle w:val="Heading1"/>
      </w:pPr>
      <w:r>
        <w:t xml:space="preserve">5.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(Mercado, Riesgos, Normatividad, Portafolio de Servicios).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 (Service Strategy, Design, Transition, Operation y Continual Service Improvement).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GymPro: docker-compose.yml, api/ (Flask), web/ (React), mobile/ (Expo).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GymPro · ITIL — Transición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2026-06-11T03:55:01.541Z</dcterms:created>
  <dcterms:modified xsi:type="dcterms:W3CDTF">2026-06-11T03:55:01.541Z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