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8C5384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122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8C5384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06/mar</w:t>
            </w:r>
            <w:r w:rsidR="00B915DE">
              <w:rPr>
                <w:rFonts w:ascii="Arial" w:hAnsi="Arial" w:cs="Arial"/>
              </w:rPr>
              <w:t>/15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7146E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8C5384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B5B8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B915DE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14:26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C5384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7146E2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477622" w:rsidRPr="00E510C4" w:rsidRDefault="008C5384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  <w:r w:rsidR="007146E2">
              <w:rPr>
                <w:rFonts w:ascii="Arial" w:hAnsi="Arial" w:cs="Arial"/>
              </w:rPr>
              <w:t xml:space="preserve"> 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7146E2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</w:tcPr>
          <w:p w:rsidR="007146E2" w:rsidRPr="00E510C4" w:rsidRDefault="008C5384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keeper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Pr="00E510C4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Erika Paloma Sánchez Femat</w:t>
            </w:r>
          </w:p>
        </w:tc>
        <w:tc>
          <w:tcPr>
            <w:tcW w:w="1051" w:type="pct"/>
          </w:tcPr>
          <w:p w:rsidR="007146E2" w:rsidRPr="00E510C4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146E2" w:rsidRPr="00E510C4" w:rsidTr="003928E4">
        <w:tc>
          <w:tcPr>
            <w:tcW w:w="3949" w:type="pct"/>
          </w:tcPr>
          <w:p w:rsidR="007146E2" w:rsidRDefault="008C5384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</w:tcPr>
          <w:p w:rsidR="007146E2" w:rsidRDefault="007146E2" w:rsidP="000A1A6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0275AE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la agenda de actividades.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C5384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JASS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Presentarle a planeación los registros individuales de la semana.</w:t>
            </w:r>
          </w:p>
        </w:tc>
        <w:tc>
          <w:tcPr>
            <w:tcW w:w="1051" w:type="pct"/>
          </w:tcPr>
          <w:p w:rsidR="00477622" w:rsidRPr="00E510C4" w:rsidRDefault="00AB457E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8C5384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7146E2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0275AE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1B5B8F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8C5384">
              <w:rPr>
                <w:rFonts w:ascii="Arial" w:hAnsi="Arial" w:cs="Arial"/>
              </w:rPr>
              <w:t>2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</w:t>
            </w:r>
            <w:r w:rsidR="008C5384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1B5B8F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1B5B8F" w:rsidP="008C53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8C5384">
              <w:rPr>
                <w:rFonts w:ascii="Arial" w:hAnsi="Arial" w:cs="Arial"/>
              </w:rPr>
              <w:t>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8C53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8C5384">
              <w:rPr>
                <w:rFonts w:ascii="Arial" w:hAnsi="Arial" w:cs="Arial"/>
              </w:rPr>
              <w:t>10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12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</w:t>
            </w:r>
            <w:r w:rsidR="008C5384">
              <w:rPr>
                <w:rFonts w:ascii="Arial" w:hAnsi="Arial" w:cs="Arial"/>
              </w:rPr>
              <w:t>20</w:t>
            </w:r>
          </w:p>
        </w:tc>
        <w:tc>
          <w:tcPr>
            <w:tcW w:w="532" w:type="pct"/>
            <w:vAlign w:val="center"/>
          </w:tcPr>
          <w:p w:rsidR="008A63B7" w:rsidRPr="00E510C4" w:rsidRDefault="008C5384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2317CC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20246B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09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</w:t>
            </w:r>
            <w:r w:rsidR="008C5384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</w:t>
            </w:r>
            <w:r w:rsidR="008C5384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8C5384">
              <w:rPr>
                <w:rFonts w:ascii="Arial" w:hAnsi="Arial" w:cs="Arial"/>
              </w:rPr>
              <w:t>6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12:45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0:0</w:t>
            </w:r>
            <w:r w:rsidR="008C5384">
              <w:rPr>
                <w:rFonts w:ascii="Arial" w:hAnsi="Arial" w:cs="Arial"/>
              </w:rPr>
              <w:t>7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</w:t>
            </w:r>
            <w:r w:rsidR="008C5384">
              <w:rPr>
                <w:rFonts w:ascii="Arial" w:hAnsi="Arial" w:cs="Arial"/>
              </w:rPr>
              <w:t>5</w:t>
            </w:r>
          </w:p>
        </w:tc>
        <w:tc>
          <w:tcPr>
            <w:tcW w:w="532" w:type="pct"/>
            <w:vAlign w:val="center"/>
          </w:tcPr>
          <w:p w:rsidR="008A63B7" w:rsidRPr="00E510C4" w:rsidRDefault="007146E2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0:15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06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0275A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</w:t>
            </w:r>
            <w:r w:rsidR="008C5384">
              <w:rPr>
                <w:rFonts w:ascii="Arial" w:hAnsi="Arial" w:cs="Arial"/>
              </w:rPr>
              <w:t>1</w:t>
            </w:r>
            <w:r w:rsidR="00955CE0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vAlign w:val="center"/>
          </w:tcPr>
          <w:p w:rsidR="008A63B7" w:rsidRPr="00E510C4" w:rsidRDefault="00B915DE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</w:t>
            </w:r>
            <w:r w:rsidR="008C5384">
              <w:rPr>
                <w:rFonts w:ascii="Arial" w:hAnsi="Arial" w:cs="Arial"/>
              </w:rPr>
              <w:t>47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9F70DD" w:rsidP="00071E56">
            <w:pPr>
              <w:jc w:val="left"/>
              <w:rPr>
                <w:rFonts w:ascii="Arial" w:hAnsi="Arial" w:cs="Arial"/>
                <w:lang w:val="es-ES"/>
              </w:rPr>
            </w:pP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9F70D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9F70D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B079E">
              <w:rPr>
                <w:rFonts w:ascii="Arial" w:hAnsi="Arial" w:cs="Arial"/>
              </w:rPr>
            </w:r>
            <w:r w:rsidR="00CB079E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20246B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B079E">
              <w:rPr>
                <w:rFonts w:ascii="Arial" w:hAnsi="Arial" w:cs="Arial"/>
              </w:rPr>
            </w:r>
            <w:r w:rsidR="00CB079E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20246B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</w:tbl>
    <w:p w:rsidR="00BC4024" w:rsidRDefault="00BC402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Default="00DF0E44" w:rsidP="004411FC">
      <w:pPr>
        <w:rPr>
          <w:rFonts w:ascii="Arial" w:hAnsi="Arial" w:cs="Arial"/>
        </w:rPr>
      </w:pPr>
    </w:p>
    <w:p w:rsidR="00DF0E44" w:rsidRPr="00E510C4" w:rsidRDefault="00DF0E4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1163F0" w:rsidP="00AB457E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p w:rsidR="00D802FA" w:rsidRDefault="00D802FA" w:rsidP="004411FC">
      <w:pPr>
        <w:rPr>
          <w:rFonts w:ascii="Arial" w:hAnsi="Arial" w:cs="Arial"/>
        </w:rPr>
      </w:pPr>
    </w:p>
    <w:tbl>
      <w:tblPr>
        <w:tblStyle w:val="UPIIZ1"/>
        <w:tblpPr w:leftFromText="141" w:rightFromText="141" w:vertAnchor="text" w:horzAnchor="margin" w:tblpY="399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F80E59" w:rsidRPr="00E510C4" w:rsidTr="00F8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F80E59" w:rsidRPr="00E510C4" w:rsidRDefault="00F80E59" w:rsidP="00F80E59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F80E59" w:rsidRPr="00E510C4" w:rsidTr="00F80E59">
        <w:tc>
          <w:tcPr>
            <w:tcW w:w="5000" w:type="pct"/>
            <w:vAlign w:val="center"/>
          </w:tcPr>
          <w:p w:rsidR="00B915DE" w:rsidRPr="00E510C4" w:rsidRDefault="00333560" w:rsidP="00F80E5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puntualizó sobre la junta de milestone y se revisaron los avances de cada miembro del equipo.</w:t>
            </w:r>
            <w:bookmarkStart w:id="1" w:name="_GoBack"/>
            <w:bookmarkEnd w:id="1"/>
          </w:p>
        </w:tc>
      </w:tr>
    </w:tbl>
    <w:p w:rsidR="00F80E59" w:rsidRPr="00E510C4" w:rsidRDefault="00F80E59" w:rsidP="004411FC">
      <w:pPr>
        <w:rPr>
          <w:rFonts w:ascii="Arial" w:hAnsi="Arial" w:cs="Arial"/>
        </w:rPr>
      </w:pPr>
    </w:p>
    <w:sectPr w:rsidR="00F80E59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79E" w:rsidRDefault="00CB079E">
      <w:r>
        <w:separator/>
      </w:r>
    </w:p>
  </w:endnote>
  <w:endnote w:type="continuationSeparator" w:id="0">
    <w:p w:rsidR="00CB079E" w:rsidRDefault="00CB0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DD4414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</w:t>
          </w:r>
          <w:r w:rsidR="00DD4414">
            <w:rPr>
              <w:rFonts w:ascii="Arial" w:hAnsi="Arial" w:cs="Arial"/>
              <w:sz w:val="20"/>
              <w:szCs w:val="20"/>
            </w:rPr>
            <w:t>Sistema para nutrición</w:t>
          </w:r>
          <w:r w:rsidRPr="00071E56">
            <w:rPr>
              <w:rFonts w:ascii="Arial" w:hAnsi="Arial" w:cs="Arial"/>
              <w:sz w:val="20"/>
              <w:szCs w:val="20"/>
            </w:rPr>
            <w:t>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33560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33560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79E" w:rsidRDefault="00CB079E">
      <w:r>
        <w:separator/>
      </w:r>
    </w:p>
  </w:footnote>
  <w:footnote w:type="continuationSeparator" w:id="0">
    <w:p w:rsidR="00CB079E" w:rsidRDefault="00CB0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F1879"/>
    <w:multiLevelType w:val="hybridMultilevel"/>
    <w:tmpl w:val="981AA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81368D"/>
    <w:multiLevelType w:val="hybridMultilevel"/>
    <w:tmpl w:val="05C6F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E2"/>
    <w:rsid w:val="000069FF"/>
    <w:rsid w:val="00017855"/>
    <w:rsid w:val="000225B5"/>
    <w:rsid w:val="000275AE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81E7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4511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B5B8F"/>
    <w:rsid w:val="001C50CC"/>
    <w:rsid w:val="001C610E"/>
    <w:rsid w:val="001E525A"/>
    <w:rsid w:val="001E6A14"/>
    <w:rsid w:val="001F0E79"/>
    <w:rsid w:val="00201169"/>
    <w:rsid w:val="0020246B"/>
    <w:rsid w:val="002317C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33560"/>
    <w:rsid w:val="00340688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35E8"/>
    <w:rsid w:val="004C5788"/>
    <w:rsid w:val="004D0CC1"/>
    <w:rsid w:val="004D1273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931F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146E2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5384"/>
    <w:rsid w:val="008C7C28"/>
    <w:rsid w:val="008D0984"/>
    <w:rsid w:val="008D3B09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55CE0"/>
    <w:rsid w:val="00970832"/>
    <w:rsid w:val="009801D3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86211"/>
    <w:rsid w:val="00A9452C"/>
    <w:rsid w:val="00A9569D"/>
    <w:rsid w:val="00A97623"/>
    <w:rsid w:val="00AA1852"/>
    <w:rsid w:val="00AA633C"/>
    <w:rsid w:val="00AA6366"/>
    <w:rsid w:val="00AB457E"/>
    <w:rsid w:val="00AD0E4C"/>
    <w:rsid w:val="00AD345B"/>
    <w:rsid w:val="00AE3F01"/>
    <w:rsid w:val="00AF7810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15DE"/>
    <w:rsid w:val="00B97F00"/>
    <w:rsid w:val="00BC4024"/>
    <w:rsid w:val="00BE2282"/>
    <w:rsid w:val="00BE35B9"/>
    <w:rsid w:val="00BE6EF4"/>
    <w:rsid w:val="00BE7975"/>
    <w:rsid w:val="00BF62F0"/>
    <w:rsid w:val="00C0747A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9E"/>
    <w:rsid w:val="00CB07ED"/>
    <w:rsid w:val="00CB2A0F"/>
    <w:rsid w:val="00CD0B25"/>
    <w:rsid w:val="00CD1A37"/>
    <w:rsid w:val="00CD22D5"/>
    <w:rsid w:val="00CE2C61"/>
    <w:rsid w:val="00CE3B8A"/>
    <w:rsid w:val="00CE4786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D4414"/>
    <w:rsid w:val="00DE0825"/>
    <w:rsid w:val="00DF0116"/>
    <w:rsid w:val="00DF0E44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D3E85"/>
    <w:rsid w:val="00EF253F"/>
    <w:rsid w:val="00EF2EA5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0E59"/>
    <w:rsid w:val="00F87E04"/>
    <w:rsid w:val="00FB0362"/>
    <w:rsid w:val="00FB1B90"/>
    <w:rsid w:val="00FC2F99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CFF4E-7C34-4411-B668-8F0070F0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12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1389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laura martinez delgado</cp:lastModifiedBy>
  <cp:revision>3</cp:revision>
  <cp:lastPrinted>2009-09-15T23:32:00Z</cp:lastPrinted>
  <dcterms:created xsi:type="dcterms:W3CDTF">2015-03-06T17:58:00Z</dcterms:created>
  <dcterms:modified xsi:type="dcterms:W3CDTF">2015-03-06T18:10:00Z</dcterms:modified>
</cp:coreProperties>
</file>