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footer12.xml" ContentType="application/vnd.openxmlformats-officedocument.wordprocessingml.footer+xml"/>
  <Override PartName="/word/styles.xml" ContentType="application/vnd.openxmlformats-officedocument.wordprocessingml.styles+xml"/>
  <Override PartName="/word/media/image1.png" ContentType="image/png"/>
  <Override PartName="/word/media/image2.png" ContentType="image/png"/>
  <Override PartName="/word/media/image4.jpeg" ContentType="image/jpeg"/>
  <Override PartName="/word/media/image3.jpeg" ContentType="image/jpeg"/>
  <Override PartName="/word/media/image5.png" ContentType="image/png"/>
  <Override PartName="/word/media/image6.png" ContentType="image/png"/>
  <Override PartName="/word/media/image7.png" ContentType="image/png"/>
  <Override PartName="/word/media/image8.png" ContentType="image/png"/>
  <Override PartName="/word/media/image9.png" ContentType="image/png"/>
  <Override PartName="/word/media/image10.png" ContentType="image/png"/>
  <Override PartName="/word/media/image11.png" ContentType="image/png"/>
  <Override PartName="/word/media/image12.png" ContentType="image/png"/>
  <Override PartName="/word/media/image13.png" ContentType="image/png"/>
  <Override PartName="/word/media/image14.png" ContentType="image/png"/>
  <Override PartName="/word/media/image15.png" ContentType="image/png"/>
  <Override PartName="/word/media/image16.png" ContentType="image/png"/>
  <Override PartName="/word/media/image17.png" ContentType="image/png"/>
  <Override PartName="/word/media/image18.png" ContentType="image/png"/>
  <Override PartName="/word/media/image19.png" ContentType="image/png"/>
  <Override PartName="/word/media/image20.png" ContentType="image/png"/>
  <Override PartName="/word/media/image21.png" ContentType="image/png"/>
  <Override PartName="/word/media/image22.png" ContentType="image/png"/>
  <Override PartName="/word/media/image23.png" ContentType="image/png"/>
  <Override PartName="/word/media/image24.png" ContentType="image/png"/>
  <Override PartName="/word/media/image25.png" ContentType="image/png"/>
  <Override PartName="/word/media/image26.png" ContentType="image/png"/>
  <Override PartName="/word/media/image27.png" ContentType="image/png"/>
  <Override PartName="/word/footer4.xml" ContentType="application/vnd.openxmlformats-officedocument.wordprocessingml.footer+xml"/>
  <Override PartName="/word/header2.xml" ContentType="application/vnd.openxmlformats-officedocument.wordprocessingml.header+xml"/>
  <Override PartName="/word/header1.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5.xml" ContentType="application/vnd.openxmlformats-officedocument.wordprocessingml.footer+xml"/>
  <Override PartName="/word/footer2.xml" ContentType="application/vnd.openxmlformats-officedocument.wordprocessingml.footer+xml"/>
  <Override PartName="/word/header4.xml" ContentType="application/vnd.openxmlformats-officedocument.wordprocessingml.header+xml"/>
  <Override PartName="/word/footer6.xml" ContentType="application/vnd.openxmlformats-officedocument.wordprocessingml.footer+xml"/>
  <Override PartName="/word/header5.xml" ContentType="application/vnd.openxmlformats-officedocument.wordprocessingml.header+xml"/>
  <Override PartName="/word/footer7.xml" ContentType="application/vnd.openxmlformats-officedocument.wordprocessingml.footer+xml"/>
  <Override PartName="/word/header6.xml" ContentType="application/vnd.openxmlformats-officedocument.wordprocessingml.header+xml"/>
  <Override PartName="/word/footer8.xml" ContentType="application/vnd.openxmlformats-officedocument.wordprocessingml.footer+xml"/>
  <Override PartName="/word/header7.xml" ContentType="application/vnd.openxmlformats-officedocument.wordprocessingml.header+xml"/>
  <Override PartName="/word/footer9.xml" ContentType="application/vnd.openxmlformats-officedocument.wordprocessingml.foot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word/_rels/document.xml.rels" ContentType="application/vnd.openxmlformats-package.relationships+xml"/>
  <Override PartName="/word/_rels/header11.xml.rels" ContentType="application/vnd.openxmlformats-package.relationships+xml"/>
  <Override PartName="/word/_rels/header2.xml.rels" ContentType="application/vnd.openxmlformats-package.relationships+xml"/>
  <Override PartName="/word/_rels/header5.xml.rels" ContentType="application/vnd.openxmlformats-package.relationships+xml"/>
  <Override PartName="/word/_rels/header6.xml.rels" ContentType="application/vnd.openxmlformats-package.relationships+xml"/>
  <Override PartName="/word/_rels/header8.xml.rels" ContentType="application/vnd.openxmlformats-package.relationships+xml"/>
  <Override PartName="/word/_rels/header9.xml.rels" ContentType="application/vnd.openxmlformats-package.relationships+xml"/>
  <Override PartName="/word/_rels/header12.xml.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sz w:val="12"/>
          <w:szCs w:val="12"/>
        </w:rPr>
      </w:pPr>
      <w:r>
        <w:rPr>
          <w:sz w:val="12"/>
          <w:szCs w:val="12"/>
        </w:rPr>
      </w:r>
    </w:p>
    <w:tbl>
      <w:tblPr>
        <w:tblStyle w:val="a"/>
        <w:tblW w:w="10875" w:type="dxa"/>
        <w:jc w:val="left"/>
        <w:tblInd w:w="0" w:type="dxa"/>
        <w:tblLayout w:type="fixed"/>
        <w:tblCellMar>
          <w:top w:w="100" w:type="dxa"/>
          <w:left w:w="100" w:type="dxa"/>
          <w:bottom w:w="100" w:type="dxa"/>
          <w:right w:w="100" w:type="dxa"/>
        </w:tblCellMar>
        <w:tblLook w:firstRow="0" w:noVBand="1" w:lastRow="0" w:firstColumn="0" w:lastColumn="0" w:noHBand="1" w:val="0600"/>
      </w:tblPr>
      <w:tblGrid>
        <w:gridCol w:w="3974"/>
        <w:gridCol w:w="6900"/>
      </w:tblGrid>
      <w:tr>
        <w:trPr>
          <w:trHeight w:val="4662" w:hRule="atLeast"/>
        </w:trPr>
        <w:tc>
          <w:tcPr>
            <w:tcW w:w="10874" w:type="dxa"/>
            <w:gridSpan w:val="2"/>
            <w:tcBorders>
              <w:top w:val="single" w:sz="8" w:space="0" w:color="73EDFF"/>
              <w:left w:val="single" w:sz="8" w:space="0" w:color="73EDFF"/>
              <w:bottom w:val="single" w:sz="8" w:space="0" w:color="73EDFF"/>
              <w:right w:val="single" w:sz="8" w:space="0" w:color="000000"/>
            </w:tcBorders>
            <w:shd w:color="auto" w:fill="73EDFF" w:val="clear"/>
          </w:tcPr>
          <w:p>
            <w:pPr>
              <w:pStyle w:val="Normal"/>
              <w:widowControl w:val="false"/>
              <w:spacing w:lineRule="auto" w:line="240"/>
              <w:ind w:left="283" w:right="0"/>
              <w:rPr/>
            </w:pPr>
            <w:r>
              <w:rPr/>
            </w:r>
          </w:p>
          <w:p>
            <w:pPr>
              <w:pStyle w:val="Normal"/>
              <w:widowControl w:val="false"/>
              <w:spacing w:lineRule="auto" w:line="240"/>
              <w:ind w:left="283" w:right="0"/>
              <w:rPr>
                <w:b/>
                <w:sz w:val="96"/>
                <w:szCs w:val="96"/>
              </w:rPr>
            </w:pPr>
            <w:r>
              <w:rPr>
                <w:b/>
                <w:sz w:val="96"/>
                <w:szCs w:val="96"/>
              </w:rPr>
              <w:t>DRL per a la Selecció Dinàmica d’Actius Financers</w:t>
            </w:r>
          </w:p>
          <w:p>
            <w:pPr>
              <w:pStyle w:val="Normal"/>
              <w:widowControl w:val="false"/>
              <w:spacing w:lineRule="auto" w:line="240"/>
              <w:ind w:left="283" w:right="0"/>
              <w:rPr>
                <w:b/>
                <w:sz w:val="36"/>
                <w:szCs w:val="36"/>
              </w:rPr>
            </w:pPr>
            <w:r>
              <w:rPr>
                <w:b/>
                <w:sz w:val="36"/>
                <w:szCs w:val="36"/>
              </w:rPr>
              <w:br/>
            </w:r>
          </w:p>
          <w:p>
            <w:pPr>
              <w:pStyle w:val="Normal"/>
              <w:widowControl w:val="false"/>
              <w:spacing w:lineRule="auto" w:line="240"/>
              <w:ind w:left="283" w:right="0"/>
              <w:rPr>
                <w:sz w:val="60"/>
                <w:szCs w:val="60"/>
              </w:rPr>
            </w:pPr>
            <w:r>
              <w:rPr>
                <w:sz w:val="60"/>
                <w:szCs w:val="60"/>
              </w:rPr>
              <w:t>Estudi comparatiu BTC + GLD + USO</w:t>
            </w:r>
          </w:p>
        </w:tc>
      </w:tr>
      <w:tr>
        <w:trPr>
          <w:trHeight w:val="240" w:hRule="atLeast"/>
        </w:trPr>
        <w:tc>
          <w:tcPr>
            <w:tcW w:w="10874" w:type="dxa"/>
            <w:gridSpan w:val="2"/>
            <w:tcBorders>
              <w:top w:val="single" w:sz="8" w:space="0" w:color="73EDFF"/>
              <w:left w:val="single" w:sz="8" w:space="0" w:color="FFFFFF"/>
              <w:bottom w:val="single" w:sz="8" w:space="0" w:color="FFFFFF"/>
              <w:right w:val="single" w:sz="8" w:space="0" w:color="000000"/>
            </w:tcBorders>
            <w:shd w:color="auto" w:fill="auto" w:val="clear"/>
          </w:tcPr>
          <w:p>
            <w:pPr>
              <w:pStyle w:val="Normal"/>
              <w:widowControl w:val="false"/>
              <w:spacing w:lineRule="auto" w:line="240"/>
              <w:ind w:left="0" w:right="0"/>
              <w:rPr>
                <w:sz w:val="12"/>
                <w:szCs w:val="12"/>
              </w:rPr>
            </w:pPr>
            <w:r>
              <w:rPr>
                <w:sz w:val="12"/>
                <w:szCs w:val="12"/>
              </w:rPr>
            </w:r>
          </w:p>
        </w:tc>
      </w:tr>
      <w:tr>
        <w:trPr>
          <w:trHeight w:val="9640" w:hRule="atLeast"/>
        </w:trPr>
        <w:tc>
          <w:tcPr>
            <w:tcW w:w="3974" w:type="dxa"/>
            <w:tcBorders>
              <w:top w:val="single" w:sz="8" w:space="0" w:color="FFFFFF"/>
              <w:left w:val="single" w:sz="8" w:space="0" w:color="FFFFFF"/>
              <w:bottom w:val="single" w:sz="8" w:space="0" w:color="FFFFFF"/>
              <w:right w:val="single" w:sz="8" w:space="0" w:color="FFFFFF"/>
            </w:tcBorders>
            <w:shd w:color="auto" w:fill="auto" w:val="clear"/>
            <w:tcMar>
              <w:top w:w="0" w:type="dxa"/>
              <w:left w:w="0" w:type="dxa"/>
              <w:bottom w:w="0" w:type="dxa"/>
              <w:right w:w="0" w:type="dxa"/>
            </w:tcMar>
          </w:tcPr>
          <w:p>
            <w:pPr>
              <w:pStyle w:val="Normal"/>
              <w:widowControl w:val="false"/>
              <w:spacing w:lineRule="auto" w:line="240"/>
              <w:ind w:firstLine="141" w:left="-141" w:right="6"/>
              <w:rPr/>
            </w:pPr>
            <w:r>
              <w:rPr/>
              <w:drawing>
                <wp:inline distT="0" distB="0" distL="0" distR="0">
                  <wp:extent cx="2425065" cy="6082030"/>
                  <wp:effectExtent l="0" t="0" r="0" b="0"/>
                  <wp:docPr id="1" name="image1.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png" descr=""/>
                          <pic:cNvPicPr>
                            <a:picLocks noChangeAspect="1" noChangeArrowheads="1"/>
                          </pic:cNvPicPr>
                        </pic:nvPicPr>
                        <pic:blipFill>
                          <a:blip r:embed="rId2"/>
                          <a:srcRect l="-3701" t="-483" r="-1751" b="-483"/>
                          <a:stretch>
                            <a:fillRect/>
                          </a:stretch>
                        </pic:blipFill>
                        <pic:spPr bwMode="auto">
                          <a:xfrm>
                            <a:off x="0" y="0"/>
                            <a:ext cx="2425065" cy="6082030"/>
                          </a:xfrm>
                          <a:prstGeom prst="rect">
                            <a:avLst/>
                          </a:prstGeom>
                          <a:noFill/>
                        </pic:spPr>
                      </pic:pic>
                    </a:graphicData>
                  </a:graphic>
                </wp:inline>
              </w:drawing>
            </w:r>
          </w:p>
        </w:tc>
        <w:tc>
          <w:tcPr>
            <w:tcW w:w="6900" w:type="dxa"/>
            <w:tcBorders>
              <w:top w:val="single" w:sz="18" w:space="0" w:color="FFFFFF"/>
              <w:left w:val="single" w:sz="8" w:space="0" w:color="FFFFFF"/>
              <w:bottom w:val="single" w:sz="8" w:space="0" w:color="FFFFFF"/>
              <w:right w:val="single" w:sz="8" w:space="0" w:color="000000"/>
            </w:tcBorders>
            <w:shd w:color="auto" w:fill="EFEFEF" w:val="clear"/>
          </w:tcPr>
          <w:p>
            <w:pPr>
              <w:pStyle w:val="Normal"/>
              <w:widowControl w:val="false"/>
              <w:spacing w:lineRule="auto" w:line="240"/>
              <w:ind w:left="283" w:right="0"/>
              <w:rPr/>
            </w:pPr>
            <w:r>
              <w:rPr/>
            </w:r>
          </w:p>
          <w:p>
            <w:pPr>
              <w:pStyle w:val="Normal"/>
              <w:widowControl w:val="false"/>
              <w:spacing w:lineRule="auto" w:line="240"/>
              <w:ind w:left="283" w:right="0"/>
              <w:rPr>
                <w:b/>
                <w:sz w:val="48"/>
                <w:szCs w:val="48"/>
              </w:rPr>
            </w:pPr>
            <w:r>
              <w:rPr>
                <w:b/>
                <w:sz w:val="48"/>
                <w:szCs w:val="48"/>
              </w:rPr>
              <w:t>Fco Javier Rivas Martín</w:t>
            </w:r>
          </w:p>
          <w:p>
            <w:pPr>
              <w:pStyle w:val="Normal"/>
              <w:widowControl w:val="false"/>
              <w:spacing w:lineRule="auto" w:line="240"/>
              <w:ind w:left="0" w:right="0"/>
              <w:rPr>
                <w:b/>
                <w:sz w:val="36"/>
                <w:szCs w:val="36"/>
              </w:rPr>
            </w:pPr>
            <w:r>
              <w:rPr>
                <w:b/>
                <w:sz w:val="36"/>
                <w:szCs w:val="36"/>
              </w:rPr>
            </w:r>
          </w:p>
          <w:p>
            <w:pPr>
              <w:pStyle w:val="Normal"/>
              <w:widowControl w:val="false"/>
              <w:spacing w:lineRule="auto" w:line="240"/>
              <w:ind w:left="283" w:right="0"/>
              <w:rPr>
                <w:sz w:val="48"/>
                <w:szCs w:val="48"/>
              </w:rPr>
            </w:pPr>
            <w:r>
              <w:rPr>
                <w:sz w:val="48"/>
                <w:szCs w:val="48"/>
              </w:rPr>
              <w:t>Deep Reinforcement</w:t>
            </w:r>
          </w:p>
          <w:p>
            <w:pPr>
              <w:pStyle w:val="Normal"/>
              <w:widowControl w:val="false"/>
              <w:spacing w:lineRule="auto" w:line="240"/>
              <w:ind w:left="283" w:right="0"/>
              <w:rPr>
                <w:sz w:val="48"/>
                <w:szCs w:val="48"/>
              </w:rPr>
            </w:pPr>
            <w:r>
              <w:rPr>
                <w:sz w:val="48"/>
                <w:szCs w:val="48"/>
              </w:rPr>
              <w:t>Learning Applications</w:t>
            </w:r>
          </w:p>
          <w:p>
            <w:pPr>
              <w:pStyle w:val="Normal"/>
              <w:widowControl w:val="false"/>
              <w:spacing w:lineRule="auto" w:line="240"/>
              <w:ind w:left="283" w:right="0"/>
              <w:rPr>
                <w:sz w:val="48"/>
                <w:szCs w:val="48"/>
              </w:rPr>
            </w:pPr>
            <w:r>
              <w:rPr>
                <w:sz w:val="48"/>
                <w:szCs w:val="48"/>
              </w:rPr>
              <w:t>Àrea 4</w:t>
            </w:r>
          </w:p>
          <w:p>
            <w:pPr>
              <w:pStyle w:val="Normal"/>
              <w:widowControl w:val="false"/>
              <w:spacing w:lineRule="auto" w:line="240"/>
              <w:ind w:left="283" w:right="0"/>
              <w:rPr>
                <w:b/>
                <w:sz w:val="48"/>
                <w:szCs w:val="48"/>
              </w:rPr>
            </w:pPr>
            <w:r>
              <w:rPr>
                <w:b/>
                <w:sz w:val="48"/>
                <w:szCs w:val="48"/>
              </w:rPr>
            </w:r>
          </w:p>
          <w:p>
            <w:pPr>
              <w:pStyle w:val="Normal"/>
              <w:widowControl w:val="false"/>
              <w:spacing w:lineRule="auto" w:line="240"/>
              <w:ind w:left="283" w:right="0"/>
              <w:rPr>
                <w:b/>
                <w:sz w:val="48"/>
                <w:szCs w:val="48"/>
              </w:rPr>
            </w:pPr>
            <w:r>
              <w:rPr>
                <w:b/>
                <w:sz w:val="48"/>
                <w:szCs w:val="48"/>
              </w:rPr>
              <w:t>Tutor/a de TF</w:t>
            </w:r>
          </w:p>
          <w:p>
            <w:pPr>
              <w:pStyle w:val="Normal"/>
              <w:widowControl w:val="false"/>
              <w:spacing w:lineRule="auto" w:line="240"/>
              <w:ind w:left="283" w:right="0"/>
              <w:rPr>
                <w:sz w:val="42"/>
                <w:szCs w:val="42"/>
              </w:rPr>
            </w:pPr>
            <w:r>
              <w:rPr>
                <w:sz w:val="42"/>
                <w:szCs w:val="42"/>
              </w:rPr>
              <w:t>Rubén Pérez Ibáñez</w:t>
            </w:r>
          </w:p>
          <w:p>
            <w:pPr>
              <w:pStyle w:val="Normal"/>
              <w:widowControl w:val="false"/>
              <w:spacing w:lineRule="auto" w:line="240"/>
              <w:ind w:left="283" w:right="0"/>
              <w:rPr>
                <w:b/>
                <w:sz w:val="48"/>
                <w:szCs w:val="48"/>
              </w:rPr>
            </w:pPr>
            <w:r>
              <w:rPr>
                <w:b/>
                <w:sz w:val="48"/>
                <w:szCs w:val="48"/>
              </w:rPr>
              <w:t>Professor/a responsable de l’assignatura</w:t>
            </w:r>
          </w:p>
          <w:p>
            <w:pPr>
              <w:pStyle w:val="Normal"/>
              <w:widowControl w:val="false"/>
              <w:spacing w:lineRule="auto" w:line="240"/>
              <w:ind w:left="283" w:right="0"/>
              <w:rPr>
                <w:b/>
                <w:sz w:val="48"/>
                <w:szCs w:val="48"/>
              </w:rPr>
            </w:pPr>
            <w:r>
              <w:rPr>
                <w:sz w:val="42"/>
                <w:szCs w:val="42"/>
              </w:rPr>
              <w:t>David Masip Rodo</w:t>
            </w:r>
          </w:p>
          <w:p>
            <w:pPr>
              <w:pStyle w:val="Normal"/>
              <w:widowControl w:val="false"/>
              <w:spacing w:lineRule="auto" w:line="240"/>
              <w:ind w:left="283" w:right="0"/>
              <w:rPr>
                <w:b/>
                <w:sz w:val="48"/>
                <w:szCs w:val="48"/>
              </w:rPr>
            </w:pPr>
            <w:r>
              <w:rPr>
                <w:b/>
                <w:sz w:val="48"/>
                <w:szCs w:val="48"/>
              </w:rPr>
            </w:r>
          </w:p>
          <w:p>
            <w:pPr>
              <w:pStyle w:val="Normal"/>
              <w:widowControl w:val="false"/>
              <w:spacing w:lineRule="auto" w:line="240"/>
              <w:ind w:left="283" w:right="0"/>
              <w:rPr>
                <w:sz w:val="48"/>
                <w:szCs w:val="48"/>
              </w:rPr>
            </w:pPr>
            <w:r>
              <w:rPr>
                <w:sz w:val="48"/>
                <w:szCs w:val="48"/>
              </w:rPr>
              <w:t>06/2026</w:t>
            </w:r>
          </w:p>
          <w:p>
            <w:pPr>
              <w:pStyle w:val="Normal"/>
              <w:widowControl w:val="false"/>
              <w:spacing w:lineRule="auto" w:line="360"/>
              <w:ind w:left="283" w:right="0"/>
              <w:rPr>
                <w:sz w:val="24"/>
                <w:szCs w:val="24"/>
              </w:rPr>
            </w:pPr>
            <w:r>
              <w:rPr>
                <w:sz w:val="24"/>
                <w:szCs w:val="24"/>
              </w:rPr>
            </w:r>
          </w:p>
          <w:p>
            <w:pPr>
              <w:pStyle w:val="Normal"/>
              <w:widowControl w:val="false"/>
              <w:spacing w:lineRule="auto" w:line="360"/>
              <w:ind w:left="283" w:right="0"/>
              <w:rPr>
                <w:sz w:val="28"/>
                <w:szCs w:val="28"/>
              </w:rPr>
            </w:pPr>
            <w:r>
              <w:rPr>
                <w:sz w:val="28"/>
                <w:szCs w:val="28"/>
              </w:rPr>
            </w:r>
          </w:p>
          <w:p>
            <w:pPr>
              <w:pStyle w:val="Normal"/>
              <w:widowControl w:val="false"/>
              <w:spacing w:lineRule="auto" w:line="240"/>
              <w:ind w:left="0" w:right="0"/>
              <w:rPr/>
            </w:pPr>
            <w:r>
              <w:rPr/>
            </w:r>
          </w:p>
        </w:tc>
      </w:tr>
    </w:tbl>
    <w:p>
      <w:pPr>
        <w:pStyle w:val="Normal"/>
        <w:ind w:left="0" w:right="993"/>
        <w:rPr>
          <w:sz w:val="12"/>
          <w:szCs w:val="12"/>
        </w:rPr>
      </w:pPr>
      <w:r>
        <w:rPr>
          <w:sz w:val="12"/>
          <w:szCs w:val="12"/>
        </w:rPr>
      </w:r>
    </w:p>
    <w:p>
      <w:pPr>
        <w:pStyle w:val="Normal"/>
        <w:rPr/>
      </w:pPr>
      <w:r>
        <w:rPr/>
      </w:r>
    </w:p>
    <w:p>
      <w:pPr>
        <w:pStyle w:val="Normal"/>
        <w:spacing w:lineRule="auto" w:line="240"/>
        <w:ind w:left="992" w:right="4253"/>
        <w:jc w:val="both"/>
        <w:rPr/>
      </w:pPr>
      <w:r>
        <w:rPr/>
      </w:r>
    </w:p>
    <w:p>
      <w:pPr>
        <w:pStyle w:val="Normal"/>
        <w:spacing w:lineRule="auto" w:line="240"/>
        <w:ind w:left="992" w:right="4253"/>
        <w:jc w:val="both"/>
        <w:rPr/>
      </w:pPr>
      <w:r>
        <w:rPr/>
      </w:r>
    </w:p>
    <w:p>
      <w:pPr>
        <w:pStyle w:val="Normal"/>
        <w:spacing w:lineRule="auto" w:line="240"/>
        <w:ind w:left="992" w:right="4253"/>
        <w:jc w:val="both"/>
        <w:rPr/>
      </w:pPr>
      <w:r>
        <w:rPr/>
      </w:r>
    </w:p>
    <w:p>
      <w:pPr>
        <w:pStyle w:val="Normal"/>
        <w:spacing w:lineRule="auto" w:line="240"/>
        <w:ind w:left="992" w:right="4253"/>
        <w:jc w:val="both"/>
        <w:rPr/>
      </w:pPr>
      <w:r>
        <w:rPr/>
      </w:r>
    </w:p>
    <w:p>
      <w:pPr>
        <w:pStyle w:val="Normal"/>
        <w:spacing w:lineRule="auto" w:line="240"/>
        <w:ind w:left="992" w:right="4253"/>
        <w:jc w:val="both"/>
        <w:rPr/>
      </w:pPr>
      <w:r>
        <w:rPr/>
      </w:r>
    </w:p>
    <w:p>
      <w:pPr>
        <w:pStyle w:val="Normal"/>
        <w:spacing w:lineRule="auto" w:line="240"/>
        <w:ind w:left="992" w:right="4253"/>
        <w:jc w:val="both"/>
        <w:rPr/>
      </w:pPr>
      <w:r>
        <w:rPr/>
      </w:r>
    </w:p>
    <w:p>
      <w:pPr>
        <w:pStyle w:val="Normal"/>
        <w:spacing w:lineRule="auto" w:line="240"/>
        <w:ind w:left="992" w:right="4253"/>
        <w:jc w:val="both"/>
        <w:rPr/>
      </w:pPr>
      <w:r>
        <w:rPr/>
      </w:r>
    </w:p>
    <w:p>
      <w:pPr>
        <w:pStyle w:val="Normal"/>
        <w:spacing w:lineRule="auto" w:line="240"/>
        <w:ind w:left="992" w:right="4253"/>
        <w:jc w:val="both"/>
        <w:rPr/>
      </w:pPr>
      <w:r>
        <w:rPr/>
      </w:r>
    </w:p>
    <w:p>
      <w:pPr>
        <w:pStyle w:val="Normal"/>
        <w:spacing w:lineRule="auto" w:line="240"/>
        <w:ind w:left="992" w:right="4253"/>
        <w:jc w:val="both"/>
        <w:rPr/>
      </w:pPr>
      <w:r>
        <w:rPr/>
      </w:r>
    </w:p>
    <w:p>
      <w:pPr>
        <w:pStyle w:val="Normal"/>
        <w:spacing w:lineRule="auto" w:line="240"/>
        <w:ind w:left="992" w:right="4253"/>
        <w:jc w:val="both"/>
        <w:rPr/>
      </w:pPr>
      <w:r>
        <w:rPr/>
      </w:r>
    </w:p>
    <w:p>
      <w:pPr>
        <w:pStyle w:val="Normal"/>
        <w:spacing w:lineRule="auto" w:line="240"/>
        <w:ind w:left="992" w:right="4253"/>
        <w:jc w:val="both"/>
        <w:rPr/>
      </w:pPr>
      <w:r>
        <w:rPr/>
      </w:r>
    </w:p>
    <w:p>
      <w:pPr>
        <w:pStyle w:val="Normal"/>
        <w:spacing w:lineRule="auto" w:line="240"/>
        <w:ind w:left="992" w:right="4253"/>
        <w:jc w:val="both"/>
        <w:rPr/>
      </w:pPr>
      <w:r>
        <w:rPr/>
      </w:r>
    </w:p>
    <w:p>
      <w:pPr>
        <w:pStyle w:val="Normal"/>
        <w:spacing w:lineRule="auto" w:line="240"/>
        <w:ind w:left="992" w:right="4253"/>
        <w:jc w:val="both"/>
        <w:rPr/>
      </w:pPr>
      <w:r>
        <w:rPr/>
      </w:r>
    </w:p>
    <w:p>
      <w:pPr>
        <w:pStyle w:val="Normal"/>
        <w:spacing w:lineRule="auto" w:line="240"/>
        <w:ind w:left="992" w:right="4253"/>
        <w:jc w:val="both"/>
        <w:rPr/>
      </w:pPr>
      <w:r>
        <w:rPr/>
      </w:r>
    </w:p>
    <w:p>
      <w:pPr>
        <w:pStyle w:val="Normal"/>
        <w:spacing w:lineRule="auto" w:line="240"/>
        <w:ind w:left="992" w:right="4253"/>
        <w:jc w:val="both"/>
        <w:rPr/>
      </w:pPr>
      <w:r>
        <w:rPr/>
      </w:r>
    </w:p>
    <w:p>
      <w:pPr>
        <w:pStyle w:val="Normal"/>
        <w:spacing w:lineRule="auto" w:line="240"/>
        <w:ind w:left="992" w:right="4253"/>
        <w:jc w:val="both"/>
        <w:rPr/>
      </w:pPr>
      <w:r>
        <w:rPr/>
      </w:r>
    </w:p>
    <w:p>
      <w:pPr>
        <w:pStyle w:val="Normal"/>
        <w:spacing w:lineRule="auto" w:line="240"/>
        <w:ind w:left="992" w:right="4253"/>
        <w:jc w:val="both"/>
        <w:rPr/>
      </w:pPr>
      <w:r>
        <w:rPr/>
      </w:r>
    </w:p>
    <w:p>
      <w:pPr>
        <w:pStyle w:val="Normal"/>
        <w:spacing w:lineRule="auto" w:line="240"/>
        <w:ind w:left="992" w:right="4253"/>
        <w:jc w:val="both"/>
        <w:rPr/>
      </w:pPr>
      <w:r>
        <w:rPr/>
      </w:r>
    </w:p>
    <w:p>
      <w:pPr>
        <w:pStyle w:val="Normal"/>
        <w:spacing w:lineRule="auto" w:line="240"/>
        <w:ind w:left="992" w:right="4253"/>
        <w:jc w:val="both"/>
        <w:rPr/>
      </w:pPr>
      <w:r>
        <w:rPr/>
      </w:r>
    </w:p>
    <w:p>
      <w:pPr>
        <w:pStyle w:val="Normal"/>
        <w:spacing w:lineRule="auto" w:line="240"/>
        <w:ind w:left="992" w:right="4253"/>
        <w:jc w:val="both"/>
        <w:rPr/>
      </w:pPr>
      <w:r>
        <w:rPr/>
      </w:r>
    </w:p>
    <w:p>
      <w:pPr>
        <w:pStyle w:val="Normal"/>
        <w:spacing w:lineRule="auto" w:line="240"/>
        <w:ind w:left="992" w:right="4253"/>
        <w:jc w:val="both"/>
        <w:rPr/>
      </w:pPr>
      <w:r>
        <w:rPr/>
      </w:r>
    </w:p>
    <w:p>
      <w:pPr>
        <w:pStyle w:val="Normal"/>
        <w:spacing w:lineRule="auto" w:line="240"/>
        <w:ind w:left="992" w:right="4253"/>
        <w:jc w:val="both"/>
        <w:rPr/>
      </w:pPr>
      <w:r>
        <w:rPr/>
      </w:r>
    </w:p>
    <w:p>
      <w:pPr>
        <w:pStyle w:val="Normal"/>
        <w:spacing w:lineRule="auto" w:line="240"/>
        <w:ind w:left="992" w:right="4253"/>
        <w:jc w:val="both"/>
        <w:rPr/>
      </w:pPr>
      <w:r>
        <w:rPr/>
      </w:r>
    </w:p>
    <w:p>
      <w:pPr>
        <w:pStyle w:val="Normal"/>
        <w:spacing w:lineRule="auto" w:line="240"/>
        <w:ind w:left="992" w:right="4253"/>
        <w:jc w:val="both"/>
        <w:rPr/>
      </w:pPr>
      <w:r>
        <w:rPr/>
      </w:r>
    </w:p>
    <w:p>
      <w:pPr>
        <w:pStyle w:val="Normal"/>
        <w:spacing w:lineRule="auto" w:line="240"/>
        <w:ind w:left="992" w:right="4253"/>
        <w:jc w:val="both"/>
        <w:rPr/>
      </w:pPr>
      <w:r>
        <w:rPr/>
      </w:r>
    </w:p>
    <w:p>
      <w:pPr>
        <w:pStyle w:val="Normal"/>
        <w:spacing w:lineRule="auto" w:line="240"/>
        <w:ind w:left="992" w:right="4253"/>
        <w:jc w:val="both"/>
        <w:rPr/>
      </w:pPr>
      <w:r>
        <w:rPr/>
      </w:r>
    </w:p>
    <w:p>
      <w:pPr>
        <w:pStyle w:val="Normal"/>
        <w:spacing w:lineRule="auto" w:line="240"/>
        <w:ind w:left="992" w:right="4253"/>
        <w:jc w:val="both"/>
        <w:rPr/>
      </w:pPr>
      <w:r>
        <w:rPr/>
      </w:r>
    </w:p>
    <w:p>
      <w:pPr>
        <w:pStyle w:val="Normal"/>
        <w:spacing w:lineRule="auto" w:line="240"/>
        <w:ind w:left="992" w:right="4253"/>
        <w:jc w:val="both"/>
        <w:rPr/>
      </w:pPr>
      <w:r>
        <w:rPr/>
      </w:r>
    </w:p>
    <w:p>
      <w:pPr>
        <w:pStyle w:val="Normal"/>
        <w:spacing w:lineRule="auto" w:line="240"/>
        <w:ind w:left="992" w:right="4253"/>
        <w:jc w:val="both"/>
        <w:rPr/>
      </w:pPr>
      <w:r>
        <w:rPr/>
      </w:r>
    </w:p>
    <w:p>
      <w:pPr>
        <w:pStyle w:val="Normal"/>
        <w:spacing w:lineRule="auto" w:line="240"/>
        <w:ind w:left="992" w:right="4253"/>
        <w:jc w:val="both"/>
        <w:rPr/>
      </w:pPr>
      <w:r>
        <w:rPr/>
      </w:r>
    </w:p>
    <w:p>
      <w:pPr>
        <w:pStyle w:val="Normal"/>
        <w:spacing w:lineRule="auto" w:line="240"/>
        <w:ind w:left="992" w:right="4253"/>
        <w:jc w:val="both"/>
        <w:rPr/>
      </w:pPr>
      <w:r>
        <w:rPr/>
      </w:r>
    </w:p>
    <w:p>
      <w:pPr>
        <w:pStyle w:val="Normal"/>
        <w:spacing w:lineRule="auto" w:line="240"/>
        <w:ind w:left="992" w:right="4253"/>
        <w:jc w:val="both"/>
        <w:rPr/>
      </w:pPr>
      <w:r>
        <w:rPr/>
      </w:r>
    </w:p>
    <w:p>
      <w:pPr>
        <w:pStyle w:val="Normal"/>
        <w:spacing w:lineRule="auto" w:line="240"/>
        <w:ind w:left="992" w:right="4253"/>
        <w:jc w:val="both"/>
        <w:rPr/>
      </w:pPr>
      <w:r>
        <w:rPr/>
      </w:r>
    </w:p>
    <w:p>
      <w:pPr>
        <w:pStyle w:val="Normal"/>
        <w:spacing w:lineRule="auto" w:line="240"/>
        <w:ind w:left="992" w:right="4253"/>
        <w:jc w:val="both"/>
        <w:rPr/>
      </w:pPr>
      <w:r>
        <w:rPr/>
      </w:r>
    </w:p>
    <w:p>
      <w:pPr>
        <w:pStyle w:val="Normal"/>
        <w:spacing w:lineRule="auto" w:line="240"/>
        <w:ind w:left="992" w:right="4253"/>
        <w:jc w:val="both"/>
        <w:rPr/>
      </w:pPr>
      <w:r>
        <w:rPr/>
      </w:r>
    </w:p>
    <w:p>
      <w:pPr>
        <w:pStyle w:val="Normal"/>
        <w:spacing w:lineRule="auto" w:line="240"/>
        <w:ind w:left="992" w:right="4253"/>
        <w:jc w:val="both"/>
        <w:rPr/>
      </w:pPr>
      <w:r>
        <w:rPr/>
      </w:r>
    </w:p>
    <w:p>
      <w:pPr>
        <w:pStyle w:val="Normal"/>
        <w:spacing w:lineRule="auto" w:line="240"/>
        <w:ind w:left="992" w:right="4253"/>
        <w:jc w:val="both"/>
        <w:rPr/>
      </w:pPr>
      <w:r>
        <w:rPr/>
      </w:r>
    </w:p>
    <w:p>
      <w:pPr>
        <w:pStyle w:val="Normal"/>
        <w:spacing w:lineRule="auto" w:line="240"/>
        <w:ind w:left="992" w:right="4253"/>
        <w:jc w:val="both"/>
        <w:rPr/>
      </w:pPr>
      <w:r>
        <w:rPr/>
      </w:r>
    </w:p>
    <w:p>
      <w:pPr>
        <w:pStyle w:val="Normal"/>
        <w:spacing w:lineRule="auto" w:line="240"/>
        <w:ind w:left="992" w:right="4253"/>
        <w:jc w:val="both"/>
        <w:rPr/>
      </w:pPr>
      <w:r>
        <w:rPr/>
      </w:r>
    </w:p>
    <w:p>
      <w:pPr>
        <w:pStyle w:val="Normal"/>
        <w:spacing w:lineRule="auto" w:line="240"/>
        <w:ind w:left="992" w:right="4253"/>
        <w:jc w:val="both"/>
        <w:rPr/>
      </w:pPr>
      <w:hyperlink r:id="rId3">
        <w:r>
          <w:rPr>
            <w:rStyle w:val="Hyperlink"/>
          </w:rPr>
          <w:drawing>
            <wp:inline distT="0" distB="0" distL="0" distR="0">
              <wp:extent cx="839470" cy="298450"/>
              <wp:effectExtent l="0" t="0" r="0" b="0"/>
              <wp:docPr id="2" name="image4.png" descr="Llicència de Creative Comm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4.png" descr="Llicència de Creative Commons"/>
                      <pic:cNvPicPr>
                        <a:picLocks noChangeAspect="1" noChangeArrowheads="1"/>
                      </pic:cNvPicPr>
                    </pic:nvPicPr>
                    <pic:blipFill>
                      <a:blip r:embed="rId4"/>
                      <a:stretch>
                        <a:fillRect/>
                      </a:stretch>
                    </pic:blipFill>
                    <pic:spPr bwMode="auto">
                      <a:xfrm>
                        <a:off x="0" y="0"/>
                        <a:ext cx="839470" cy="298450"/>
                      </a:xfrm>
                      <a:prstGeom prst="rect">
                        <a:avLst/>
                      </a:prstGeom>
                      <a:noFill/>
                    </pic:spPr>
                  </pic:pic>
                </a:graphicData>
              </a:graphic>
            </wp:inline>
          </w:drawing>
        </w:r>
      </w:hyperlink>
    </w:p>
    <w:p>
      <w:pPr>
        <w:pStyle w:val="Normal"/>
        <w:spacing w:before="240" w:after="240"/>
        <w:ind w:left="992" w:right="4253"/>
        <w:rPr>
          <w:b/>
          <w:sz w:val="24"/>
          <w:szCs w:val="24"/>
        </w:rPr>
      </w:pPr>
      <w:r>
        <w:rPr/>
        <w:t>Aquesta obra està subjecta a una llicència de</w:t>
      </w:r>
      <w:hyperlink r:id="rId5">
        <w:r>
          <w:rPr>
            <w:rStyle w:val="Style3"/>
          </w:rPr>
          <w:t xml:space="preserve"> </w:t>
        </w:r>
      </w:hyperlink>
      <w:hyperlink r:id="rId6">
        <w:r>
          <w:rPr>
            <w:rStyle w:val="Style3"/>
            <w:color w:val="0000FF"/>
            <w:u w:val="single"/>
          </w:rPr>
          <w:t>Reconeixement-NoComercial-SenseObraDerivada 3.0 Espanya de Creative Commons</w:t>
        </w:r>
      </w:hyperlink>
      <w:r>
        <w:br w:type="page"/>
      </w:r>
    </w:p>
    <w:p>
      <w:pPr>
        <w:pStyle w:val="Title"/>
        <w:spacing w:before="0" w:after="0"/>
        <w:rPr/>
      </w:pPr>
      <w:bookmarkStart w:id="0" w:name="_ly1ed19kq0au"/>
      <w:bookmarkEnd w:id="0"/>
      <w:r>
        <w:rPr/>
        <w:t>Fitxa del Treball Final</w:t>
      </w:r>
    </w:p>
    <w:tbl>
      <w:tblPr>
        <w:tblStyle w:val="a0"/>
        <w:tblW w:w="8430" w:type="dxa"/>
        <w:jc w:val="left"/>
        <w:tblInd w:w="1540" w:type="dxa"/>
        <w:tblLayout w:type="fixed"/>
        <w:tblCellMar>
          <w:top w:w="100" w:type="dxa"/>
          <w:left w:w="100" w:type="dxa"/>
          <w:bottom w:w="100" w:type="dxa"/>
          <w:right w:w="100" w:type="dxa"/>
        </w:tblCellMar>
        <w:tblLook w:firstRow="0" w:noVBand="1" w:lastRow="0" w:firstColumn="0" w:lastColumn="0" w:noHBand="1" w:val="0600"/>
      </w:tblPr>
      <w:tblGrid>
        <w:gridCol w:w="2620"/>
        <w:gridCol w:w="5809"/>
      </w:tblGrid>
      <w:tr>
        <w:trPr>
          <w:trHeight w:val="270" w:hRule="atLeast"/>
        </w:trPr>
        <w:tc>
          <w:tcPr>
            <w:tcW w:w="2620" w:type="dxa"/>
            <w:tcBorders>
              <w:top w:val="single" w:sz="18" w:space="0" w:color="000000"/>
              <w:left w:val="single" w:sz="18" w:space="0" w:color="000000"/>
              <w:bottom w:val="single" w:sz="8" w:space="0" w:color="000000"/>
              <w:right w:val="single" w:sz="8" w:space="0" w:color="000000"/>
            </w:tcBorders>
          </w:tcPr>
          <w:p>
            <w:pPr>
              <w:pStyle w:val="Normal"/>
              <w:widowControl w:val="false"/>
              <w:ind w:left="0" w:right="0"/>
              <w:jc w:val="right"/>
              <w:rPr>
                <w:b/>
              </w:rPr>
            </w:pPr>
            <w:r>
              <w:rPr>
                <w:b/>
              </w:rPr>
              <w:t>Títol del treball:</w:t>
            </w:r>
          </w:p>
        </w:tc>
        <w:tc>
          <w:tcPr>
            <w:tcW w:w="5809" w:type="dxa"/>
            <w:tcBorders>
              <w:top w:val="single" w:sz="18" w:space="0" w:color="000000"/>
              <w:bottom w:val="single" w:sz="8" w:space="0" w:color="000000"/>
              <w:right w:val="single" w:sz="18" w:space="0" w:color="000000"/>
            </w:tcBorders>
            <w:shd w:color="auto" w:fill="E6E6E6" w:val="clear"/>
          </w:tcPr>
          <w:p>
            <w:pPr>
              <w:pStyle w:val="BodyText"/>
              <w:widowControl w:val="false"/>
              <w:spacing w:before="0" w:after="140"/>
              <w:ind w:left="0" w:right="0"/>
              <w:rPr>
                <w:highlight w:val="none"/>
                <w:shd w:fill="auto" w:val="clear"/>
              </w:rPr>
            </w:pPr>
            <w:r>
              <w:rPr>
                <w:shd w:fill="auto" w:val="clear"/>
              </w:rPr>
              <w:t>DRL per a la Selecció Dinàmica d’Actius Financers</w:t>
            </w:r>
          </w:p>
        </w:tc>
      </w:tr>
      <w:tr>
        <w:trPr>
          <w:trHeight w:val="255" w:hRule="atLeast"/>
        </w:trPr>
        <w:tc>
          <w:tcPr>
            <w:tcW w:w="2620" w:type="dxa"/>
            <w:tcBorders>
              <w:left w:val="single" w:sz="18" w:space="0" w:color="000000"/>
              <w:bottom w:val="single" w:sz="8" w:space="0" w:color="000000"/>
              <w:right w:val="single" w:sz="8" w:space="0" w:color="000000"/>
            </w:tcBorders>
          </w:tcPr>
          <w:p>
            <w:pPr>
              <w:pStyle w:val="Normal"/>
              <w:widowControl w:val="false"/>
              <w:ind w:left="0" w:right="0"/>
              <w:jc w:val="right"/>
              <w:rPr>
                <w:b/>
              </w:rPr>
            </w:pPr>
            <w:r>
              <w:rPr>
                <w:b/>
              </w:rPr>
              <w:t>Nom de l’autor/a:</w:t>
            </w:r>
          </w:p>
        </w:tc>
        <w:tc>
          <w:tcPr>
            <w:tcW w:w="5809" w:type="dxa"/>
            <w:tcBorders>
              <w:bottom w:val="single" w:sz="8" w:space="0" w:color="000000"/>
              <w:right w:val="single" w:sz="18" w:space="0" w:color="000000"/>
            </w:tcBorders>
            <w:shd w:color="auto" w:fill="E6E6E6" w:val="clear"/>
          </w:tcPr>
          <w:p>
            <w:pPr>
              <w:pStyle w:val="Normal"/>
              <w:widowControl w:val="false"/>
              <w:ind w:left="0" w:right="0"/>
              <w:rPr>
                <w:highlight w:val="none"/>
                <w:shd w:fill="auto" w:val="clear"/>
              </w:rPr>
            </w:pPr>
            <w:r>
              <w:rPr>
                <w:shd w:fill="auto" w:val="clear"/>
              </w:rPr>
              <w:t>Francisco Javier Rivas martín</w:t>
            </w:r>
          </w:p>
        </w:tc>
      </w:tr>
      <w:tr>
        <w:trPr>
          <w:trHeight w:val="195" w:hRule="atLeast"/>
        </w:trPr>
        <w:tc>
          <w:tcPr>
            <w:tcW w:w="2620" w:type="dxa"/>
            <w:tcBorders>
              <w:left w:val="single" w:sz="18" w:space="0" w:color="000000"/>
              <w:bottom w:val="single" w:sz="8" w:space="0" w:color="000000"/>
              <w:right w:val="single" w:sz="8" w:space="0" w:color="000000"/>
            </w:tcBorders>
          </w:tcPr>
          <w:p>
            <w:pPr>
              <w:pStyle w:val="Normal"/>
              <w:widowControl w:val="false"/>
              <w:ind w:left="0" w:right="0"/>
              <w:jc w:val="right"/>
              <w:rPr>
                <w:b/>
              </w:rPr>
            </w:pPr>
            <w:r>
              <w:rPr>
                <w:b/>
              </w:rPr>
              <w:t>Nom del Tutor/a de TF:</w:t>
            </w:r>
          </w:p>
        </w:tc>
        <w:tc>
          <w:tcPr>
            <w:tcW w:w="5809" w:type="dxa"/>
            <w:tcBorders>
              <w:bottom w:val="single" w:sz="8" w:space="0" w:color="000000"/>
              <w:right w:val="single" w:sz="18" w:space="0" w:color="000000"/>
            </w:tcBorders>
            <w:shd w:color="auto" w:fill="E6E6E6" w:val="clear"/>
          </w:tcPr>
          <w:p>
            <w:pPr>
              <w:pStyle w:val="Normal"/>
              <w:widowControl w:val="false"/>
              <w:ind w:left="0" w:right="0"/>
              <w:rPr>
                <w:highlight w:val="none"/>
                <w:shd w:fill="auto" w:val="clear"/>
              </w:rPr>
            </w:pPr>
            <w:r>
              <w:rPr>
                <w:shd w:fill="auto" w:val="clear"/>
              </w:rPr>
              <w:t>Rubén Pérez Ibáñez</w:t>
            </w:r>
          </w:p>
        </w:tc>
      </w:tr>
      <w:tr>
        <w:trPr>
          <w:trHeight w:val="180" w:hRule="atLeast"/>
        </w:trPr>
        <w:tc>
          <w:tcPr>
            <w:tcW w:w="2620" w:type="dxa"/>
            <w:tcBorders>
              <w:left w:val="single" w:sz="18" w:space="0" w:color="000000"/>
              <w:bottom w:val="single" w:sz="8" w:space="0" w:color="000000"/>
              <w:right w:val="single" w:sz="8" w:space="0" w:color="000000"/>
            </w:tcBorders>
          </w:tcPr>
          <w:p>
            <w:pPr>
              <w:pStyle w:val="Normal"/>
              <w:widowControl w:val="false"/>
              <w:ind w:left="0" w:right="0"/>
              <w:jc w:val="right"/>
              <w:rPr>
                <w:b/>
              </w:rPr>
            </w:pPr>
            <w:r>
              <w:rPr>
                <w:b/>
              </w:rPr>
              <w:t>Nom del/de la PRA:</w:t>
            </w:r>
          </w:p>
        </w:tc>
        <w:tc>
          <w:tcPr>
            <w:tcW w:w="5809" w:type="dxa"/>
            <w:tcBorders>
              <w:bottom w:val="single" w:sz="8" w:space="0" w:color="000000"/>
              <w:right w:val="single" w:sz="18" w:space="0" w:color="000000"/>
            </w:tcBorders>
            <w:shd w:color="auto" w:fill="E6E6E6" w:val="clear"/>
          </w:tcPr>
          <w:p>
            <w:pPr>
              <w:pStyle w:val="Normal"/>
              <w:widowControl w:val="false"/>
              <w:ind w:left="0" w:right="0"/>
              <w:rPr>
                <w:highlight w:val="none"/>
                <w:shd w:fill="auto" w:val="clear"/>
              </w:rPr>
            </w:pPr>
            <w:r>
              <w:rPr>
                <w:shd w:fill="auto" w:val="clear"/>
              </w:rPr>
              <w:t>David Masip Rodo</w:t>
            </w:r>
          </w:p>
        </w:tc>
      </w:tr>
      <w:tr>
        <w:trPr>
          <w:trHeight w:val="135" w:hRule="atLeast"/>
        </w:trPr>
        <w:tc>
          <w:tcPr>
            <w:tcW w:w="2620" w:type="dxa"/>
            <w:tcBorders>
              <w:left w:val="single" w:sz="18" w:space="0" w:color="000000"/>
              <w:bottom w:val="single" w:sz="8" w:space="0" w:color="000000"/>
              <w:right w:val="single" w:sz="8" w:space="0" w:color="000000"/>
            </w:tcBorders>
          </w:tcPr>
          <w:p>
            <w:pPr>
              <w:pStyle w:val="Normal"/>
              <w:widowControl w:val="false"/>
              <w:ind w:left="0" w:right="0"/>
              <w:jc w:val="right"/>
              <w:rPr>
                <w:b/>
              </w:rPr>
            </w:pPr>
            <w:r>
              <w:rPr>
                <w:b/>
              </w:rPr>
              <w:t>Data de lliurament:</w:t>
            </w:r>
          </w:p>
        </w:tc>
        <w:tc>
          <w:tcPr>
            <w:tcW w:w="5809" w:type="dxa"/>
            <w:tcBorders>
              <w:bottom w:val="single" w:sz="8" w:space="0" w:color="000000"/>
              <w:right w:val="single" w:sz="18" w:space="0" w:color="000000"/>
            </w:tcBorders>
            <w:shd w:color="auto" w:fill="E6E6E6" w:val="clear"/>
          </w:tcPr>
          <w:p>
            <w:pPr>
              <w:pStyle w:val="Normal"/>
              <w:widowControl w:val="false"/>
              <w:ind w:left="0" w:right="0"/>
              <w:rPr>
                <w:highlight w:val="none"/>
                <w:shd w:fill="auto" w:val="clear"/>
              </w:rPr>
            </w:pPr>
            <w:r>
              <w:rPr>
                <w:shd w:fill="auto" w:val="clear"/>
              </w:rPr>
              <w:t>06/2026</w:t>
            </w:r>
          </w:p>
        </w:tc>
      </w:tr>
      <w:tr>
        <w:trPr>
          <w:trHeight w:val="45" w:hRule="atLeast"/>
        </w:trPr>
        <w:tc>
          <w:tcPr>
            <w:tcW w:w="2620" w:type="dxa"/>
            <w:tcBorders>
              <w:left w:val="single" w:sz="18" w:space="0" w:color="000000"/>
              <w:bottom w:val="single" w:sz="8" w:space="0" w:color="000000"/>
              <w:right w:val="single" w:sz="8" w:space="0" w:color="000000"/>
            </w:tcBorders>
          </w:tcPr>
          <w:p>
            <w:pPr>
              <w:pStyle w:val="Normal"/>
              <w:widowControl w:val="false"/>
              <w:ind w:left="0" w:right="0"/>
              <w:jc w:val="right"/>
              <w:rPr>
                <w:b/>
              </w:rPr>
            </w:pPr>
            <w:r>
              <w:rPr>
                <w:b/>
              </w:rPr>
              <w:t>Titulació o programa:</w:t>
            </w:r>
          </w:p>
        </w:tc>
        <w:tc>
          <w:tcPr>
            <w:tcW w:w="5809" w:type="dxa"/>
            <w:tcBorders>
              <w:bottom w:val="single" w:sz="8" w:space="0" w:color="000000"/>
              <w:right w:val="single" w:sz="18" w:space="0" w:color="000000"/>
            </w:tcBorders>
            <w:shd w:color="auto" w:fill="E6E6E6" w:val="clear"/>
          </w:tcPr>
          <w:p>
            <w:pPr>
              <w:pStyle w:val="Normal"/>
              <w:widowControl w:val="false"/>
              <w:ind w:left="0" w:right="0"/>
              <w:rPr>
                <w:highlight w:val="none"/>
                <w:shd w:fill="auto" w:val="clear"/>
              </w:rPr>
            </w:pPr>
            <w:r>
              <w:rPr>
                <w:shd w:fill="auto" w:val="clear"/>
              </w:rPr>
              <w:t>Master Data Science</w:t>
            </w:r>
          </w:p>
        </w:tc>
      </w:tr>
      <w:tr>
        <w:trPr>
          <w:trHeight w:val="375" w:hRule="atLeast"/>
        </w:trPr>
        <w:tc>
          <w:tcPr>
            <w:tcW w:w="2620" w:type="dxa"/>
            <w:tcBorders>
              <w:left w:val="single" w:sz="18" w:space="0" w:color="000000"/>
              <w:bottom w:val="single" w:sz="8" w:space="0" w:color="000000"/>
              <w:right w:val="single" w:sz="8" w:space="0" w:color="000000"/>
            </w:tcBorders>
          </w:tcPr>
          <w:p>
            <w:pPr>
              <w:pStyle w:val="Normal"/>
              <w:widowControl w:val="false"/>
              <w:ind w:left="0" w:right="0"/>
              <w:jc w:val="right"/>
              <w:rPr>
                <w:b/>
              </w:rPr>
            </w:pPr>
            <w:r>
              <w:rPr>
                <w:b/>
              </w:rPr>
              <w:t>Àrea del Treball Final:</w:t>
            </w:r>
          </w:p>
        </w:tc>
        <w:tc>
          <w:tcPr>
            <w:tcW w:w="5809" w:type="dxa"/>
            <w:tcBorders>
              <w:bottom w:val="single" w:sz="8" w:space="0" w:color="000000"/>
              <w:right w:val="single" w:sz="18" w:space="0" w:color="000000"/>
            </w:tcBorders>
            <w:shd w:color="auto" w:fill="E6E6E6" w:val="clear"/>
          </w:tcPr>
          <w:p>
            <w:pPr>
              <w:pStyle w:val="Normal"/>
              <w:widowControl w:val="false"/>
              <w:ind w:left="0" w:right="0"/>
              <w:rPr>
                <w:highlight w:val="none"/>
                <w:shd w:fill="auto" w:val="clear"/>
              </w:rPr>
            </w:pPr>
            <w:r>
              <w:rPr>
                <w:shd w:fill="auto" w:val="clear"/>
              </w:rPr>
              <w:t>4</w:t>
            </w:r>
          </w:p>
        </w:tc>
      </w:tr>
      <w:tr>
        <w:trPr>
          <w:trHeight w:val="105" w:hRule="atLeast"/>
        </w:trPr>
        <w:tc>
          <w:tcPr>
            <w:tcW w:w="2620" w:type="dxa"/>
            <w:tcBorders>
              <w:left w:val="single" w:sz="18" w:space="0" w:color="000000"/>
              <w:bottom w:val="single" w:sz="8" w:space="0" w:color="000000"/>
              <w:right w:val="single" w:sz="8" w:space="0" w:color="000000"/>
            </w:tcBorders>
          </w:tcPr>
          <w:p>
            <w:pPr>
              <w:pStyle w:val="Normal"/>
              <w:widowControl w:val="false"/>
              <w:ind w:left="0" w:right="0"/>
              <w:jc w:val="right"/>
              <w:rPr>
                <w:b/>
              </w:rPr>
            </w:pPr>
            <w:r>
              <w:rPr>
                <w:b/>
              </w:rPr>
              <w:t>Idioma del treball:</w:t>
            </w:r>
          </w:p>
        </w:tc>
        <w:tc>
          <w:tcPr>
            <w:tcW w:w="5809" w:type="dxa"/>
            <w:tcBorders>
              <w:bottom w:val="single" w:sz="8" w:space="0" w:color="000000"/>
              <w:right w:val="single" w:sz="18" w:space="0" w:color="000000"/>
            </w:tcBorders>
            <w:shd w:color="auto" w:fill="E6E6E6" w:val="clear"/>
          </w:tcPr>
          <w:p>
            <w:pPr>
              <w:pStyle w:val="Normal"/>
              <w:widowControl w:val="false"/>
              <w:ind w:left="0" w:right="0"/>
              <w:rPr>
                <w:highlight w:val="none"/>
                <w:shd w:fill="auto" w:val="clear"/>
              </w:rPr>
            </w:pPr>
            <w:r>
              <w:rPr>
                <w:shd w:fill="auto" w:val="clear"/>
              </w:rPr>
              <w:t>Català</w:t>
            </w:r>
          </w:p>
        </w:tc>
      </w:tr>
      <w:tr>
        <w:trPr>
          <w:trHeight w:val="645" w:hRule="atLeast"/>
        </w:trPr>
        <w:tc>
          <w:tcPr>
            <w:tcW w:w="2620" w:type="dxa"/>
            <w:tcBorders>
              <w:left w:val="single" w:sz="18" w:space="0" w:color="000000"/>
              <w:bottom w:val="single" w:sz="8" w:space="0" w:color="000000"/>
              <w:right w:val="single" w:sz="8" w:space="0" w:color="000000"/>
            </w:tcBorders>
          </w:tcPr>
          <w:p>
            <w:pPr>
              <w:pStyle w:val="Normal"/>
              <w:widowControl w:val="false"/>
              <w:ind w:left="0" w:right="0"/>
              <w:jc w:val="right"/>
              <w:rPr>
                <w:b/>
              </w:rPr>
            </w:pPr>
            <w:r>
              <w:rPr>
                <w:b/>
              </w:rPr>
              <w:t>Paraules clau</w:t>
            </w:r>
          </w:p>
        </w:tc>
        <w:tc>
          <w:tcPr>
            <w:tcW w:w="5809" w:type="dxa"/>
            <w:tcBorders>
              <w:bottom w:val="single" w:sz="8" w:space="0" w:color="000000"/>
              <w:right w:val="single" w:sz="18" w:space="0" w:color="000000"/>
            </w:tcBorders>
            <w:shd w:color="auto" w:fill="E6E6E6" w:val="clear"/>
          </w:tcPr>
          <w:p>
            <w:pPr>
              <w:pStyle w:val="Normal"/>
              <w:widowControl w:val="false"/>
              <w:ind w:left="0" w:right="0"/>
              <w:rPr>
                <w:highlight w:val="none"/>
                <w:shd w:fill="auto" w:val="clear"/>
              </w:rPr>
            </w:pPr>
            <w:r>
              <w:rPr>
                <w:shd w:fill="auto" w:val="clear"/>
              </w:rPr>
              <w:t>Deep Reinforcement Learning,</w:t>
            </w:r>
            <w:r>
              <w:rPr/>
              <w:t>Funcions de recompensa</w:t>
            </w:r>
            <w:r>
              <w:rPr>
                <w:shd w:fill="auto" w:val="clear"/>
              </w:rPr>
              <w:t xml:space="preserve">, </w:t>
            </w:r>
            <w:r>
              <w:rPr/>
              <w:t>Multi-asset</w:t>
            </w:r>
          </w:p>
        </w:tc>
      </w:tr>
      <w:tr>
        <w:trPr>
          <w:trHeight w:val="169" w:hRule="atLeast"/>
        </w:trPr>
        <w:tc>
          <w:tcPr>
            <w:tcW w:w="8429" w:type="dxa"/>
            <w:gridSpan w:val="2"/>
            <w:tcBorders>
              <w:left w:val="single" w:sz="18" w:space="0" w:color="000000"/>
              <w:bottom w:val="single" w:sz="8" w:space="0" w:color="000000"/>
              <w:right w:val="single" w:sz="18" w:space="0" w:color="000000"/>
            </w:tcBorders>
          </w:tcPr>
          <w:p>
            <w:pPr>
              <w:pStyle w:val="Normal"/>
              <w:widowControl w:val="false"/>
              <w:ind w:left="0" w:right="0"/>
              <w:rPr>
                <w:b/>
                <w:i/>
                <w:i/>
              </w:rPr>
            </w:pPr>
            <w:r>
              <w:rPr>
                <w:b/>
              </w:rPr>
              <w:t>Resum del Treball</w:t>
            </w:r>
          </w:p>
        </w:tc>
      </w:tr>
      <w:tr>
        <w:trPr/>
        <w:tc>
          <w:tcPr>
            <w:tcW w:w="8429" w:type="dxa"/>
            <w:gridSpan w:val="2"/>
            <w:tcBorders>
              <w:left w:val="single" w:sz="18" w:space="0" w:color="000000"/>
              <w:bottom w:val="single" w:sz="8" w:space="0" w:color="000000"/>
              <w:right w:val="single" w:sz="18" w:space="0" w:color="000000"/>
            </w:tcBorders>
            <w:shd w:color="auto" w:fill="E6E6E6" w:val="clear"/>
          </w:tcPr>
          <w:p>
            <w:pPr>
              <w:pStyle w:val="BodyText"/>
              <w:widowControl w:val="false"/>
              <w:ind w:left="0" w:right="0"/>
              <w:rPr>
                <w:highlight w:val="none"/>
                <w:shd w:fill="auto" w:val="clear"/>
              </w:rPr>
            </w:pPr>
            <w:r>
              <w:rPr>
                <w:sz w:val="24"/>
                <w:szCs w:val="24"/>
              </w:rPr>
              <w:t xml:space="preserve">Aquest treball analitza l’aplicació de tècniques de </w:t>
            </w:r>
            <w:r>
              <w:rPr>
                <w:rStyle w:val="Emphasis"/>
                <w:sz w:val="24"/>
                <w:szCs w:val="24"/>
              </w:rPr>
              <w:t>Deep Reinforcement Learning</w:t>
            </w:r>
            <w:r>
              <w:rPr>
                <w:sz w:val="24"/>
                <w:szCs w:val="24"/>
              </w:rPr>
              <w:t xml:space="preserve"> (DRL) al problema de la selecció dinàmica d’actius financers. Inicialment, es planteja un escenari base centrat en Bitcoin (BTC) i s’estudia l’impacte d’incorporar informació exògena de l’or (GLD). Posteriorment, l’anàlisi s’estén a un entorn multi-actiu amb la incorporació del petroli (USO), amb l’objectiu de permetre a l’agent seleccionar l’actiu més favorable en cada moment.</w:t>
            </w:r>
          </w:p>
          <w:p>
            <w:pPr>
              <w:pStyle w:val="BodyText"/>
              <w:widowControl w:val="false"/>
              <w:ind w:left="0" w:right="0"/>
              <w:rPr>
                <w:highlight w:val="none"/>
                <w:shd w:fill="auto" w:val="clear"/>
              </w:rPr>
            </w:pPr>
            <w:r>
              <w:rPr>
                <w:sz w:val="24"/>
                <w:szCs w:val="24"/>
              </w:rPr>
              <w:t>Per garantir la coherència temporal, les sèries es sincronitzen i es construeix un entorn de simulació amb costos de transacció i validació out-of-sample. El treball explora diferents funcions de recompensa, destacant una formulació relativa que incentiva l’agent a superar el rendiment mitjà dels actius disponibles.</w:t>
            </w:r>
          </w:p>
          <w:p>
            <w:pPr>
              <w:pStyle w:val="BodyText"/>
              <w:widowControl w:val="false"/>
              <w:ind w:left="0" w:right="0"/>
              <w:rPr>
                <w:highlight w:val="none"/>
                <w:shd w:fill="auto" w:val="clear"/>
              </w:rPr>
            </w:pPr>
            <w:r>
              <w:rPr>
                <w:sz w:val="24"/>
                <w:szCs w:val="24"/>
              </w:rPr>
              <w:t>Els resultats mostren que el DRL pot aprendre polítiques interpretables i obtenir rendiments positius en entorns multi-actiu. No obstant això, també evidencien la importància del disseny de la recompensa i les limitacions derivades de la naturalesa no estacionària dels mercats financers.</w:t>
            </w:r>
          </w:p>
          <w:p>
            <w:pPr>
              <w:pStyle w:val="BodyText"/>
              <w:widowControl w:val="false"/>
              <w:ind w:left="0" w:right="0"/>
              <w:rPr>
                <w:highlight w:val="none"/>
                <w:shd w:fill="auto" w:val="clear"/>
              </w:rPr>
            </w:pPr>
            <w:r>
              <w:rPr>
                <w:shd w:fill="auto" w:val="clear"/>
              </w:rPr>
            </w:r>
          </w:p>
          <w:p>
            <w:pPr>
              <w:pStyle w:val="BodyText"/>
              <w:widowControl w:val="false"/>
              <w:spacing w:before="0" w:after="140"/>
              <w:ind w:left="0" w:right="0"/>
              <w:rPr>
                <w:highlight w:val="none"/>
                <w:shd w:fill="auto" w:val="clear"/>
              </w:rPr>
            </w:pPr>
            <w:r>
              <w:rPr>
                <w:shd w:fill="auto" w:val="clear"/>
              </w:rPr>
            </w:r>
          </w:p>
        </w:tc>
      </w:tr>
      <w:tr>
        <w:trPr>
          <w:trHeight w:val="180" w:hRule="atLeast"/>
        </w:trPr>
        <w:tc>
          <w:tcPr>
            <w:tcW w:w="8429" w:type="dxa"/>
            <w:gridSpan w:val="2"/>
            <w:tcBorders>
              <w:left w:val="single" w:sz="18" w:space="0" w:color="000000"/>
              <w:bottom w:val="single" w:sz="8" w:space="0" w:color="000000"/>
              <w:right w:val="single" w:sz="18" w:space="0" w:color="000000"/>
            </w:tcBorders>
            <w:shd w:color="auto" w:fill="auto" w:val="clear"/>
          </w:tcPr>
          <w:p>
            <w:pPr>
              <w:pStyle w:val="Normal"/>
              <w:widowControl w:val="false"/>
              <w:ind w:left="0" w:right="0"/>
              <w:rPr>
                <w:b/>
              </w:rPr>
            </w:pPr>
            <w:r>
              <w:rPr>
                <w:b/>
              </w:rPr>
              <w:t>Abstract</w:t>
            </w:r>
          </w:p>
        </w:tc>
      </w:tr>
      <w:tr>
        <w:trPr/>
        <w:tc>
          <w:tcPr>
            <w:tcW w:w="8429" w:type="dxa"/>
            <w:gridSpan w:val="2"/>
            <w:tcBorders>
              <w:left w:val="single" w:sz="18" w:space="0" w:color="000000"/>
              <w:bottom w:val="single" w:sz="18" w:space="0" w:color="000000"/>
              <w:right w:val="single" w:sz="18" w:space="0" w:color="000000"/>
            </w:tcBorders>
            <w:shd w:color="auto" w:fill="E6E6E6" w:val="clear"/>
          </w:tcPr>
          <w:p>
            <w:pPr>
              <w:pStyle w:val="Normal"/>
              <w:widowControl w:val="false"/>
              <w:spacing w:lineRule="auto" w:line="326"/>
              <w:ind w:left="0" w:right="0"/>
              <w:rPr>
                <w:highlight w:val="none"/>
                <w:shd w:fill="auto" w:val="clear"/>
              </w:rPr>
            </w:pPr>
            <w:r>
              <w:rPr>
                <w:sz w:val="24"/>
                <w:szCs w:val="24"/>
                <w:shd w:fill="auto" w:val="clear"/>
              </w:rPr>
              <w:t>This paper analyzes the application of Deep Reinforcement Learning (DRL) techniques to the problem of dynamic financial asset selection. Initially, a base scenario centered on Bitcoin (BTC) is proposed and the impact of incorporating exogenous information from gold (GLD) is studied. Subsequently, the analysis is extended to a multi-asset environment with the incorporation of oil (USO), with the aim of allowing the agent to select the most favorable asset at each moment.</w:t>
            </w:r>
          </w:p>
          <w:p>
            <w:pPr>
              <w:pStyle w:val="Normal"/>
              <w:widowControl w:val="false"/>
              <w:spacing w:lineRule="auto" w:line="326"/>
              <w:ind w:left="0" w:right="0"/>
              <w:rPr>
                <w:highlight w:val="none"/>
                <w:shd w:fill="auto" w:val="clear"/>
              </w:rPr>
            </w:pPr>
            <w:r>
              <w:rPr>
                <w:shd w:fill="auto" w:val="clear"/>
              </w:rPr>
            </w:r>
          </w:p>
          <w:p>
            <w:pPr>
              <w:pStyle w:val="Normal"/>
              <w:widowControl w:val="false"/>
              <w:spacing w:lineRule="auto" w:line="326"/>
              <w:ind w:left="0" w:right="0"/>
              <w:rPr>
                <w:highlight w:val="none"/>
                <w:shd w:fill="auto" w:val="clear"/>
              </w:rPr>
            </w:pPr>
            <w:r>
              <w:rPr>
                <w:sz w:val="24"/>
                <w:szCs w:val="24"/>
                <w:shd w:fill="auto" w:val="clear"/>
              </w:rPr>
              <w:t>To ensure temporal coherence, the series are synchronized and a simulation environment with transaction costs and out-of-sample validation is built. The paper explores different reward functions, highlighting a relative formulation that incentivizes the agent to exceed the average return of the available assets.</w:t>
            </w:r>
          </w:p>
          <w:p>
            <w:pPr>
              <w:pStyle w:val="Normal"/>
              <w:widowControl w:val="false"/>
              <w:spacing w:lineRule="auto" w:line="326"/>
              <w:ind w:left="0" w:right="0"/>
              <w:rPr>
                <w:highlight w:val="none"/>
                <w:shd w:fill="auto" w:val="clear"/>
              </w:rPr>
            </w:pPr>
            <w:r>
              <w:rPr>
                <w:shd w:fill="auto" w:val="clear"/>
              </w:rPr>
            </w:r>
          </w:p>
          <w:p>
            <w:pPr>
              <w:pStyle w:val="Normal"/>
              <w:widowControl w:val="false"/>
              <w:spacing w:lineRule="auto" w:line="326"/>
              <w:ind w:left="0" w:right="0"/>
              <w:rPr>
                <w:highlight w:val="none"/>
                <w:shd w:fill="auto" w:val="clear"/>
              </w:rPr>
            </w:pPr>
            <w:r>
              <w:rPr>
                <w:sz w:val="24"/>
                <w:szCs w:val="24"/>
                <w:shd w:fill="auto" w:val="clear"/>
              </w:rPr>
              <w:t>The results show that DRL can learn interpretable policies and obtain positive returns in multi-asset environments. However, they also highlight the importance of reward design and the limitations derived from the non-stationary nature of financial markets.</w:t>
            </w:r>
          </w:p>
        </w:tc>
      </w:tr>
    </w:tbl>
    <w:p>
      <w:pPr>
        <w:sectPr>
          <w:headerReference w:type="even" r:id="rId7"/>
          <w:headerReference w:type="default" r:id="rId8"/>
          <w:headerReference w:type="first" r:id="rId9"/>
          <w:footerReference w:type="even" r:id="rId10"/>
          <w:footerReference w:type="default" r:id="rId11"/>
          <w:footerReference w:type="first" r:id="rId12"/>
          <w:type w:val="nextPage"/>
          <w:pgSz w:w="11906" w:h="16838"/>
          <w:pgMar w:left="566" w:right="0" w:gutter="0" w:header="0" w:top="57" w:footer="720" w:bottom="777"/>
          <w:pgNumType w:start="1" w:fmt="decimal"/>
          <w:formProt w:val="false"/>
          <w:titlePg/>
          <w:textDirection w:val="lrTb"/>
          <w:docGrid w:type="default" w:linePitch="100" w:charSpace="0"/>
        </w:sectPr>
      </w:pPr>
    </w:p>
    <w:p>
      <w:pPr>
        <w:pStyle w:val="Title"/>
        <w:rPr/>
      </w:pPr>
      <w:r>
        <w:rPr/>
        <w:t>Índex</w:t>
      </w:r>
    </w:p>
    <w:sdt>
      <w:sdtPr>
        <w:docPartObj>
          <w:docPartGallery w:val="Table of Contents"/>
          <w:docPartUnique w:val="true"/>
        </w:docPartObj>
      </w:sdtPr>
      <w:sdtContent>
        <w:p>
          <w:pPr>
            <w:pStyle w:val="TOC1"/>
            <w:tabs>
              <w:tab w:val="clear" w:pos="11340"/>
              <w:tab w:val="right" w:pos="10346" w:leader="dot"/>
            </w:tabs>
            <w:rPr/>
          </w:pPr>
          <w:r>
            <w:fldChar w:fldCharType="begin"/>
          </w:r>
          <w:r>
            <w:rPr>
              <w:rStyle w:val="Enlacedelndice"/>
            </w:rPr>
            <w:instrText xml:space="preserve"> TOC \f \o "1-9" \h</w:instrText>
          </w:r>
          <w:r>
            <w:rPr>
              <w:rStyle w:val="Enlacedelndice"/>
            </w:rPr>
            <w:fldChar w:fldCharType="separate"/>
          </w:r>
          <w:hyperlink w:anchor="__RefHeading___Toc5180_4069147212">
            <w:r>
              <w:rPr>
                <w:rStyle w:val="Enlacedelndice"/>
              </w:rPr>
              <w:t>1. Introducció</w:t>
              <w:tab/>
              <w:t>1</w:t>
            </w:r>
          </w:hyperlink>
        </w:p>
        <w:p>
          <w:pPr>
            <w:pStyle w:val="TOC2"/>
            <w:tabs>
              <w:tab w:val="clear" w:pos="11057"/>
              <w:tab w:val="right" w:pos="10346" w:leader="dot"/>
            </w:tabs>
            <w:rPr/>
          </w:pPr>
          <w:hyperlink w:anchor="__RefHeading___Toc5182_4069147212">
            <w:r>
              <w:rPr>
                <w:rStyle w:val="Enlacedelndice"/>
              </w:rPr>
              <w:t>1.1. Context i justificació del Treball</w:t>
              <w:tab/>
              <w:t>1</w:t>
            </w:r>
          </w:hyperlink>
        </w:p>
        <w:p>
          <w:pPr>
            <w:pStyle w:val="TOC2"/>
            <w:tabs>
              <w:tab w:val="clear" w:pos="11057"/>
              <w:tab w:val="right" w:pos="10346" w:leader="dot"/>
            </w:tabs>
            <w:rPr/>
          </w:pPr>
          <w:hyperlink w:anchor="__RefHeading___Toc5184_4069147212">
            <w:r>
              <w:rPr>
                <w:rStyle w:val="Enlacedelndice"/>
              </w:rPr>
              <w:t>1.2. Objectius del Treball</w:t>
              <w:tab/>
              <w:t>2</w:t>
            </w:r>
          </w:hyperlink>
        </w:p>
        <w:p>
          <w:pPr>
            <w:pStyle w:val="TOC2"/>
            <w:tabs>
              <w:tab w:val="clear" w:pos="11057"/>
              <w:tab w:val="right" w:pos="10346" w:leader="dot"/>
            </w:tabs>
            <w:rPr/>
          </w:pPr>
          <w:hyperlink w:anchor="__RefHeading___Toc5200_4069147212">
            <w:r>
              <w:rPr>
                <w:rStyle w:val="Enlacedelndice"/>
              </w:rPr>
              <w:t>1.3. Impacte en sostenibilitat, ètic-social i de diversitat</w:t>
              <w:tab/>
              <w:t>2</w:t>
            </w:r>
          </w:hyperlink>
        </w:p>
        <w:p>
          <w:pPr>
            <w:pStyle w:val="TOC2"/>
            <w:tabs>
              <w:tab w:val="clear" w:pos="11057"/>
              <w:tab w:val="right" w:pos="10346" w:leader="dot"/>
            </w:tabs>
            <w:rPr/>
          </w:pPr>
          <w:hyperlink w:anchor="__RefHeading___Toc5208_4069147212">
            <w:r>
              <w:rPr>
                <w:rStyle w:val="Enlacedelndice"/>
              </w:rPr>
              <w:t>1.4 Enfocament i mètode seguit</w:t>
              <w:tab/>
              <w:t>3</w:t>
            </w:r>
          </w:hyperlink>
        </w:p>
        <w:p>
          <w:pPr>
            <w:pStyle w:val="TOC2"/>
            <w:tabs>
              <w:tab w:val="clear" w:pos="11057"/>
              <w:tab w:val="right" w:pos="10346" w:leader="dot"/>
            </w:tabs>
            <w:rPr/>
          </w:pPr>
          <w:hyperlink w:anchor="__RefHeading___Toc5210_4069147212">
            <w:r>
              <w:rPr>
                <w:rStyle w:val="Enlacedelndice"/>
              </w:rPr>
              <w:t>1.5 Planificació del treball</w:t>
              <w:tab/>
              <w:t>4</w:t>
            </w:r>
          </w:hyperlink>
        </w:p>
        <w:p>
          <w:pPr>
            <w:pStyle w:val="TOC3"/>
            <w:tabs>
              <w:tab w:val="clear" w:pos="10773"/>
              <w:tab w:val="right" w:pos="10346" w:leader="dot"/>
            </w:tabs>
            <w:rPr/>
          </w:pPr>
          <w:hyperlink w:anchor="__RefHeading___Toc5212_4069147212">
            <w:r>
              <w:rPr>
                <w:rStyle w:val="Enlacedelndice"/>
              </w:rPr>
              <w:t>Recursos temporals</w:t>
              <w:tab/>
              <w:t>4</w:t>
            </w:r>
          </w:hyperlink>
        </w:p>
        <w:p>
          <w:pPr>
            <w:pStyle w:val="TOC2"/>
            <w:tabs>
              <w:tab w:val="clear" w:pos="11057"/>
              <w:tab w:val="right" w:pos="10346" w:leader="dot"/>
            </w:tabs>
            <w:rPr/>
          </w:pPr>
          <w:hyperlink w:anchor="__RefHeading___Toc5214_4069147212">
            <w:r>
              <w:rPr>
                <w:rStyle w:val="Enlacedelndice"/>
              </w:rPr>
              <w:t>La planificació s’alinea amb els mòduls oficials del TFM:</w:t>
              <w:tab/>
              <w:t>4</w:t>
            </w:r>
          </w:hyperlink>
        </w:p>
        <w:p>
          <w:pPr>
            <w:pStyle w:val="TOC2"/>
            <w:tabs>
              <w:tab w:val="clear" w:pos="11057"/>
              <w:tab w:val="right" w:pos="10346" w:leader="dot"/>
            </w:tabs>
            <w:rPr/>
          </w:pPr>
          <w:hyperlink w:anchor="__RefHeading___Toc5216_4069147212">
            <w:r>
              <w:rPr>
                <w:rStyle w:val="Enlacedelndice"/>
              </w:rPr>
              <w:t xml:space="preserve"> </w:t>
            </w:r>
            <w:r>
              <w:rPr>
                <w:rStyle w:val="Enlacedelndice"/>
              </w:rPr>
              <w:t>1.6 Breu sumari de productes obtinguts</w:t>
              <w:tab/>
              <w:t>6</w:t>
            </w:r>
          </w:hyperlink>
        </w:p>
        <w:p>
          <w:pPr>
            <w:pStyle w:val="TOC2"/>
            <w:tabs>
              <w:tab w:val="clear" w:pos="11057"/>
              <w:tab w:val="right" w:pos="10346" w:leader="dot"/>
            </w:tabs>
            <w:rPr/>
          </w:pPr>
          <w:hyperlink w:anchor="__RefHeading___Toc5218_4069147212">
            <w:r>
              <w:rPr>
                <w:rStyle w:val="Enlacedelndice"/>
              </w:rPr>
              <w:t xml:space="preserve"> </w:t>
            </w:r>
            <w:r>
              <w:rPr>
                <w:rStyle w:val="Enlacedelndice"/>
              </w:rPr>
              <w:t>1.7 Breu descripció dels altres capítols de la memòria</w:t>
              <w:tab/>
              <w:t>6</w:t>
            </w:r>
          </w:hyperlink>
        </w:p>
        <w:p>
          <w:pPr>
            <w:pStyle w:val="TOC2"/>
            <w:tabs>
              <w:tab w:val="clear" w:pos="11057"/>
              <w:tab w:val="right" w:pos="10346" w:leader="dot"/>
            </w:tabs>
            <w:rPr/>
          </w:pPr>
          <w:hyperlink w:anchor="__RefHeading___Toc5220_4069147212">
            <w:r>
              <w:rPr>
                <w:rStyle w:val="Enlacedelndice"/>
              </w:rPr>
              <w:t>1.8. Declaració sobre l’ús d’intel·ligència artificial generativa</w:t>
              <w:tab/>
              <w:t>6</w:t>
            </w:r>
          </w:hyperlink>
        </w:p>
        <w:p>
          <w:pPr>
            <w:pStyle w:val="TOC1"/>
            <w:tabs>
              <w:tab w:val="clear" w:pos="11340"/>
              <w:tab w:val="right" w:pos="10346" w:leader="dot"/>
            </w:tabs>
            <w:rPr/>
          </w:pPr>
          <w:hyperlink w:anchor="__RefHeading___Toc5222_4069147212">
            <w:r>
              <w:rPr>
                <w:rStyle w:val="Enlacedelndice"/>
              </w:rPr>
              <w:t>2. Estat de l’art</w:t>
              <w:tab/>
              <w:t>7</w:t>
            </w:r>
          </w:hyperlink>
        </w:p>
        <w:p>
          <w:pPr>
            <w:pStyle w:val="TOC2"/>
            <w:tabs>
              <w:tab w:val="clear" w:pos="11057"/>
              <w:tab w:val="right" w:pos="10346" w:leader="dot"/>
            </w:tabs>
            <w:rPr/>
          </w:pPr>
          <w:hyperlink w:anchor="__RefHeading___Toc5224_4069147212">
            <w:r>
              <w:rPr>
                <w:rStyle w:val="Enlacedelndice"/>
              </w:rPr>
              <w:t xml:space="preserve"> </w:t>
            </w:r>
            <w:r>
              <w:rPr>
                <w:rStyle w:val="Enlacedelndice"/>
              </w:rPr>
              <w:t>2.1 Reinforcement Learning en mercats financers</w:t>
              <w:tab/>
              <w:t>7</w:t>
            </w:r>
          </w:hyperlink>
        </w:p>
        <w:p>
          <w:pPr>
            <w:pStyle w:val="TOC2"/>
            <w:tabs>
              <w:tab w:val="clear" w:pos="11057"/>
              <w:tab w:val="right" w:pos="10346" w:leader="dot"/>
            </w:tabs>
            <w:rPr/>
          </w:pPr>
          <w:hyperlink w:anchor="__RefHeading___Toc5226_4069147212">
            <w:r>
              <w:rPr>
                <w:rStyle w:val="Enlacedelndice"/>
              </w:rPr>
              <w:t xml:space="preserve"> </w:t>
            </w:r>
            <w:r>
              <w:rPr>
                <w:rStyle w:val="Enlacedelndice"/>
              </w:rPr>
              <w:t>2.2 Deep Reinforcement Learning (DQN, PPO)</w:t>
              <w:tab/>
              <w:t>8</w:t>
            </w:r>
          </w:hyperlink>
        </w:p>
        <w:p>
          <w:pPr>
            <w:pStyle w:val="TOC2"/>
            <w:tabs>
              <w:tab w:val="clear" w:pos="11057"/>
              <w:tab w:val="right" w:pos="10346" w:leader="dot"/>
            </w:tabs>
            <w:rPr/>
          </w:pPr>
          <w:hyperlink w:anchor="__RefHeading___Toc5228_4069147212">
            <w:r>
              <w:rPr>
                <w:rStyle w:val="Enlacedelndice"/>
              </w:rPr>
              <w:t>2.3 DRL aplicat a criptomonedes</w:t>
              <w:tab/>
              <w:t>9</w:t>
            </w:r>
          </w:hyperlink>
        </w:p>
        <w:p>
          <w:pPr>
            <w:pStyle w:val="TOC2"/>
            <w:tabs>
              <w:tab w:val="clear" w:pos="11057"/>
              <w:tab w:val="right" w:pos="10346" w:leader="dot"/>
            </w:tabs>
            <w:rPr/>
          </w:pPr>
          <w:hyperlink w:anchor="__RefHeading___Toc5230_4069147212">
            <w:r>
              <w:rPr>
                <w:rStyle w:val="Enlacedelndice"/>
              </w:rPr>
              <w:t>2.4 Ús d’informació exògena en models financers</w:t>
              <w:tab/>
              <w:t>10</w:t>
            </w:r>
          </w:hyperlink>
        </w:p>
        <w:p>
          <w:pPr>
            <w:pStyle w:val="TOC2"/>
            <w:tabs>
              <w:tab w:val="clear" w:pos="11057"/>
              <w:tab w:val="right" w:pos="10346" w:leader="dot"/>
            </w:tabs>
            <w:rPr/>
          </w:pPr>
          <w:hyperlink w:anchor="__RefHeading___Toc5232_4069147212">
            <w:r>
              <w:rPr>
                <w:rStyle w:val="Enlacedelndice"/>
              </w:rPr>
              <w:t>2.5 Limitacions actuals i reptes</w:t>
              <w:tab/>
              <w:t>11</w:t>
            </w:r>
          </w:hyperlink>
        </w:p>
        <w:p>
          <w:pPr>
            <w:pStyle w:val="TOC2"/>
            <w:tabs>
              <w:tab w:val="clear" w:pos="11057"/>
              <w:tab w:val="right" w:pos="10346" w:leader="dot"/>
            </w:tabs>
            <w:rPr/>
          </w:pPr>
          <w:hyperlink w:anchor="__RefHeading___Toc5234_4069147212">
            <w:r>
              <w:rPr>
                <w:rStyle w:val="Enlacedelndice"/>
              </w:rPr>
              <w:t>2.6 Posicionament del treball</w:t>
              <w:tab/>
              <w:t>12</w:t>
            </w:r>
          </w:hyperlink>
        </w:p>
        <w:p>
          <w:pPr>
            <w:pStyle w:val="TOC1"/>
            <w:tabs>
              <w:tab w:val="clear" w:pos="11340"/>
              <w:tab w:val="right" w:pos="10346" w:leader="dot"/>
            </w:tabs>
            <w:rPr/>
          </w:pPr>
          <w:hyperlink w:anchor="__RefHeading___Toc5236_4069147212">
            <w:r>
              <w:rPr>
                <w:rStyle w:val="Enlacedelndice"/>
              </w:rPr>
              <w:t>3. Materials i mètodes</w:t>
              <w:tab/>
              <w:t>13</w:t>
            </w:r>
          </w:hyperlink>
        </w:p>
        <w:p>
          <w:pPr>
            <w:pStyle w:val="TOC2"/>
            <w:tabs>
              <w:tab w:val="clear" w:pos="11057"/>
              <w:tab w:val="right" w:pos="10346" w:leader="dot"/>
            </w:tabs>
            <w:rPr/>
          </w:pPr>
          <w:hyperlink w:anchor="__RefHeading___Toc5238_4069147212">
            <w:r>
              <w:rPr>
                <w:rStyle w:val="Enlacedelndice"/>
              </w:rPr>
              <w:t>3.1 Estructura del projecte</w:t>
              <w:tab/>
              <w:t>13</w:t>
            </w:r>
          </w:hyperlink>
        </w:p>
        <w:p>
          <w:pPr>
            <w:pStyle w:val="TOC2"/>
            <w:tabs>
              <w:tab w:val="clear" w:pos="11057"/>
              <w:tab w:val="right" w:pos="10346" w:leader="dot"/>
            </w:tabs>
            <w:rPr/>
          </w:pPr>
          <w:hyperlink w:anchor="__RefHeading___Toc5240_4069147212">
            <w:r>
              <w:rPr>
                <w:rStyle w:val="Enlacedelndice"/>
              </w:rPr>
              <w:t>3.2 Tecnologies i llibreries utilitzades</w:t>
              <w:tab/>
              <w:t>13</w:t>
            </w:r>
          </w:hyperlink>
        </w:p>
        <w:p>
          <w:pPr>
            <w:pStyle w:val="TOC2"/>
            <w:tabs>
              <w:tab w:val="clear" w:pos="11057"/>
              <w:tab w:val="right" w:pos="10346" w:leader="dot"/>
            </w:tabs>
            <w:rPr/>
          </w:pPr>
          <w:hyperlink w:anchor="__RefHeading___Toc5242_4069147212">
            <w:r>
              <w:rPr>
                <w:rStyle w:val="Enlacedelndice"/>
              </w:rPr>
              <w:t>3.3 Pipeline de dades</w:t>
              <w:tab/>
              <w:t>13</w:t>
            </w:r>
          </w:hyperlink>
        </w:p>
        <w:p>
          <w:pPr>
            <w:pStyle w:val="TOC2"/>
            <w:tabs>
              <w:tab w:val="clear" w:pos="11057"/>
              <w:tab w:val="right" w:pos="10346" w:leader="dot"/>
            </w:tabs>
            <w:rPr/>
          </w:pPr>
          <w:hyperlink w:anchor="__RefHeading___Toc5244_4069147212">
            <w:r>
              <w:rPr>
                <w:rStyle w:val="Enlacedelndice"/>
              </w:rPr>
              <w:t>3.4 Disseny de l’entorn de trading</w:t>
              <w:tab/>
              <w:t>14</w:t>
            </w:r>
          </w:hyperlink>
        </w:p>
        <w:p>
          <w:pPr>
            <w:pStyle w:val="TOC2"/>
            <w:tabs>
              <w:tab w:val="clear" w:pos="11057"/>
              <w:tab w:val="right" w:pos="10346" w:leader="dot"/>
            </w:tabs>
            <w:rPr/>
          </w:pPr>
          <w:hyperlink w:anchor="__RefHeading___Toc5246_4069147212">
            <w:r>
              <w:rPr>
                <w:rStyle w:val="Enlacedelndice"/>
              </w:rPr>
              <w:t>3.5 Configuració experimental</w:t>
              <w:tab/>
              <w:t>16</w:t>
            </w:r>
          </w:hyperlink>
        </w:p>
        <w:p>
          <w:pPr>
            <w:pStyle w:val="TOC2"/>
            <w:tabs>
              <w:tab w:val="clear" w:pos="11057"/>
              <w:tab w:val="right" w:pos="10346" w:leader="dot"/>
            </w:tabs>
            <w:rPr/>
          </w:pPr>
          <w:hyperlink w:anchor="__RefHeading___Toc2911_475399753">
            <w:r>
              <w:rPr>
                <w:rStyle w:val="Enlacedelndice"/>
              </w:rPr>
              <w:t>3.6 Procediment d’avaluació</w:t>
              <w:tab/>
              <w:t>16</w:t>
            </w:r>
          </w:hyperlink>
        </w:p>
        <w:p>
          <w:pPr>
            <w:pStyle w:val="TOC2"/>
            <w:tabs>
              <w:tab w:val="clear" w:pos="11057"/>
              <w:tab w:val="right" w:pos="10346" w:leader="dot"/>
            </w:tabs>
            <w:rPr/>
          </w:pPr>
          <w:hyperlink w:anchor="__RefHeading___Toc2913_475399753">
            <w:r>
              <w:rPr>
                <w:rStyle w:val="Enlacedelndice"/>
              </w:rPr>
              <w:t>3.7 Resum dels experiments</w:t>
              <w:tab/>
              <w:t>17</w:t>
            </w:r>
          </w:hyperlink>
        </w:p>
        <w:p>
          <w:pPr>
            <w:pStyle w:val="TOC1"/>
            <w:tabs>
              <w:tab w:val="clear" w:pos="11340"/>
              <w:tab w:val="right" w:pos="10346" w:leader="dot"/>
            </w:tabs>
            <w:rPr/>
          </w:pPr>
          <w:hyperlink w:anchor="__RefHeading___Toc5386_4069147212">
            <w:r>
              <w:rPr>
                <w:rStyle w:val="Enlacedelndice"/>
              </w:rPr>
              <w:t>4. Resultats</w:t>
              <w:tab/>
              <w:t>17</w:t>
            </w:r>
          </w:hyperlink>
        </w:p>
        <w:p>
          <w:pPr>
            <w:pStyle w:val="TOC2"/>
            <w:tabs>
              <w:tab w:val="clear" w:pos="11057"/>
              <w:tab w:val="right" w:pos="10346" w:leader="dot"/>
            </w:tabs>
            <w:rPr/>
          </w:pPr>
          <w:hyperlink w:anchor="__RefHeading___Toc5388_4069147212">
            <w:r>
              <w:rPr>
                <w:rStyle w:val="Enlacedelndice"/>
              </w:rPr>
              <w:t>4.1 Resultats amb recompensa simple</w:t>
              <w:tab/>
              <w:t>17</w:t>
            </w:r>
          </w:hyperlink>
        </w:p>
        <w:p>
          <w:pPr>
            <w:pStyle w:val="TOC2"/>
            <w:tabs>
              <w:tab w:val="clear" w:pos="11057"/>
              <w:tab w:val="right" w:pos="10346" w:leader="dot"/>
            </w:tabs>
            <w:rPr/>
          </w:pPr>
          <w:hyperlink w:anchor="__RefHeading___Toc7555_805732649">
            <w:r>
              <w:rPr>
                <w:rStyle w:val="Enlacedelndice"/>
              </w:rPr>
              <w:t>4.2 Resultats amb recompensa ajustada a risc</w:t>
              <w:tab/>
              <w:t>18</w:t>
            </w:r>
          </w:hyperlink>
        </w:p>
        <w:p>
          <w:pPr>
            <w:pStyle w:val="TOC2"/>
            <w:tabs>
              <w:tab w:val="clear" w:pos="11057"/>
              <w:tab w:val="right" w:pos="10346" w:leader="dot"/>
            </w:tabs>
            <w:rPr/>
          </w:pPr>
          <w:hyperlink w:anchor="__RefHeading___Toc5408_4069147212">
            <w:r>
              <w:rPr>
                <w:rStyle w:val="Enlacedelndice"/>
              </w:rPr>
              <w:t>4.3 Resultats amb recompensa tipus Sharpe</w:t>
              <w:tab/>
              <w:t>19</w:t>
            </w:r>
          </w:hyperlink>
        </w:p>
        <w:p>
          <w:pPr>
            <w:pStyle w:val="TOC2"/>
            <w:tabs>
              <w:tab w:val="clear" w:pos="11057"/>
              <w:tab w:val="right" w:pos="10346" w:leader="dot"/>
            </w:tabs>
            <w:rPr/>
          </w:pPr>
          <w:hyperlink w:anchor="__RefHeading___Toc5418_4069147212">
            <w:r>
              <w:rPr>
                <w:rStyle w:val="Enlacedelndice"/>
              </w:rPr>
              <w:t>4.4 Resultats amb penalització de volatilitat (α = 0.1)</w:t>
              <w:tab/>
              <w:t>20</w:t>
            </w:r>
          </w:hyperlink>
        </w:p>
        <w:p>
          <w:pPr>
            <w:pStyle w:val="TOC2"/>
            <w:tabs>
              <w:tab w:val="clear" w:pos="11057"/>
              <w:tab w:val="right" w:pos="10346" w:leader="dot"/>
            </w:tabs>
            <w:rPr/>
          </w:pPr>
          <w:hyperlink w:anchor="__RefHeading___Toc5428_4069147212">
            <w:r>
              <w:rPr>
                <w:rStyle w:val="Enlacedelndice"/>
              </w:rPr>
              <w:t>4.5 Resultats de l’experiment de selecció d’estratègies</w:t>
              <w:tab/>
              <w:t>21</w:t>
            </w:r>
          </w:hyperlink>
        </w:p>
        <w:p>
          <w:pPr>
            <w:pStyle w:val="TOC2"/>
            <w:tabs>
              <w:tab w:val="clear" w:pos="11057"/>
              <w:tab w:val="right" w:pos="10346" w:leader="dot"/>
            </w:tabs>
            <w:rPr/>
          </w:pPr>
          <w:hyperlink w:anchor="__RefHeading___Toc5442_4069147212">
            <w:r>
              <w:rPr>
                <w:rStyle w:val="Enlacedelndice"/>
              </w:rPr>
              <w:t>4.6 Resultats de l’experiment de penalització de manteniment de posició</w:t>
              <w:tab/>
              <w:t>22</w:t>
            </w:r>
          </w:hyperlink>
        </w:p>
        <w:p>
          <w:pPr>
            <w:pStyle w:val="TOC2"/>
            <w:tabs>
              <w:tab w:val="clear" w:pos="11057"/>
              <w:tab w:val="right" w:pos="10346" w:leader="dot"/>
            </w:tabs>
            <w:rPr/>
          </w:pPr>
          <w:hyperlink w:anchor="__RefHeading___Toc5456_4069147212">
            <w:r>
              <w:rPr>
                <w:rStyle w:val="Enlacedelndice"/>
              </w:rPr>
              <w:t>4.7 Resultats de l’experiment amb GLD i USO</w:t>
              <w:tab/>
              <w:t>23</w:t>
            </w:r>
          </w:hyperlink>
        </w:p>
        <w:p>
          <w:pPr>
            <w:pStyle w:val="TOC2"/>
            <w:tabs>
              <w:tab w:val="clear" w:pos="11057"/>
              <w:tab w:val="right" w:pos="10346" w:leader="dot"/>
            </w:tabs>
            <w:rPr/>
          </w:pPr>
          <w:hyperlink w:anchor="__RefHeading___Toc5470_4069147212">
            <w:r>
              <w:rPr>
                <w:rStyle w:val="Enlacedelndice"/>
              </w:rPr>
              <w:t>4.8 Resultats de l’experiment multi-actiu sense fuga d’informació</w:t>
              <w:tab/>
              <w:t>24</w:t>
            </w:r>
          </w:hyperlink>
        </w:p>
        <w:p>
          <w:pPr>
            <w:pStyle w:val="TOC2"/>
            <w:tabs>
              <w:tab w:val="clear" w:pos="11057"/>
              <w:tab w:val="right" w:pos="10346" w:leader="dot"/>
            </w:tabs>
            <w:rPr/>
          </w:pPr>
          <w:hyperlink w:anchor="__RefHeading___Toc5484_4069147212">
            <w:r>
              <w:rPr>
                <w:rStyle w:val="Enlacedelndice"/>
              </w:rPr>
              <w:t>4.9 Resultats – Relative Strength + Momentum</w:t>
              <w:tab/>
              <w:t>26</w:t>
            </w:r>
          </w:hyperlink>
        </w:p>
        <w:p>
          <w:pPr>
            <w:pStyle w:val="TOC2"/>
            <w:tabs>
              <w:tab w:val="clear" w:pos="11057"/>
              <w:tab w:val="right" w:pos="10346" w:leader="dot"/>
            </w:tabs>
            <w:rPr/>
          </w:pPr>
          <w:hyperlink w:anchor="__RefHeading___Toc5498_4069147212">
            <w:r>
              <w:rPr>
                <w:rStyle w:val="Enlacedelndice"/>
              </w:rPr>
              <w:t>4.10 Resultats – Forçant el trading</w:t>
              <w:tab/>
              <w:t>28</w:t>
            </w:r>
          </w:hyperlink>
        </w:p>
        <w:p>
          <w:pPr>
            <w:pStyle w:val="TOC2"/>
            <w:tabs>
              <w:tab w:val="clear" w:pos="11057"/>
              <w:tab w:val="right" w:pos="10346" w:leader="dot"/>
            </w:tabs>
            <w:rPr/>
          </w:pPr>
          <w:hyperlink w:anchor="__RefHeading___Toc5512_4069147212">
            <w:r>
              <w:rPr>
                <w:rStyle w:val="Enlacedelndice"/>
              </w:rPr>
              <w:t>4.11 Resultats – Cost dinàmic</w:t>
              <w:tab/>
              <w:t>30</w:t>
            </w:r>
          </w:hyperlink>
        </w:p>
        <w:p>
          <w:pPr>
            <w:pStyle w:val="TOC2"/>
            <w:tabs>
              <w:tab w:val="clear" w:pos="11057"/>
              <w:tab w:val="right" w:pos="10346" w:leader="dot"/>
            </w:tabs>
            <w:rPr/>
          </w:pPr>
          <w:hyperlink w:anchor="__RefHeading___Toc5526_4069147212">
            <w:r>
              <w:rPr>
                <w:rStyle w:val="Enlacedelndice"/>
              </w:rPr>
              <w:t>4.12 Resultats de l’experiment amb cost dinàmic i penalització logarítmica</w:t>
              <w:tab/>
              <w:t>31</w:t>
            </w:r>
          </w:hyperlink>
        </w:p>
        <w:p>
          <w:pPr>
            <w:pStyle w:val="TOC2"/>
            <w:tabs>
              <w:tab w:val="clear" w:pos="11057"/>
              <w:tab w:val="right" w:pos="10346" w:leader="dot"/>
            </w:tabs>
            <w:rPr/>
          </w:pPr>
          <w:hyperlink w:anchor="__RefHeading___Toc5540_4069147212">
            <w:r>
              <w:rPr>
                <w:rStyle w:val="Enlacedelndice"/>
              </w:rPr>
              <w:t>4.13 Resultats de l’experiment amb reward relativa</w:t>
              <w:tab/>
              <w:t>33</w:t>
            </w:r>
          </w:hyperlink>
        </w:p>
        <w:p>
          <w:pPr>
            <w:pStyle w:val="TOC2"/>
            <w:tabs>
              <w:tab w:val="clear" w:pos="11057"/>
              <w:tab w:val="right" w:pos="10346" w:leader="dot"/>
            </w:tabs>
            <w:rPr/>
          </w:pPr>
          <w:hyperlink w:anchor="__RefHeading___Toc5556_4069147212">
            <w:r>
              <w:rPr>
                <w:rStyle w:val="Enlacedelndice"/>
              </w:rPr>
              <w:t>4.14 Resultats de l’experiment amb entrenament prolongat</w:t>
              <w:tab/>
              <w:t>35</w:t>
            </w:r>
          </w:hyperlink>
        </w:p>
        <w:p>
          <w:pPr>
            <w:pStyle w:val="TOC2"/>
            <w:tabs>
              <w:tab w:val="clear" w:pos="11057"/>
              <w:tab w:val="right" w:pos="10346" w:leader="dot"/>
            </w:tabs>
            <w:rPr/>
          </w:pPr>
          <w:hyperlink w:anchor="__RefHeading___Toc5568_4069147212">
            <w:r>
              <w:rPr>
                <w:rStyle w:val="Enlacedelndice"/>
              </w:rPr>
              <w:t>4.15 Resultats de l’experiment amb 1.000.000 passos</w:t>
              <w:tab/>
              <w:t>36</w:t>
            </w:r>
          </w:hyperlink>
        </w:p>
        <w:p>
          <w:pPr>
            <w:pStyle w:val="TOC1"/>
            <w:tabs>
              <w:tab w:val="clear" w:pos="11340"/>
              <w:tab w:val="right" w:pos="10346" w:leader="dot"/>
            </w:tabs>
            <w:rPr/>
          </w:pPr>
          <w:hyperlink w:anchor="__RefHeading___Toc5580_4069147212">
            <w:r>
              <w:rPr>
                <w:rStyle w:val="Enlacedelndice"/>
              </w:rPr>
              <w:t>5. Conclusions i treballs futurs</w:t>
              <w:tab/>
              <w:t>38</w:t>
            </w:r>
          </w:hyperlink>
        </w:p>
        <w:p>
          <w:pPr>
            <w:pStyle w:val="TOC2"/>
            <w:tabs>
              <w:tab w:val="clear" w:pos="11057"/>
              <w:tab w:val="right" w:pos="10346" w:leader="dot"/>
            </w:tabs>
            <w:rPr/>
          </w:pPr>
          <w:hyperlink w:anchor="__RefHeading___Toc7557_805732649">
            <w:r>
              <w:rPr>
                <w:rStyle w:val="Enlacedelndice"/>
              </w:rPr>
              <w:t>5.1 Conclusions</w:t>
              <w:tab/>
              <w:t>39</w:t>
            </w:r>
          </w:hyperlink>
        </w:p>
        <w:p>
          <w:pPr>
            <w:pStyle w:val="TOC2"/>
            <w:tabs>
              <w:tab w:val="clear" w:pos="11057"/>
              <w:tab w:val="right" w:pos="10346" w:leader="dot"/>
            </w:tabs>
            <w:rPr/>
          </w:pPr>
          <w:hyperlink w:anchor="__RefHeading___Toc5584_4069147212">
            <w:r>
              <w:rPr>
                <w:rStyle w:val="Enlacedelndice"/>
              </w:rPr>
              <w:t>5.2 Treballs futurs</w:t>
              <w:tab/>
              <w:t>40</w:t>
            </w:r>
          </w:hyperlink>
        </w:p>
        <w:p>
          <w:pPr>
            <w:pStyle w:val="TOC1"/>
            <w:tabs>
              <w:tab w:val="clear" w:pos="11340"/>
              <w:tab w:val="right" w:pos="10346" w:leader="dot"/>
            </w:tabs>
            <w:rPr/>
          </w:pPr>
          <w:hyperlink w:anchor="__RefHeading___Toc5586_4069147212">
            <w:r>
              <w:rPr>
                <w:rStyle w:val="Enlacedelndice"/>
              </w:rPr>
              <w:t>6. Glossari</w:t>
              <w:tab/>
              <w:t>41</w:t>
            </w:r>
          </w:hyperlink>
        </w:p>
        <w:p>
          <w:pPr>
            <w:pStyle w:val="TOC1"/>
            <w:tabs>
              <w:tab w:val="clear" w:pos="11340"/>
              <w:tab w:val="right" w:pos="10346" w:leader="dot"/>
            </w:tabs>
            <w:rPr/>
          </w:pPr>
          <w:hyperlink w:anchor="__RefHeading___Toc5588_4069147212">
            <w:r>
              <w:rPr>
                <w:rStyle w:val="Enlacedelndice"/>
              </w:rPr>
              <w:t>7. Bibliografia</w:t>
              <w:tab/>
              <w:t>43</w:t>
            </w:r>
          </w:hyperlink>
          <w:r>
            <w:rPr>
              <w:rStyle w:val="Enlacedelndice"/>
            </w:rPr>
            <w:fldChar w:fldCharType="end"/>
          </w:r>
        </w:p>
        <w:p>
          <w:pPr>
            <w:sectPr>
              <w:headerReference w:type="even" r:id="rId13"/>
              <w:headerReference w:type="default" r:id="rId14"/>
              <w:headerReference w:type="first" r:id="rId15"/>
              <w:footerReference w:type="even" r:id="rId16"/>
              <w:footerReference w:type="default" r:id="rId17"/>
              <w:footerReference w:type="first" r:id="rId18"/>
              <w:type w:val="nextPage"/>
              <w:pgSz w:w="11906" w:h="16838"/>
              <w:pgMar w:left="566" w:right="993" w:gutter="0" w:header="0" w:top="57" w:footer="720" w:bottom="777"/>
              <w:pgNumType w:start="1" w:fmt="decimal"/>
              <w:formProt w:val="false"/>
              <w:textDirection w:val="lrTb"/>
              <w:docGrid w:type="default" w:linePitch="100" w:charSpace="0"/>
            </w:sectPr>
          </w:pPr>
        </w:p>
      </w:sdtContent>
    </w:sdt>
    <w:p>
      <w:pPr>
        <w:pStyle w:val="Title"/>
        <w:spacing w:before="0" w:after="0"/>
        <w:rPr/>
      </w:pPr>
      <w:bookmarkStart w:id="1" w:name="_2uw7r1twpuvd"/>
      <w:bookmarkEnd w:id="1"/>
      <w:r>
        <w:rPr/>
        <w:t>Llista de Figures</w:t>
      </w:r>
    </w:p>
    <w:p>
      <w:pPr>
        <w:pStyle w:val="Normal"/>
        <w:spacing w:before="0" w:after="0"/>
        <w:rPr/>
      </w:pPr>
      <w:r>
        <w:rPr/>
      </w:r>
    </w:p>
    <w:p>
      <w:pPr>
        <w:pStyle w:val="TableofFigures"/>
        <w:tabs>
          <w:tab w:val="clear" w:pos="11340"/>
          <w:tab w:val="right" w:pos="10346" w:leader="dot"/>
        </w:tabs>
        <w:rPr/>
      </w:pPr>
      <w:r>
        <w:fldChar w:fldCharType="begin"/>
      </w:r>
      <w:r>
        <w:rPr/>
        <w:instrText xml:space="preserve"> TOC \c "Figura" \h </w:instrText>
      </w:r>
      <w:r>
        <w:rPr/>
        <w:fldChar w:fldCharType="separate"/>
      </w:r>
      <w:hyperlink w:anchor="Figura!0|sequence">
        <w:r>
          <w:rPr/>
          <w:t>Figura 1: Planificació del TFM</w:t>
          <w:tab/>
          <w:t>5</w:t>
        </w:r>
      </w:hyperlink>
    </w:p>
    <w:p>
      <w:pPr>
        <w:pStyle w:val="TableofFigures"/>
        <w:tabs>
          <w:tab w:val="clear" w:pos="11340"/>
          <w:tab w:val="right" w:pos="10346" w:leader="dot"/>
        </w:tabs>
        <w:rPr/>
      </w:pPr>
      <w:hyperlink w:anchor="Figura!1|sequence">
        <w:r>
          <w:rPr/>
          <w:t>Figura 2: Corba d'Equity per Recompensa Simple</w:t>
          <w:tab/>
          <w:t>18</w:t>
        </w:r>
      </w:hyperlink>
    </w:p>
    <w:p>
      <w:pPr>
        <w:pStyle w:val="TableofFigures"/>
        <w:tabs>
          <w:tab w:val="clear" w:pos="11340"/>
          <w:tab w:val="right" w:pos="10346" w:leader="dot"/>
        </w:tabs>
        <w:rPr/>
      </w:pPr>
      <w:hyperlink w:anchor="Figura!2|sequence">
        <w:r>
          <w:rPr/>
          <w:t>Figura 3: Corba d'Equity per recompensa ajustada a risc</w:t>
          <w:tab/>
          <w:t>19</w:t>
        </w:r>
      </w:hyperlink>
    </w:p>
    <w:p>
      <w:pPr>
        <w:pStyle w:val="TableofFigures"/>
        <w:tabs>
          <w:tab w:val="clear" w:pos="11340"/>
          <w:tab w:val="right" w:pos="10346" w:leader="dot"/>
        </w:tabs>
        <w:rPr/>
      </w:pPr>
      <w:hyperlink w:anchor="Figura!3|sequence">
        <w:r>
          <w:rPr/>
          <w:t>Figura 4: Corba d'Equity per recompensa tipus Sharpe</w:t>
          <w:tab/>
          <w:t>20</w:t>
        </w:r>
      </w:hyperlink>
    </w:p>
    <w:p>
      <w:pPr>
        <w:pStyle w:val="TableofFigures"/>
        <w:tabs>
          <w:tab w:val="clear" w:pos="11340"/>
          <w:tab w:val="right" w:pos="10346" w:leader="dot"/>
        </w:tabs>
        <w:rPr/>
      </w:pPr>
      <w:hyperlink w:anchor="Figura!4|sequence">
        <w:r>
          <w:rPr/>
          <w:t>Figura 5: Corba d'Equity per penalització de volatilitat (α = 0.1)</w:t>
          <w:tab/>
          <w:t>21</w:t>
        </w:r>
      </w:hyperlink>
    </w:p>
    <w:p>
      <w:pPr>
        <w:pStyle w:val="TableofFigures"/>
        <w:tabs>
          <w:tab w:val="clear" w:pos="11340"/>
          <w:tab w:val="right" w:pos="10346" w:leader="dot"/>
        </w:tabs>
        <w:rPr/>
      </w:pPr>
      <w:hyperlink w:anchor="Figura!5|sequence">
        <w:r>
          <w:rPr/>
          <w:t>Figura 6: Corba d'Equity per selecció d’estratègies</w:t>
          <w:tab/>
          <w:t>22</w:t>
        </w:r>
      </w:hyperlink>
    </w:p>
    <w:p>
      <w:pPr>
        <w:pStyle w:val="TableofFigures"/>
        <w:tabs>
          <w:tab w:val="clear" w:pos="11340"/>
          <w:tab w:val="right" w:pos="10346" w:leader="dot"/>
        </w:tabs>
        <w:rPr/>
      </w:pPr>
      <w:hyperlink w:anchor="Figura!6|sequence">
        <w:r>
          <w:rPr/>
          <w:t>Figura 7: Corba d'Equity per penalització de manteniment de posició</w:t>
          <w:tab/>
          <w:t>23</w:t>
        </w:r>
      </w:hyperlink>
    </w:p>
    <w:p>
      <w:pPr>
        <w:pStyle w:val="TableofFigures"/>
        <w:tabs>
          <w:tab w:val="clear" w:pos="11340"/>
          <w:tab w:val="right" w:pos="10346" w:leader="dot"/>
        </w:tabs>
        <w:rPr/>
      </w:pPr>
      <w:hyperlink w:anchor="Figura!7|sequence">
        <w:r>
          <w:rPr/>
          <w:t>Figura 8: Corba d'Equity per GLD i USO</w:t>
          <w:tab/>
          <w:t>24</w:t>
        </w:r>
      </w:hyperlink>
    </w:p>
    <w:p>
      <w:pPr>
        <w:pStyle w:val="TableofFigures"/>
        <w:tabs>
          <w:tab w:val="clear" w:pos="11340"/>
          <w:tab w:val="right" w:pos="10346" w:leader="dot"/>
        </w:tabs>
        <w:rPr/>
      </w:pPr>
      <w:hyperlink w:anchor="Figura!8|sequence">
        <w:r>
          <w:rPr/>
          <w:t>Figura 9: Corba d'Equity per multi-actiu sense fuga d’informació</w:t>
          <w:tab/>
          <w:t>25</w:t>
        </w:r>
      </w:hyperlink>
    </w:p>
    <w:p>
      <w:pPr>
        <w:pStyle w:val="TableofFigures"/>
        <w:tabs>
          <w:tab w:val="clear" w:pos="11340"/>
          <w:tab w:val="right" w:pos="10346" w:leader="dot"/>
        </w:tabs>
        <w:rPr/>
      </w:pPr>
      <w:hyperlink w:anchor="Figura!9|sequence">
        <w:r>
          <w:rPr/>
          <w:t>Figura 10: Multi-Asset Agent vs Buy &amp; Hold per multi-actiu sense fuga d’informació</w:t>
          <w:tab/>
          <w:t>26</w:t>
        </w:r>
      </w:hyperlink>
    </w:p>
    <w:p>
      <w:pPr>
        <w:pStyle w:val="TableofFigures"/>
        <w:tabs>
          <w:tab w:val="clear" w:pos="11340"/>
          <w:tab w:val="right" w:pos="10346" w:leader="dot"/>
        </w:tabs>
        <w:rPr/>
      </w:pPr>
      <w:hyperlink w:anchor="Figura!10|sequence">
        <w:r>
          <w:rPr/>
          <w:t>Figura 11: Corba d'Equity per Relative Strength + Momentum</w:t>
          <w:tab/>
          <w:t>27</w:t>
        </w:r>
      </w:hyperlink>
    </w:p>
    <w:p>
      <w:pPr>
        <w:pStyle w:val="TableofFigures"/>
        <w:tabs>
          <w:tab w:val="clear" w:pos="11340"/>
          <w:tab w:val="right" w:pos="10346" w:leader="dot"/>
        </w:tabs>
        <w:rPr/>
      </w:pPr>
      <w:hyperlink w:anchor="Figura!11|sequence">
        <w:r>
          <w:rPr/>
          <w:t>Figura 12: Multi-Asset agent vs Buy &amp; Hold per Relative Strength + Momentum</w:t>
          <w:tab/>
          <w:t>27</w:t>
        </w:r>
      </w:hyperlink>
    </w:p>
    <w:p>
      <w:pPr>
        <w:pStyle w:val="TableofFigures"/>
        <w:tabs>
          <w:tab w:val="clear" w:pos="11340"/>
          <w:tab w:val="right" w:pos="10346" w:leader="dot"/>
        </w:tabs>
        <w:rPr/>
      </w:pPr>
      <w:hyperlink w:anchor="Figura!12|sequence">
        <w:r>
          <w:rPr/>
          <w:t>Figura 13: Corba d'Equity per forçant el trading</w:t>
          <w:tab/>
          <w:t>29</w:t>
        </w:r>
      </w:hyperlink>
    </w:p>
    <w:p>
      <w:pPr>
        <w:pStyle w:val="TableofFigures"/>
        <w:tabs>
          <w:tab w:val="clear" w:pos="11340"/>
          <w:tab w:val="right" w:pos="10346" w:leader="dot"/>
        </w:tabs>
        <w:rPr/>
      </w:pPr>
      <w:hyperlink w:anchor="Figura!13|sequence">
        <w:r>
          <w:rPr/>
          <w:t>Figura 14: Multi-Asset Agent vs Buy &amp; Hold per forçant el trading</w:t>
          <w:tab/>
          <w:t>29</w:t>
        </w:r>
      </w:hyperlink>
    </w:p>
    <w:p>
      <w:pPr>
        <w:pStyle w:val="TableofFigures"/>
        <w:tabs>
          <w:tab w:val="clear" w:pos="11340"/>
          <w:tab w:val="right" w:pos="10346" w:leader="dot"/>
        </w:tabs>
        <w:rPr/>
      </w:pPr>
      <w:hyperlink w:anchor="Figura!14|sequence">
        <w:r>
          <w:rPr/>
          <w:t>Figura 15: Corba Multi-Asset Equity per Cost dinàmic</w:t>
          <w:tab/>
          <w:t>30</w:t>
        </w:r>
      </w:hyperlink>
    </w:p>
    <w:p>
      <w:pPr>
        <w:pStyle w:val="TableofFigures"/>
        <w:tabs>
          <w:tab w:val="clear" w:pos="11340"/>
          <w:tab w:val="right" w:pos="10346" w:leader="dot"/>
        </w:tabs>
        <w:rPr/>
      </w:pPr>
      <w:hyperlink w:anchor="Figura!15|sequence">
        <w:r>
          <w:rPr/>
          <w:t>Figura 16: Multi-Asset Agent vs Buy &amp; Hold per cost dinàmic</w:t>
          <w:tab/>
          <w:t>31</w:t>
        </w:r>
      </w:hyperlink>
    </w:p>
    <w:p>
      <w:pPr>
        <w:pStyle w:val="TableofFigures"/>
        <w:tabs>
          <w:tab w:val="clear" w:pos="11340"/>
          <w:tab w:val="right" w:pos="10346" w:leader="dot"/>
        </w:tabs>
        <w:rPr/>
      </w:pPr>
      <w:hyperlink w:anchor="Figura!16|sequence">
        <w:r>
          <w:rPr/>
          <w:t>Figura 17: Corba Multi-Asset Equity per cost dinàmic i penalització logarítmica</w:t>
          <w:tab/>
          <w:t>32</w:t>
        </w:r>
      </w:hyperlink>
    </w:p>
    <w:p>
      <w:pPr>
        <w:pStyle w:val="TableofFigures"/>
        <w:tabs>
          <w:tab w:val="clear" w:pos="11340"/>
          <w:tab w:val="right" w:pos="10346" w:leader="dot"/>
        </w:tabs>
        <w:rPr/>
      </w:pPr>
      <w:hyperlink w:anchor="Figura!17|sequence">
        <w:r>
          <w:rPr/>
          <w:t>Figura 18: Multi-Asset Agent vs Buy &amp; Hold per cost dinàmic i penalització logarítmica</w:t>
          <w:tab/>
          <w:t>33</w:t>
        </w:r>
      </w:hyperlink>
    </w:p>
    <w:p>
      <w:pPr>
        <w:pStyle w:val="TableofFigures"/>
        <w:tabs>
          <w:tab w:val="clear" w:pos="11340"/>
          <w:tab w:val="right" w:pos="10346" w:leader="dot"/>
        </w:tabs>
        <w:rPr/>
      </w:pPr>
      <w:hyperlink w:anchor="Figura!18|sequence">
        <w:r>
          <w:rPr/>
          <w:t>Figura 19: Corba Multi-Asset Equity per reward relativa</w:t>
          <w:tab/>
          <w:t>34</w:t>
        </w:r>
      </w:hyperlink>
    </w:p>
    <w:p>
      <w:pPr>
        <w:pStyle w:val="TableofFigures"/>
        <w:tabs>
          <w:tab w:val="clear" w:pos="11340"/>
          <w:tab w:val="right" w:pos="10346" w:leader="dot"/>
        </w:tabs>
        <w:rPr/>
      </w:pPr>
      <w:hyperlink w:anchor="Figura!19|sequence">
        <w:r>
          <w:rPr/>
          <w:t>Figura 20: Multi-Asset Agent vs Buy &amp; Hold per reward relativa</w:t>
          <w:tab/>
          <w:t>34</w:t>
        </w:r>
      </w:hyperlink>
    </w:p>
    <w:p>
      <w:pPr>
        <w:pStyle w:val="TableofFigures"/>
        <w:tabs>
          <w:tab w:val="clear" w:pos="11340"/>
          <w:tab w:val="right" w:pos="10346" w:leader="dot"/>
        </w:tabs>
        <w:rPr/>
      </w:pPr>
      <w:hyperlink w:anchor="Figura!20|sequence">
        <w:r>
          <w:rPr/>
          <w:t>Figura 21: Corba Multi-Asset Equity amb entrenament prolongat</w:t>
          <w:tab/>
          <w:t>35</w:t>
        </w:r>
      </w:hyperlink>
    </w:p>
    <w:p>
      <w:pPr>
        <w:pStyle w:val="TableofFigures"/>
        <w:tabs>
          <w:tab w:val="clear" w:pos="11340"/>
          <w:tab w:val="right" w:pos="10346" w:leader="dot"/>
        </w:tabs>
        <w:rPr/>
      </w:pPr>
      <w:hyperlink w:anchor="Figura!21|sequence">
        <w:r>
          <w:rPr/>
          <w:t>Figura 22: Multi-Asset Agent vs Buy &amp; Hold amb entrenament prolongat</w:t>
          <w:tab/>
          <w:t>36</w:t>
        </w:r>
      </w:hyperlink>
    </w:p>
    <w:p>
      <w:pPr>
        <w:pStyle w:val="TableofFigures"/>
        <w:tabs>
          <w:tab w:val="clear" w:pos="11340"/>
          <w:tab w:val="right" w:pos="10346" w:leader="dot"/>
        </w:tabs>
        <w:rPr/>
      </w:pPr>
      <w:hyperlink w:anchor="Figura!22|sequence">
        <w:r>
          <w:rPr/>
          <w:t>Figura 23: Corba Multi-Asset Equity amb 1.000.000 passos</w:t>
          <w:tab/>
          <w:t>37</w:t>
        </w:r>
      </w:hyperlink>
    </w:p>
    <w:p>
      <w:pPr>
        <w:pStyle w:val="TableofFigures"/>
        <w:tabs>
          <w:tab w:val="clear" w:pos="11340"/>
          <w:tab w:val="right" w:pos="10346" w:leader="dot"/>
        </w:tabs>
        <w:rPr/>
      </w:pPr>
      <w:hyperlink w:anchor="Figura!23|sequence">
        <w:r>
          <w:rPr/>
          <w:t>Figura 24: Multi-Asset Agent vs Buy &amp; Hold amb 1.000.000 passos</w:t>
          <w:tab/>
          <w:t>37</w:t>
        </w:r>
      </w:hyperlink>
      <w:r>
        <w:rPr/>
        <w:fldChar w:fldCharType="end"/>
      </w:r>
    </w:p>
    <w:p>
      <w:pPr>
        <w:sectPr>
          <w:headerReference w:type="even" r:id="rId19"/>
          <w:headerReference w:type="default" r:id="rId20"/>
          <w:headerReference w:type="first" r:id="rId21"/>
          <w:footerReference w:type="even" r:id="rId22"/>
          <w:footerReference w:type="default" r:id="rId23"/>
          <w:footerReference w:type="first" r:id="rId24"/>
          <w:type w:val="nextPage"/>
          <w:pgSz w:w="11906" w:h="16838"/>
          <w:pgMar w:left="566" w:right="993" w:gutter="0" w:header="0" w:top="57" w:footer="720" w:bottom="777"/>
          <w:pgNumType w:fmt="decimal"/>
          <w:formProt w:val="false"/>
          <w:textDirection w:val="lrTb"/>
          <w:docGrid w:type="default" w:linePitch="100" w:charSpace="0"/>
        </w:sectPr>
      </w:pPr>
    </w:p>
    <w:p>
      <w:pPr>
        <w:pStyle w:val="Heading1"/>
        <w:numPr>
          <w:ilvl w:val="0"/>
          <w:numId w:val="1"/>
        </w:numPr>
        <w:ind w:hanging="360" w:left="1440" w:right="993"/>
        <w:rPr/>
      </w:pPr>
      <w:bookmarkStart w:id="2" w:name="__RefHeading___Toc5180_4069147212"/>
      <w:bookmarkStart w:id="3" w:name="_f0qck2n550ot"/>
      <w:bookmarkEnd w:id="2"/>
      <w:bookmarkEnd w:id="3"/>
      <w:r>
        <w:rPr/>
        <w:t>Introducció</w:t>
      </w:r>
    </w:p>
    <w:p>
      <w:pPr>
        <w:pStyle w:val="Normal"/>
        <w:rPr>
          <w:highlight w:val="none"/>
          <w:shd w:fill="auto" w:val="clear"/>
        </w:rPr>
      </w:pPr>
      <w:r>
        <w:rPr>
          <w:shd w:fill="auto" w:val="clear"/>
        </w:rPr>
        <w:t>Els mercats financers constitueixen entorns dinàmics, incerts i no estacionaris. Això dificulta la construcció de sistemes automàtics de presa de decisions. En els darrers anys, el Deep Reinforcement Learning (DRL) ha emergit com una aproximació prometedora per abordar problemes de decisió seqüencial en trading i asset allocation.</w:t>
      </w:r>
    </w:p>
    <w:p>
      <w:pPr>
        <w:pStyle w:val="Normal"/>
        <w:rPr>
          <w:highlight w:val="none"/>
          <w:shd w:fill="auto" w:val="clear"/>
        </w:rPr>
      </w:pPr>
      <w:r>
        <w:rPr>
          <w:shd w:fill="auto" w:val="clear"/>
        </w:rPr>
      </w:r>
    </w:p>
    <w:p>
      <w:pPr>
        <w:pStyle w:val="Normal"/>
        <w:rPr>
          <w:highlight w:val="none"/>
          <w:shd w:fill="auto" w:val="clear"/>
        </w:rPr>
      </w:pPr>
      <w:r>
        <w:rPr>
          <w:shd w:fill="auto" w:val="clear"/>
        </w:rPr>
        <w:t>A diferència dels models predictius tradicionals, el DRL permet modelar la interacció entre un agent i el mercat mitjançant un Markov Decision Process (MDP), on l’agent aprèn una política a partir de l’experiència acumulada. Aquesta aproximació és especialment rellevant en mercats financers, on les decisions presents afecten els resultats futurs.</w:t>
      </w:r>
    </w:p>
    <w:p>
      <w:pPr>
        <w:pStyle w:val="Normal"/>
        <w:rPr>
          <w:highlight w:val="none"/>
          <w:shd w:fill="auto" w:val="clear"/>
        </w:rPr>
      </w:pPr>
      <w:r>
        <w:rPr>
          <w:shd w:fill="auto" w:val="clear"/>
        </w:rPr>
      </w:r>
    </w:p>
    <w:p>
      <w:pPr>
        <w:pStyle w:val="Normal"/>
        <w:rPr>
          <w:highlight w:val="none"/>
          <w:shd w:fill="auto" w:val="clear"/>
        </w:rPr>
      </w:pPr>
      <w:r>
        <w:rPr>
          <w:shd w:fill="auto" w:val="clear"/>
        </w:rPr>
        <w:t>Aquest treball estudia l’aplicació de DRL al trading financer utilitzant Bitcoin (BTC) com a actiu principal, incorporant informació exògena procedent de l’or (GLD) i del petroli (USO). Inicialment, s’analitzen models single-asset basats exclusivament en BTC, i posteriorment es reformula el problema com un entorn multi-actiu orientat a la selecció dinàmica d’actius.</w:t>
      </w:r>
    </w:p>
    <w:p>
      <w:pPr>
        <w:pStyle w:val="Normal"/>
        <w:rPr>
          <w:highlight w:val="none"/>
          <w:shd w:fill="auto" w:val="clear"/>
        </w:rPr>
      </w:pPr>
      <w:r>
        <w:rPr>
          <w:shd w:fill="auto" w:val="clear"/>
        </w:rPr>
      </w:r>
    </w:p>
    <w:p>
      <w:pPr>
        <w:pStyle w:val="Normal"/>
        <w:rPr>
          <w:highlight w:val="none"/>
          <w:shd w:fill="auto" w:val="clear"/>
        </w:rPr>
      </w:pPr>
      <w:r>
        <w:rPr>
          <w:shd w:fill="auto" w:val="clear"/>
        </w:rPr>
        <w:t>A més, el treball analitza l’impacte de diferents funcions de recompensa sobre el comportament dels agents, incloent recompenses basades en retorn absolut, penalitzacions de risc i formulacions relatives orientades a superar el rendiment mitjà dels actius disponibles.</w:t>
      </w:r>
    </w:p>
    <w:p>
      <w:pPr>
        <w:pStyle w:val="Normal"/>
        <w:rPr>
          <w:highlight w:val="none"/>
          <w:shd w:fill="auto" w:val="clear"/>
        </w:rPr>
      </w:pPr>
      <w:r>
        <w:rPr>
          <w:shd w:fill="auto" w:val="clear"/>
        </w:rPr>
      </w:r>
    </w:p>
    <w:p>
      <w:pPr>
        <w:pStyle w:val="Normal"/>
        <w:rPr>
          <w:highlight w:val="none"/>
          <w:shd w:fill="auto" w:val="clear"/>
        </w:rPr>
      </w:pPr>
      <w:r>
        <w:rPr>
          <w:shd w:fill="auto" w:val="clear"/>
        </w:rPr>
        <w:t xml:space="preserve">L’objectiu principal és estudiar com la informació exògena, el disseny de la recompensa i la formulació multi-actiu afecten el comportament i la robustesa dels agents de DRL en entorns financers. </w:t>
      </w:r>
    </w:p>
    <w:p>
      <w:pPr>
        <w:pStyle w:val="Normal"/>
        <w:rPr>
          <w:highlight w:val="none"/>
          <w:shd w:fill="auto" w:val="clear"/>
        </w:rPr>
      </w:pPr>
      <w:r>
        <w:rPr>
          <w:shd w:fill="auto" w:val="clear"/>
        </w:rPr>
      </w:r>
    </w:p>
    <w:p>
      <w:pPr>
        <w:pStyle w:val="Heading2"/>
        <w:numPr>
          <w:ilvl w:val="1"/>
          <w:numId w:val="1"/>
        </w:numPr>
        <w:spacing w:before="0" w:after="0"/>
        <w:ind w:hanging="360" w:left="2160" w:right="993"/>
        <w:rPr/>
      </w:pPr>
      <w:bookmarkStart w:id="4" w:name="__RefHeading___Toc5182_4069147212"/>
      <w:bookmarkStart w:id="5" w:name="_4wdbtkhrw2lt"/>
      <w:bookmarkEnd w:id="4"/>
      <w:bookmarkEnd w:id="5"/>
      <w:r>
        <w:rPr/>
        <w:t>Context i justificació del Treball</w:t>
      </w:r>
    </w:p>
    <w:p>
      <w:pPr>
        <w:pStyle w:val="Normal"/>
        <w:rPr>
          <w:highlight w:val="none"/>
          <w:shd w:fill="auto" w:val="clear"/>
        </w:rPr>
      </w:pPr>
      <w:r>
        <w:rPr>
          <w:shd w:fill="auto" w:val="clear"/>
        </w:rPr>
        <w:t>La major part dels treballs de DRL aplicats al trading fan servir informació derivada exclusivament del propi actiu com retorns històrics o indicadors tècnics. No obstant això, en mercats financers, la informació rellevant pot provenir també d’altres actius o de factors macroeconòmics.</w:t>
      </w:r>
    </w:p>
    <w:p>
      <w:pPr>
        <w:pStyle w:val="Normal"/>
        <w:rPr>
          <w:highlight w:val="none"/>
          <w:shd w:fill="auto" w:val="clear"/>
        </w:rPr>
      </w:pPr>
      <w:r>
        <w:rPr>
          <w:shd w:fill="auto" w:val="clear"/>
        </w:rPr>
      </w:r>
    </w:p>
    <w:p>
      <w:pPr>
        <w:pStyle w:val="Normal"/>
        <w:rPr>
          <w:highlight w:val="none"/>
          <w:shd w:fill="auto" w:val="clear"/>
        </w:rPr>
      </w:pPr>
      <w:r>
        <w:rPr>
          <w:shd w:fill="auto" w:val="clear"/>
        </w:rPr>
        <w:t>Aquest treball planteja que la incorporació d’informació exògena pot modificar el comportament dels agents i millorar la seva capacitat de decisió. Per aquest motiu, s’utilitzen com a variables externes l’ETF de l’or (GLD) i l’ETF del petroli (USO).</w:t>
      </w:r>
    </w:p>
    <w:p>
      <w:pPr>
        <w:pStyle w:val="Normal"/>
        <w:rPr>
          <w:highlight w:val="none"/>
          <w:shd w:fill="auto" w:val="clear"/>
        </w:rPr>
      </w:pPr>
      <w:r>
        <w:rPr>
          <w:shd w:fill="auto" w:val="clear"/>
        </w:rPr>
      </w:r>
    </w:p>
    <w:p>
      <w:pPr>
        <w:pStyle w:val="Normal"/>
        <w:rPr>
          <w:highlight w:val="none"/>
          <w:shd w:fill="auto" w:val="clear"/>
        </w:rPr>
      </w:pPr>
      <w:r>
        <w:rPr>
          <w:shd w:fill="auto" w:val="clear"/>
        </w:rPr>
        <w:t>Paral·lelament, el treball posa especial èmfasi en el disseny de la funció de recompensa. En DRL financer, la recompensa condiciona directament el comportament après per l’agent. Recompenses simples poden conduir a polítiques trivials, mentre que penalitzacions de risc o formulacions relatives poden generar comportaments més coherents.</w:t>
      </w:r>
    </w:p>
    <w:p>
      <w:pPr>
        <w:pStyle w:val="Normal"/>
        <w:rPr>
          <w:highlight w:val="none"/>
          <w:shd w:fill="auto" w:val="clear"/>
        </w:rPr>
      </w:pPr>
      <w:r>
        <w:rPr>
          <w:shd w:fill="auto" w:val="clear"/>
        </w:rPr>
      </w:r>
    </w:p>
    <w:p>
      <w:pPr>
        <w:pStyle w:val="Normal"/>
        <w:rPr>
          <w:highlight w:val="none"/>
          <w:shd w:fill="auto" w:val="clear"/>
        </w:rPr>
      </w:pPr>
      <w:r>
        <w:rPr>
          <w:shd w:fill="auto" w:val="clear"/>
        </w:rPr>
        <w:t>Des d’un punt de vista metodològic, el treball també incorpora aspectes rellevants com la sincronització temporal de sèries financeres, la validació out-of-sample i la correcció del lookahead bias, amb l’objectiu de garantir la consistència experimental.</w:t>
      </w:r>
    </w:p>
    <w:p>
      <w:pPr>
        <w:pStyle w:val="Normal"/>
        <w:rPr>
          <w:highlight w:val="none"/>
          <w:shd w:fill="auto" w:val="clear"/>
        </w:rPr>
      </w:pPr>
      <w:r>
        <w:rPr>
          <w:shd w:fill="auto" w:val="clear"/>
        </w:rPr>
      </w:r>
    </w:p>
    <w:p>
      <w:pPr>
        <w:pStyle w:val="Heading2"/>
        <w:numPr>
          <w:ilvl w:val="1"/>
          <w:numId w:val="1"/>
        </w:numPr>
        <w:spacing w:before="0" w:after="0"/>
        <w:ind w:hanging="360" w:left="2160" w:right="993"/>
        <w:rPr/>
      </w:pPr>
      <w:bookmarkStart w:id="6" w:name="__RefHeading___Toc5184_4069147212"/>
      <w:bookmarkStart w:id="7" w:name="_wvx285b6hns2"/>
      <w:bookmarkEnd w:id="6"/>
      <w:bookmarkEnd w:id="7"/>
      <w:r>
        <w:rPr/>
        <w:t>Objectius del Treball</w:t>
      </w:r>
    </w:p>
    <w:p>
      <w:pPr>
        <w:pStyle w:val="BodyText"/>
        <w:rPr>
          <w:b/>
          <w:bCs/>
          <w:highlight w:val="none"/>
          <w:shd w:fill="auto" w:val="clear"/>
        </w:rPr>
      </w:pPr>
      <w:r>
        <w:rPr>
          <w:b/>
          <w:bCs/>
          <w:shd w:fill="auto" w:val="clear"/>
        </w:rPr>
        <w:t>Objectiu general</w:t>
      </w:r>
    </w:p>
    <w:p>
      <w:pPr>
        <w:pStyle w:val="BodyText"/>
        <w:rPr>
          <w:highlight w:val="none"/>
          <w:shd w:fill="auto" w:val="clear"/>
        </w:rPr>
      </w:pPr>
      <w:r>
        <w:rPr>
          <w:shd w:fill="auto" w:val="clear"/>
        </w:rPr>
        <w:t>Dissenyar i avaluar un sistema basat en Deep Reinforcement Learning capaç d’aprendre polítiques de decisió en entorns financers single-asset i multi-actiu.</w:t>
      </w:r>
    </w:p>
    <w:p>
      <w:pPr>
        <w:pStyle w:val="BodyText"/>
        <w:rPr>
          <w:b/>
          <w:bCs/>
          <w:highlight w:val="none"/>
          <w:shd w:fill="auto" w:val="clear"/>
        </w:rPr>
      </w:pPr>
      <w:r>
        <w:rPr>
          <w:b/>
          <w:bCs/>
          <w:shd w:fill="auto" w:val="clear"/>
        </w:rPr>
        <w:t>Objectius específics</w:t>
      </w:r>
    </w:p>
    <w:p>
      <w:pPr>
        <w:pStyle w:val="BodyText"/>
        <w:numPr>
          <w:ilvl w:val="0"/>
          <w:numId w:val="3"/>
        </w:numPr>
        <w:ind w:hanging="360" w:left="2137" w:right="993"/>
        <w:rPr>
          <w:highlight w:val="none"/>
          <w:shd w:fill="auto" w:val="clear"/>
        </w:rPr>
      </w:pPr>
      <w:r>
        <w:rPr>
          <w:shd w:fill="auto" w:val="clear"/>
        </w:rPr>
        <w:t>Modelar el problema financer com un Markov Decision Process (MDP).</w:t>
      </w:r>
    </w:p>
    <w:p>
      <w:pPr>
        <w:pStyle w:val="BodyText"/>
        <w:numPr>
          <w:ilvl w:val="0"/>
          <w:numId w:val="3"/>
        </w:numPr>
        <w:ind w:hanging="360" w:left="2137" w:right="993"/>
        <w:rPr>
          <w:highlight w:val="none"/>
          <w:shd w:fill="auto" w:val="clear"/>
        </w:rPr>
      </w:pPr>
      <w:r>
        <w:rPr>
          <w:shd w:fill="auto" w:val="clear"/>
        </w:rPr>
        <w:t>Implementar agents DRL basats en PPO.</w:t>
      </w:r>
    </w:p>
    <w:p>
      <w:pPr>
        <w:pStyle w:val="BodyText"/>
        <w:numPr>
          <w:ilvl w:val="0"/>
          <w:numId w:val="3"/>
        </w:numPr>
        <w:ind w:hanging="360" w:left="2137" w:right="993"/>
        <w:rPr>
          <w:highlight w:val="none"/>
          <w:shd w:fill="auto" w:val="clear"/>
        </w:rPr>
      </w:pPr>
      <w:r>
        <w:rPr>
          <w:shd w:fill="auto" w:val="clear"/>
        </w:rPr>
        <w:t>Construir un dataset sincronitzat amb BTC, GLD i USO.</w:t>
      </w:r>
    </w:p>
    <w:p>
      <w:pPr>
        <w:pStyle w:val="BodyText"/>
        <w:numPr>
          <w:ilvl w:val="0"/>
          <w:numId w:val="3"/>
        </w:numPr>
        <w:ind w:hanging="360" w:left="2137" w:right="993"/>
        <w:rPr>
          <w:highlight w:val="none"/>
          <w:shd w:fill="auto" w:val="clear"/>
        </w:rPr>
      </w:pPr>
      <w:r>
        <w:rPr>
          <w:shd w:fill="auto" w:val="clear"/>
        </w:rPr>
        <w:t>Incorporar informació exògena dins de l’espai d’estat.</w:t>
      </w:r>
    </w:p>
    <w:p>
      <w:pPr>
        <w:pStyle w:val="BodyText"/>
        <w:numPr>
          <w:ilvl w:val="0"/>
          <w:numId w:val="3"/>
        </w:numPr>
        <w:ind w:hanging="360" w:left="2137" w:right="993"/>
        <w:rPr>
          <w:highlight w:val="none"/>
          <w:shd w:fill="auto" w:val="clear"/>
        </w:rPr>
      </w:pPr>
      <w:r>
        <w:rPr>
          <w:shd w:fill="auto" w:val="clear"/>
        </w:rPr>
        <w:t>Explorar diferents funcions de recompensa.</w:t>
      </w:r>
    </w:p>
    <w:p>
      <w:pPr>
        <w:pStyle w:val="BodyText"/>
        <w:numPr>
          <w:ilvl w:val="0"/>
          <w:numId w:val="3"/>
        </w:numPr>
        <w:ind w:hanging="360" w:left="2137" w:right="993"/>
        <w:rPr>
          <w:highlight w:val="none"/>
          <w:shd w:fill="auto" w:val="clear"/>
        </w:rPr>
      </w:pPr>
      <w:r>
        <w:rPr>
          <w:shd w:fill="auto" w:val="clear"/>
        </w:rPr>
        <w:t>Evitar lookahead bias mitjançant separació temporal entre features i target returns.</w:t>
      </w:r>
    </w:p>
    <w:p>
      <w:pPr>
        <w:pStyle w:val="BodyText"/>
        <w:numPr>
          <w:ilvl w:val="0"/>
          <w:numId w:val="3"/>
        </w:numPr>
        <w:ind w:hanging="360" w:left="2137" w:right="993"/>
        <w:rPr>
          <w:highlight w:val="none"/>
          <w:shd w:fill="auto" w:val="clear"/>
        </w:rPr>
      </w:pPr>
      <w:r>
        <w:rPr>
          <w:shd w:fill="auto" w:val="clear"/>
        </w:rPr>
        <w:t>Analitzar l’impacte de la durada de l’entrenament.</w:t>
      </w:r>
    </w:p>
    <w:p>
      <w:pPr>
        <w:pStyle w:val="BodyText"/>
        <w:numPr>
          <w:ilvl w:val="0"/>
          <w:numId w:val="3"/>
        </w:numPr>
        <w:ind w:hanging="360" w:left="2137" w:right="993"/>
        <w:rPr>
          <w:highlight w:val="none"/>
          <w:shd w:fill="auto" w:val="clear"/>
        </w:rPr>
      </w:pPr>
      <w:r>
        <w:rPr>
          <w:shd w:fill="auto" w:val="clear"/>
        </w:rPr>
        <w:t>Avaluar els models mitjançant mètriques financeres ajustades a risc.</w:t>
      </w:r>
    </w:p>
    <w:p>
      <w:pPr>
        <w:pStyle w:val="BodyText"/>
        <w:rPr>
          <w:highlight w:val="none"/>
          <w:shd w:fill="auto" w:val="clear"/>
        </w:rPr>
      </w:pPr>
      <w:r>
        <w:rPr>
          <w:shd w:fill="auto" w:val="clear"/>
        </w:rPr>
      </w:r>
    </w:p>
    <w:p>
      <w:pPr>
        <w:pStyle w:val="Heading2"/>
        <w:numPr>
          <w:ilvl w:val="1"/>
          <w:numId w:val="1"/>
        </w:numPr>
        <w:spacing w:before="0" w:after="0"/>
        <w:ind w:hanging="360" w:left="2160" w:right="993"/>
        <w:rPr/>
      </w:pPr>
      <w:bookmarkStart w:id="8" w:name="__RefHeading___Toc5200_4069147212"/>
      <w:bookmarkStart w:id="9" w:name="_jvhomtjnbow2"/>
      <w:bookmarkEnd w:id="8"/>
      <w:bookmarkEnd w:id="9"/>
      <w:r>
        <w:rPr/>
        <w:t>Impacte en sostenibilitat, ètic-social i de diversitat</w:t>
      </w:r>
    </w:p>
    <w:p>
      <w:pPr>
        <w:pStyle w:val="Heading3"/>
        <w:rPr>
          <w:highlight w:val="none"/>
          <w:shd w:fill="auto" w:val="clear"/>
        </w:rPr>
      </w:pPr>
      <w:r>
        <w:rPr>
          <w:shd w:fill="auto" w:val="clear"/>
        </w:rPr>
      </w:r>
    </w:p>
    <w:p>
      <w:pPr>
        <w:pStyle w:val="Normal"/>
        <w:rPr>
          <w:highlight w:val="none"/>
          <w:shd w:fill="auto" w:val="clear"/>
        </w:rPr>
      </w:pPr>
      <w:r>
        <w:rPr>
          <w:shd w:fill="auto" w:val="clear"/>
        </w:rPr>
        <w:t>El treball utilitza exclusivament dades financeres públiques i no incorpora dades personals ni sensibles.</w:t>
      </w:r>
    </w:p>
    <w:p>
      <w:pPr>
        <w:pStyle w:val="Normal"/>
        <w:rPr>
          <w:highlight w:val="none"/>
          <w:shd w:fill="auto" w:val="clear"/>
        </w:rPr>
      </w:pPr>
      <w:r>
        <w:rPr>
          <w:shd w:fill="auto" w:val="clear"/>
        </w:rPr>
      </w:r>
    </w:p>
    <w:p>
      <w:pPr>
        <w:pStyle w:val="Normal"/>
        <w:rPr>
          <w:highlight w:val="none"/>
          <w:shd w:fill="auto" w:val="clear"/>
        </w:rPr>
      </w:pPr>
      <w:r>
        <w:rPr>
          <w:shd w:fill="auto" w:val="clear"/>
        </w:rPr>
        <w:t>Des del punt de vista computacional, s’ha intentat limitar el consum de recursos utilitzant arquitectures moderades i un nombre controlat d’experiments.</w:t>
      </w:r>
    </w:p>
    <w:p>
      <w:pPr>
        <w:pStyle w:val="Normal"/>
        <w:rPr>
          <w:highlight w:val="none"/>
          <w:shd w:fill="auto" w:val="clear"/>
        </w:rPr>
      </w:pPr>
      <w:r>
        <w:rPr>
          <w:shd w:fill="auto" w:val="clear"/>
        </w:rPr>
      </w:r>
    </w:p>
    <w:p>
      <w:pPr>
        <w:pStyle w:val="Normal"/>
        <w:rPr>
          <w:highlight w:val="none"/>
          <w:shd w:fill="auto" w:val="clear"/>
        </w:rPr>
      </w:pPr>
      <w:r>
        <w:rPr>
          <w:shd w:fill="auto" w:val="clear"/>
        </w:rPr>
        <w:t>L’objectiu del projecte és exclusivament acadèmic i experimental. No es pretén desenvolupar un sistema de trading real ni oferir recomanacions financeres.</w:t>
      </w:r>
      <w:r>
        <w:br w:type="page"/>
      </w:r>
    </w:p>
    <w:p>
      <w:pPr>
        <w:pStyle w:val="Heading2"/>
        <w:spacing w:before="0" w:after="0"/>
        <w:rPr>
          <w:highlight w:val="none"/>
          <w:shd w:fill="auto" w:val="clear"/>
        </w:rPr>
      </w:pPr>
      <w:bookmarkStart w:id="10" w:name="__RefHeading___Toc5208_4069147212"/>
      <w:bookmarkEnd w:id="10"/>
      <w:r>
        <w:rPr>
          <w:shd w:fill="auto" w:val="clear"/>
        </w:rPr>
        <w:t xml:space="preserve">1.4 </w:t>
      </w:r>
      <w:r>
        <w:rPr/>
        <w:t>Enfocament</w:t>
      </w:r>
      <w:r>
        <w:rPr>
          <w:shd w:fill="auto" w:val="clear"/>
        </w:rPr>
        <w:t xml:space="preserve"> i mètode seguit</w:t>
      </w:r>
    </w:p>
    <w:p>
      <w:pPr>
        <w:pStyle w:val="Normal"/>
        <w:spacing w:before="0" w:after="0"/>
        <w:ind w:hanging="360" w:left="2160" w:right="993"/>
        <w:rPr>
          <w:highlight w:val="none"/>
          <w:shd w:fill="auto" w:val="clear"/>
        </w:rPr>
      </w:pPr>
      <w:r>
        <w:rPr>
          <w:shd w:fill="auto" w:val="clear"/>
        </w:rPr>
      </w:r>
    </w:p>
    <w:p>
      <w:pPr>
        <w:pStyle w:val="BodyText"/>
        <w:jc w:val="both"/>
        <w:rPr/>
      </w:pPr>
      <w:r>
        <w:rPr/>
        <w:t>El treball adopta un enfocament experimental orientat a analitzar com diferents configuracions de l’entorn afecten el comportament dels agents DRL.</w:t>
      </w:r>
    </w:p>
    <w:p>
      <w:pPr>
        <w:pStyle w:val="BodyText"/>
        <w:jc w:val="both"/>
        <w:rPr/>
      </w:pPr>
      <w:r>
        <w:rPr/>
        <w:t xml:space="preserve">El problema es modela com un MDP implementat amb Gymnasium, mentre que l’entrenament dels agents es realitza amb Proximal Policy Optimization (PPO) mitjançant Stable-Baselines3. </w:t>
      </w:r>
      <w:r>
        <w:rPr>
          <w:shd w:fill="auto" w:val="clear"/>
        </w:rPr>
        <w:t>El treball fa servir aquest algoritme per la seva estabilitat durant l’entrenament, la seva robustesa en entorns seqüencials i el seu ús extens en aplicacions modernes de Reinforcement Learning. A més, permet treballar de manera eficient amb espais d’acció discrets, adequats per als escenaris de trading considerats.</w:t>
      </w:r>
    </w:p>
    <w:p>
      <w:pPr>
        <w:pStyle w:val="BodyText"/>
        <w:jc w:val="both"/>
        <w:rPr/>
      </w:pPr>
      <w:r>
        <w:rPr/>
        <w:t>Els experiments evolucionen progressivament des d’un escenari basat únicament en Bitcoin fins a un entorn multi-actiu amb BTC, GLD i USO. Paral·lelament, s’exploren diferents formulacions de recompensa, incloent penalitzacions de volatilitat, costos de transacció, penalitzacions d’inactivitat i recompenses relatives.</w:t>
      </w:r>
    </w:p>
    <w:p>
      <w:pPr>
        <w:pStyle w:val="BodyText"/>
        <w:jc w:val="both"/>
        <w:rPr/>
      </w:pPr>
      <w:r>
        <w:rPr/>
        <w:t>Les dades s’obtenen de Yahoo Finance i es processen mitjançant un pipeline de sincronització temporal i generació de característiques. Per evitar lookahead bias, totes les variables observables es desplacen temporalment respecte als retorns utilitzats per calcular la recompensa.</w:t>
      </w:r>
    </w:p>
    <w:p>
      <w:pPr>
        <w:pStyle w:val="BodyText"/>
        <w:jc w:val="both"/>
        <w:rPr/>
      </w:pPr>
      <w:r>
        <w:rPr/>
        <w:t>L’avaluació es realitza mitjançant backtesting out-of-sample utilitzant mètriques com retorn acumulat, Sharpe ratio, Sortino ratio, drawdown i nombre de canvis d’actiu.</w:t>
      </w:r>
    </w:p>
    <w:p>
      <w:pPr>
        <w:pStyle w:val="BodyText"/>
        <w:rPr>
          <w:highlight w:val="none"/>
          <w:shd w:fill="auto" w:val="clear"/>
        </w:rPr>
      </w:pPr>
      <w:r>
        <w:rPr>
          <w:b/>
          <w:bCs/>
          <w:shd w:fill="auto" w:val="clear"/>
        </w:rPr>
        <w:t>Retorn acumulat</w:t>
      </w:r>
      <w:r>
        <w:rPr>
          <w:shd w:fill="auto" w:val="clear"/>
        </w:rPr>
        <w:t>: mesura el guany o pèrdua total de l’estratègia durant el període de test.</w:t>
      </w:r>
    </w:p>
    <w:p>
      <w:pPr>
        <w:pStyle w:val="BodyText"/>
        <w:jc w:val="left"/>
        <w:rPr>
          <w:highlight w:val="none"/>
          <w:shd w:fill="auto" w:val="clear"/>
        </w:rPr>
      </w:pPr>
      <w:r>
        <w:rPr/>
      </w:r>
      <m:oMathPara xmlns:m="http://schemas.openxmlformats.org/officeDocument/2006/math">
        <m:oMathParaPr>
          <m:jc m:val="left"/>
        </m:oMathParaPr>
        <m:oMath>
          <m:sSub>
            <m:e>
              <m:r>
                <w:rPr>
                  <w:rFonts w:ascii="Cambria Math" w:hAnsi="Cambria Math"/>
                </w:rPr>
                <m:t xml:space="preserve">R</m:t>
              </m:r>
            </m:e>
            <m:sub>
              <m:r>
                <w:rPr>
                  <w:rFonts w:ascii="Cambria Math" w:hAnsi="Cambria Math"/>
                </w:rPr>
                <m:t xml:space="preserve">cum</m:t>
              </m:r>
            </m:sub>
          </m:sSub>
          <m:r>
            <w:rPr>
              <w:rFonts w:ascii="Cambria Math" w:hAnsi="Cambria Math"/>
            </w:rPr>
            <m:t xml:space="preserve">=</m:t>
          </m:r>
          <m:nary>
            <m:naryPr>
              <m:chr m:val="∏"/>
            </m:naryPr>
            <m:sub>
              <m:r>
                <w:rPr>
                  <w:rFonts w:ascii="Cambria Math" w:hAnsi="Cambria Math"/>
                </w:rPr>
                <m:t xml:space="preserve">t</m:t>
              </m:r>
              <m:r>
                <w:rPr>
                  <w:rFonts w:ascii="Cambria Math" w:hAnsi="Cambria Math"/>
                </w:rPr>
                <m:t xml:space="preserve">=</m:t>
              </m:r>
              <m:r>
                <w:rPr>
                  <w:rFonts w:ascii="Cambria Math" w:hAnsi="Cambria Math"/>
                </w:rPr>
                <m:t xml:space="preserve">1</m:t>
              </m:r>
            </m:sub>
            <m:sup>
              <m:r>
                <w:rPr>
                  <w:rFonts w:ascii="Cambria Math" w:hAnsi="Cambria Math"/>
                </w:rPr>
                <m:t xml:space="preserve">T</m:t>
              </m:r>
            </m:sup>
            <m:e>
              <m:d>
                <m:dPr>
                  <m:begChr m:val="("/>
                  <m:endChr m:val=")"/>
                </m:dPr>
                <m:e>
                  <m:r>
                    <w:rPr>
                      <w:rFonts w:ascii="Cambria Math" w:hAnsi="Cambria Math"/>
                    </w:rPr>
                    <m:t xml:space="preserve">1</m:t>
                  </m:r>
                  <m:r>
                    <w:rPr>
                      <w:rFonts w:ascii="Cambria Math" w:hAnsi="Cambria Math"/>
                    </w:rPr>
                    <m:t xml:space="preserve">+</m:t>
                  </m:r>
                  <m:sSub>
                    <m:e>
                      <m:r>
                        <w:rPr>
                          <w:rFonts w:ascii="Cambria Math" w:hAnsi="Cambria Math"/>
                        </w:rPr>
                        <m:t xml:space="preserve">r</m:t>
                      </m:r>
                    </m:e>
                    <m:sub>
                      <m:r>
                        <w:rPr>
                          <w:rFonts w:ascii="Cambria Math" w:hAnsi="Cambria Math"/>
                        </w:rPr>
                        <m:t xml:space="preserve">t</m:t>
                      </m:r>
                    </m:sub>
                  </m:sSub>
                </m:e>
              </m:d>
            </m:e>
          </m:nary>
          <m:r>
            <w:rPr>
              <w:rFonts w:ascii="Cambria Math" w:hAnsi="Cambria Math"/>
            </w:rPr>
            <m:t xml:space="preserve">−</m:t>
          </m:r>
          <m:r>
            <w:rPr>
              <w:rFonts w:ascii="Cambria Math" w:hAnsi="Cambria Math"/>
            </w:rPr>
            <m:t xml:space="preserve">1</m:t>
          </m:r>
        </m:oMath>
      </m:oMathPara>
    </w:p>
    <w:p>
      <w:pPr>
        <w:pStyle w:val="BodyText"/>
        <w:rPr>
          <w:highlight w:val="none"/>
          <w:shd w:fill="auto" w:val="clear"/>
        </w:rPr>
      </w:pPr>
      <w:r>
        <w:rPr>
          <w:b/>
          <w:bCs/>
          <w:shd w:fill="auto" w:val="clear"/>
        </w:rPr>
        <w:t>Sharpe ratio</w:t>
      </w:r>
      <w:r>
        <w:rPr>
          <w:shd w:fill="auto" w:val="clear"/>
        </w:rPr>
        <w:t>: avalua el rendiment obtingut en relació amb la volatilitat total de l’estratègia.</w:t>
      </w:r>
    </w:p>
    <w:p>
      <w:pPr>
        <w:pStyle w:val="BodyText"/>
        <w:jc w:val="left"/>
        <w:rPr>
          <w:highlight w:val="none"/>
          <w:shd w:fill="auto" w:val="clear"/>
        </w:rPr>
      </w:pPr>
      <w:r>
        <w:rPr/>
      </w:r>
      <m:oMathPara xmlns:m="http://schemas.openxmlformats.org/officeDocument/2006/math">
        <m:oMathParaPr>
          <m:jc m:val="left"/>
        </m:oMathParaPr>
        <m:oMath>
          <m:r>
            <w:rPr>
              <w:rFonts w:ascii="Cambria Math" w:hAnsi="Cambria Math"/>
            </w:rPr>
            <m:t xml:space="preserve">Sharpe</m:t>
          </m:r>
          <m:r>
            <w:rPr>
              <w:rFonts w:ascii="Cambria Math" w:hAnsi="Cambria Math"/>
            </w:rPr>
            <m:t xml:space="preserve">=</m:t>
          </m:r>
          <m:f>
            <m:num>
              <m:r>
                <w:rPr>
                  <w:rFonts w:ascii="Cambria Math" w:hAnsi="Cambria Math"/>
                </w:rPr>
                <m:t xml:space="preserve">E</m:t>
              </m:r>
              <m:d>
                <m:dPr>
                  <m:begChr m:val="["/>
                  <m:endChr m:val="]"/>
                </m:dPr>
                <m:e>
                  <m:sSub>
                    <m:e>
                      <m:r>
                        <w:rPr>
                          <w:rFonts w:ascii="Cambria Math" w:hAnsi="Cambria Math"/>
                        </w:rPr>
                        <m:t xml:space="preserve">r</m:t>
                      </m:r>
                    </m:e>
                    <m:sub>
                      <m:r>
                        <w:rPr>
                          <w:rFonts w:ascii="Cambria Math" w:hAnsi="Cambria Math"/>
                        </w:rPr>
                        <m:t xml:space="preserve">t</m:t>
                      </m:r>
                    </m:sub>
                  </m:sSub>
                </m:e>
              </m:d>
            </m:num>
            <m:den>
              <m:r>
                <w:rPr>
                  <w:rFonts w:ascii="Cambria Math" w:hAnsi="Cambria Math"/>
                </w:rPr>
                <m:t xml:space="preserve">σ</m:t>
              </m:r>
              <m:d>
                <m:dPr>
                  <m:begChr m:val="("/>
                  <m:endChr m:val=")"/>
                </m:dPr>
                <m:e>
                  <m:sSub>
                    <m:e>
                      <m:r>
                        <w:rPr>
                          <w:rFonts w:ascii="Cambria Math" w:hAnsi="Cambria Math"/>
                        </w:rPr>
                        <m:t xml:space="preserve">r</m:t>
                      </m:r>
                    </m:e>
                    <m:sub>
                      <m:r>
                        <w:rPr>
                          <w:rFonts w:ascii="Cambria Math" w:hAnsi="Cambria Math"/>
                        </w:rPr>
                        <m:t xml:space="preserve">t</m:t>
                      </m:r>
                    </m:sub>
                  </m:sSub>
                </m:e>
              </m:d>
            </m:den>
          </m:f>
          <m:r>
            <w:rPr>
              <w:rFonts w:ascii="Cambria Math" w:hAnsi="Cambria Math"/>
            </w:rPr>
            <m:t xml:space="preserve">⋅</m:t>
          </m:r>
          <m:rad>
            <m:radPr>
              <m:degHide m:val="1"/>
            </m:radPr>
            <m:deg/>
            <m:e>
              <m:r>
                <w:rPr>
                  <w:rFonts w:ascii="Cambria Math" w:hAnsi="Cambria Math"/>
                </w:rPr>
                <m:t xml:space="preserve">K</m:t>
              </m:r>
            </m:e>
          </m:rad>
        </m:oMath>
      </m:oMathPara>
    </w:p>
    <w:p>
      <w:pPr>
        <w:pStyle w:val="BodyText"/>
        <w:rPr>
          <w:highlight w:val="none"/>
          <w:shd w:fill="auto" w:val="clear"/>
        </w:rPr>
      </w:pPr>
      <w:r>
        <w:rPr>
          <w:b/>
          <w:bCs/>
          <w:shd w:fill="auto" w:val="clear"/>
        </w:rPr>
        <w:t>Sortino ratio</w:t>
      </w:r>
      <w:r>
        <w:rPr>
          <w:shd w:fill="auto" w:val="clear"/>
        </w:rPr>
        <w:t>: similar al Sharpe, però només penalitza la volatilitat negativa.</w:t>
      </w:r>
    </w:p>
    <w:p>
      <w:pPr>
        <w:pStyle w:val="BodyText"/>
        <w:jc w:val="left"/>
        <w:rPr>
          <w:highlight w:val="none"/>
          <w:shd w:fill="auto" w:val="clear"/>
        </w:rPr>
      </w:pPr>
      <w:r>
        <w:rPr/>
      </w:r>
      <m:oMathPara xmlns:m="http://schemas.openxmlformats.org/officeDocument/2006/math">
        <m:oMathParaPr>
          <m:jc m:val="left"/>
        </m:oMathParaPr>
        <m:oMath>
          <m:r>
            <w:rPr>
              <w:rFonts w:ascii="Cambria Math" w:hAnsi="Cambria Math"/>
            </w:rPr>
            <m:t xml:space="preserve">Sortino</m:t>
          </m:r>
          <m:r>
            <w:rPr>
              <w:rFonts w:ascii="Cambria Math" w:hAnsi="Cambria Math"/>
            </w:rPr>
            <m:t xml:space="preserve">=</m:t>
          </m:r>
          <m:f>
            <m:num>
              <m:r>
                <w:rPr>
                  <w:rFonts w:ascii="Cambria Math" w:hAnsi="Cambria Math"/>
                </w:rPr>
                <m:t xml:space="preserve">E</m:t>
              </m:r>
              <m:sSub>
                <m:e>
                  <m:r>
                    <w:rPr>
                      <w:rFonts w:ascii="Cambria Math" w:hAnsi="Cambria Math"/>
                    </w:rPr>
                    <m:t xml:space="preserve">r</m:t>
                  </m:r>
                </m:e>
                <m:sub>
                  <m:r>
                    <w:rPr>
                      <w:rFonts w:ascii="Cambria Math" w:hAnsi="Cambria Math"/>
                    </w:rPr>
                    <m:t xml:space="preserve">t</m:t>
                  </m:r>
                </m:sub>
              </m:sSub>
            </m:num>
            <m:den>
              <m:sSub>
                <m:e>
                  <m:r>
                    <w:rPr>
                      <w:rFonts w:ascii="Cambria Math" w:hAnsi="Cambria Math"/>
                    </w:rPr>
                    <m:t xml:space="preserve">σ</m:t>
                  </m:r>
                </m:e>
                <m:sub>
                  <m:r>
                    <w:rPr>
                      <w:rFonts w:ascii="Cambria Math" w:hAnsi="Cambria Math"/>
                    </w:rPr>
                    <m:t xml:space="preserve">d</m:t>
                  </m:r>
                </m:sub>
              </m:sSub>
              <m:d>
                <m:dPr>
                  <m:begChr m:val="("/>
                  <m:endChr m:val=")"/>
                </m:dPr>
                <m:e>
                  <m:sSub>
                    <m:e>
                      <m:r>
                        <w:rPr>
                          <w:rFonts w:ascii="Cambria Math" w:hAnsi="Cambria Math"/>
                        </w:rPr>
                        <m:t xml:space="preserve">r</m:t>
                      </m:r>
                    </m:e>
                    <m:sub>
                      <m:r>
                        <w:rPr>
                          <w:rFonts w:ascii="Cambria Math" w:hAnsi="Cambria Math"/>
                        </w:rPr>
                        <m:t xml:space="preserve">t</m:t>
                      </m:r>
                    </m:sub>
                  </m:sSub>
                </m:e>
              </m:d>
            </m:den>
          </m:f>
          <m:r>
            <w:rPr>
              <w:rFonts w:ascii="Cambria Math" w:hAnsi="Cambria Math"/>
            </w:rPr>
            <m:t xml:space="preserve">⋅</m:t>
          </m:r>
          <m:rad>
            <m:radPr>
              <m:degHide m:val="1"/>
            </m:radPr>
            <m:deg/>
            <m:e>
              <m:r>
                <w:rPr>
                  <w:rFonts w:ascii="Cambria Math" w:hAnsi="Cambria Math"/>
                </w:rPr>
                <m:t xml:space="preserve">K</m:t>
              </m:r>
            </m:e>
          </m:rad>
        </m:oMath>
      </m:oMathPara>
    </w:p>
    <w:p>
      <w:pPr>
        <w:pStyle w:val="BodyText"/>
        <w:rPr>
          <w:highlight w:val="none"/>
          <w:shd w:fill="auto" w:val="clear"/>
        </w:rPr>
      </w:pPr>
      <w:r>
        <w:rPr>
          <w:b/>
          <w:bCs/>
          <w:shd w:fill="auto" w:val="clear"/>
        </w:rPr>
        <w:t>Màxim drawdown</w:t>
      </w:r>
      <w:r>
        <w:rPr>
          <w:shd w:fill="auto" w:val="clear"/>
        </w:rPr>
        <w:t xml:space="preserve">: mesura la caiguda màxima del capital respecte al seu valor màxim anterior. </w:t>
      </w:r>
      <w:r>
        <w:rPr/>
      </w:r>
      <m:oMath xmlns:m="http://schemas.openxmlformats.org/officeDocument/2006/math">
        <m:r>
          <w:rPr>
            <w:rFonts w:ascii="Cambria Math" w:hAnsi="Cambria Math"/>
          </w:rPr>
          <m:t xml:space="preserve">MDD</m:t>
        </m:r>
        <m:r>
          <w:rPr>
            <w:rFonts w:ascii="Cambria Math" w:hAnsi="Cambria Math"/>
          </w:rPr>
          <m:t xml:space="preserve">=</m:t>
        </m:r>
        <m:sSub>
          <m:e>
            <m:r>
              <w:rPr>
                <w:rFonts w:ascii="Cambria Math" w:hAnsi="Cambria Math"/>
              </w:rPr>
              <m:t xml:space="preserve">min</m:t>
            </m:r>
          </m:e>
          <m:sub>
            <m:r>
              <w:rPr>
                <w:rFonts w:ascii="Cambria Math" w:hAnsi="Cambria Math"/>
              </w:rPr>
              <m:t xml:space="preserve">t</m:t>
            </m:r>
          </m:sub>
        </m:sSub>
        <m:d>
          <m:dPr>
            <m:begChr m:val="("/>
            <m:endChr m:val=")"/>
          </m:dPr>
          <m:e>
            <m:sSub>
              <m:e>
                <m:r>
                  <w:rPr>
                    <w:rFonts w:ascii="Cambria Math" w:hAnsi="Cambria Math"/>
                  </w:rPr>
                  <m:t xml:space="preserve">DD</m:t>
                </m:r>
              </m:e>
              <m:sub>
                <m:r>
                  <w:rPr>
                    <w:rFonts w:ascii="Cambria Math" w:hAnsi="Cambria Math"/>
                  </w:rPr>
                  <m:t xml:space="preserve">t</m:t>
                </m:r>
              </m:sub>
            </m:sSub>
          </m:e>
        </m:d>
      </m:oMath>
    </w:p>
    <w:p>
      <w:pPr>
        <w:pStyle w:val="BodyText"/>
        <w:rPr>
          <w:highlight w:val="none"/>
          <w:shd w:fill="auto" w:val="clear"/>
        </w:rPr>
      </w:pPr>
      <w:r>
        <w:rPr>
          <w:b/>
          <w:bCs/>
          <w:shd w:fill="auto" w:val="clear"/>
        </w:rPr>
        <w:t>Nombre d’operacions</w:t>
      </w:r>
      <w:r>
        <w:rPr>
          <w:shd w:fill="auto" w:val="clear"/>
        </w:rPr>
        <w:t xml:space="preserve"> o canvis d’actiu: permet analitzar si l’agent és passiu, actiu o excessivament actiu.</w:t>
      </w:r>
    </w:p>
    <w:p>
      <w:pPr>
        <w:pStyle w:val="BodyText"/>
        <w:jc w:val="left"/>
        <w:rPr>
          <w:highlight w:val="none"/>
          <w:shd w:fill="auto" w:val="clear"/>
        </w:rPr>
      </w:pPr>
      <w:r>
        <w:rPr/>
      </w:r>
      <m:oMathPara xmlns:m="http://schemas.openxmlformats.org/officeDocument/2006/math">
        <m:oMathParaPr>
          <m:jc m:val="left"/>
        </m:oMathParaPr>
        <m:oMath>
          <m:sSub>
            <m:e>
              <m:r>
                <w:rPr>
                  <w:rFonts w:ascii="Cambria Math" w:hAnsi="Cambria Math"/>
                </w:rPr>
                <m:t xml:space="preserve">N</m:t>
              </m:r>
            </m:e>
            <m:sub>
              <m:r>
                <w:rPr>
                  <w:rFonts w:ascii="Cambria Math" w:hAnsi="Cambria Math"/>
                </w:rPr>
                <m:t xml:space="preserve">switch</m:t>
              </m:r>
            </m:sub>
          </m:sSub>
          <m:r>
            <w:rPr>
              <w:rFonts w:ascii="Cambria Math" w:hAnsi="Cambria Math"/>
            </w:rPr>
            <m:t xml:space="preserve">=</m:t>
          </m:r>
          <m:nary>
            <m:naryPr>
              <m:chr m:val="∑"/>
            </m:naryPr>
            <m:sub>
              <m:r>
                <w:rPr>
                  <w:rFonts w:ascii="Cambria Math" w:hAnsi="Cambria Math"/>
                </w:rPr>
                <m:t xml:space="preserve">t</m:t>
              </m:r>
              <m:r>
                <w:rPr>
                  <w:rFonts w:ascii="Cambria Math" w:hAnsi="Cambria Math"/>
                </w:rPr>
                <m:t xml:space="preserve">=</m:t>
              </m:r>
              <m:r>
                <w:rPr>
                  <w:rFonts w:ascii="Cambria Math" w:hAnsi="Cambria Math"/>
                </w:rPr>
                <m:t xml:space="preserve">2</m:t>
              </m:r>
            </m:sub>
            <m:sup>
              <m:r>
                <w:rPr>
                  <w:rFonts w:ascii="Cambria Math" w:hAnsi="Cambria Math"/>
                </w:rPr>
                <m:t xml:space="preserve">T</m:t>
              </m:r>
            </m:sup>
            <m:e>
              <m:r>
                <w:rPr>
                  <w:rFonts w:ascii="Cambria Math" w:hAnsi="Cambria Math"/>
                </w:rPr>
                <m:t xml:space="preserve">I</m:t>
              </m:r>
            </m:e>
          </m:nary>
          <m:d>
            <m:dPr>
              <m:begChr m:val="("/>
              <m:endChr m:val=")"/>
            </m:dPr>
            <m:e>
              <m:sSub>
                <m:e>
                  <m:r>
                    <w:rPr>
                      <w:rFonts w:ascii="Cambria Math" w:hAnsi="Cambria Math"/>
                    </w:rPr>
                    <m:t xml:space="preserve">a</m:t>
                  </m:r>
                </m:e>
                <m:sub>
                  <m:r>
                    <w:rPr>
                      <w:rFonts w:ascii="Cambria Math" w:hAnsi="Cambria Math"/>
                    </w:rPr>
                    <m:t xml:space="preserve">t</m:t>
                  </m:r>
                </m:sub>
              </m:sSub>
              <m:r>
                <w:rPr>
                  <w:rFonts w:ascii="Cambria Math" w:hAnsi="Cambria Math"/>
                </w:rPr>
                <m:t xml:space="preserve">≠</m:t>
              </m:r>
              <m:sSub>
                <m:e>
                  <m:r>
                    <w:rPr>
                      <w:rFonts w:ascii="Cambria Math" w:hAnsi="Cambria Math"/>
                    </w:rPr>
                    <m:t xml:space="preserve">a</m:t>
                  </m:r>
                </m:e>
                <m:sub>
                  <m:r>
                    <w:rPr>
                      <w:rFonts w:ascii="Cambria Math" w:hAnsi="Cambria Math"/>
                    </w:rPr>
                    <m:t xml:space="preserve">t</m:t>
                  </m:r>
                  <m:r>
                    <w:rPr>
                      <w:rFonts w:ascii="Cambria Math" w:hAnsi="Cambria Math"/>
                    </w:rPr>
                    <m:t xml:space="preserve">−</m:t>
                  </m:r>
                  <m:r>
                    <w:rPr>
                      <w:rFonts w:ascii="Cambria Math" w:hAnsi="Cambria Math"/>
                    </w:rPr>
                    <m:t xml:space="preserve">1</m:t>
                  </m:r>
                </m:sub>
              </m:sSub>
            </m:e>
          </m:d>
        </m:oMath>
      </m:oMathPara>
    </w:p>
    <w:p>
      <w:pPr>
        <w:pStyle w:val="BodyText"/>
        <w:rPr>
          <w:highlight w:val="none"/>
          <w:shd w:fill="auto" w:val="clear"/>
        </w:rPr>
      </w:pPr>
      <w:r>
        <w:rPr/>
        <w:t>Aquest conjunt de mètriques permet valorar no només la rendibilitat, sinó també el risc i l’estabilitat de les polítiques apreses.</w:t>
      </w:r>
    </w:p>
    <w:p>
      <w:pPr>
        <w:pStyle w:val="BodyText"/>
        <w:rPr>
          <w:highlight w:val="none"/>
          <w:shd w:fill="auto" w:val="clear"/>
        </w:rPr>
      </w:pPr>
      <w:r>
        <w:rPr>
          <w:shd w:fill="auto" w:val="clear"/>
        </w:rPr>
        <w:t>Finalment, es realitzen experiments amb diferents durades d’entrenament, especialment 50.000, 200.000 i 1.000.000 passos, per observar si un entrenament més prolongat millora el rendiment o provoca una política més conservadora o sobre ajustada.</w:t>
      </w:r>
    </w:p>
    <w:p>
      <w:pPr>
        <w:pStyle w:val="Normal"/>
        <w:rPr>
          <w:highlight w:val="none"/>
          <w:shd w:fill="auto" w:val="clear"/>
        </w:rPr>
      </w:pPr>
      <w:r>
        <w:rPr>
          <w:shd w:fill="auto" w:val="clear"/>
        </w:rPr>
        <w:t>L’objectiu és analitzar com aquestes diferents formulacions afecten el comportament de l’agent, observant si tendeix cap a estratègies passives tipus buy-and-hold, si sobre opera, si evita el risc o si és capaç d’aprendre polítiques interpretables i coherents amb el context de mercat. Això permet estudiar la relació entre temps d’entrenament, estabilitat, rendibilitat i generalització en un entorn financer no estacionari.</w:t>
      </w:r>
    </w:p>
    <w:p>
      <w:pPr>
        <w:pStyle w:val="Normal"/>
        <w:rPr>
          <w:highlight w:val="none"/>
          <w:shd w:fill="auto" w:val="clear"/>
        </w:rPr>
      </w:pPr>
      <w:r>
        <w:rPr>
          <w:shd w:fill="auto" w:val="clear"/>
        </w:rPr>
      </w:r>
    </w:p>
    <w:p>
      <w:pPr>
        <w:pStyle w:val="Heading2"/>
        <w:numPr>
          <w:ilvl w:val="0"/>
          <w:numId w:val="0"/>
        </w:numPr>
        <w:spacing w:before="0" w:after="0"/>
        <w:ind w:hanging="0" w:left="1440" w:right="993"/>
        <w:rPr/>
      </w:pPr>
      <w:bookmarkStart w:id="11" w:name="__RefHeading___Toc5210_4069147212"/>
      <w:bookmarkEnd w:id="11"/>
      <w:r>
        <w:rPr/>
        <w:t>1.5 Planificació del treball</w:t>
      </w:r>
    </w:p>
    <w:p>
      <w:pPr>
        <w:pStyle w:val="Normal"/>
        <w:rPr/>
      </w:pPr>
      <w:r>
        <w:rPr/>
      </w:r>
    </w:p>
    <w:p>
      <w:pPr>
        <w:pStyle w:val="Heading3"/>
        <w:spacing w:before="0" w:after="283"/>
        <w:rPr>
          <w:sz w:val="22"/>
          <w:szCs w:val="22"/>
        </w:rPr>
      </w:pPr>
      <w:bookmarkStart w:id="12" w:name="__RefHeading___Toc5212_4069147212"/>
      <w:bookmarkEnd w:id="12"/>
      <w:r>
        <w:rPr>
          <w:sz w:val="22"/>
          <w:szCs w:val="22"/>
        </w:rPr>
        <w:t>Recursos temporals</w:t>
      </w:r>
    </w:p>
    <w:p>
      <w:pPr>
        <w:pStyle w:val="BodyText"/>
        <w:numPr>
          <w:ilvl w:val="0"/>
          <w:numId w:val="2"/>
        </w:numPr>
        <w:tabs>
          <w:tab w:val="clear" w:pos="720"/>
          <w:tab w:val="left" w:pos="0" w:leader="none"/>
        </w:tabs>
        <w:ind w:hanging="283" w:left="2126" w:right="993"/>
        <w:rPr/>
      </w:pPr>
      <w:r>
        <w:rPr/>
        <w:t>Dedicació estimada: 10 hores setmanals.</w:t>
      </w:r>
    </w:p>
    <w:p>
      <w:pPr>
        <w:pStyle w:val="BodyText"/>
        <w:numPr>
          <w:ilvl w:val="0"/>
          <w:numId w:val="2"/>
        </w:numPr>
        <w:tabs>
          <w:tab w:val="clear" w:pos="720"/>
          <w:tab w:val="left" w:pos="0" w:leader="none"/>
        </w:tabs>
        <w:ind w:hanging="283" w:left="2126" w:right="993"/>
        <w:rPr/>
      </w:pPr>
      <w:r>
        <w:rPr/>
        <w:t>Timeframe de treball: febrer – juny.</w:t>
      </w:r>
    </w:p>
    <w:p>
      <w:pPr>
        <w:pStyle w:val="BodyText"/>
        <w:numPr>
          <w:ilvl w:val="0"/>
          <w:numId w:val="2"/>
        </w:numPr>
        <w:tabs>
          <w:tab w:val="clear" w:pos="720"/>
          <w:tab w:val="left" w:pos="0" w:leader="none"/>
        </w:tabs>
        <w:ind w:hanging="283" w:left="2126" w:right="993"/>
        <w:rPr/>
      </w:pPr>
      <w:r>
        <w:rPr/>
        <w:t>Entrenaments controlats per limitar la càrrega computacional.</w:t>
      </w:r>
    </w:p>
    <w:p>
      <w:pPr>
        <w:pStyle w:val="Heading2"/>
        <w:spacing w:before="0" w:after="283"/>
        <w:rPr>
          <w:sz w:val="22"/>
          <w:szCs w:val="22"/>
        </w:rPr>
      </w:pPr>
      <w:bookmarkStart w:id="13" w:name="__RefHeading___Toc5214_4069147212"/>
      <w:bookmarkEnd w:id="13"/>
      <w:r>
        <w:rPr>
          <w:sz w:val="22"/>
          <w:szCs w:val="22"/>
        </w:rPr>
        <w:t>La planificació s’alinea amb els mòduls oficials del TFM:</w:t>
      </w:r>
    </w:p>
    <w:p>
      <w:pPr>
        <w:pStyle w:val="Normal"/>
        <w:spacing w:before="0" w:after="283"/>
        <w:rPr>
          <w:sz w:val="22"/>
          <w:szCs w:val="22"/>
        </w:rPr>
      </w:pPr>
      <w:r>
        <w:rPr>
          <w:sz w:val="22"/>
          <w:szCs w:val="22"/>
        </w:rPr>
        <w:t>Mòdul 1 (fins 1 març) – Definició: Definició del problema, objectius i metodologia.</w:t>
      </w:r>
    </w:p>
    <w:p>
      <w:pPr>
        <w:pStyle w:val="Normal"/>
        <w:spacing w:before="0" w:after="283"/>
        <w:rPr>
          <w:sz w:val="22"/>
          <w:szCs w:val="22"/>
        </w:rPr>
      </w:pPr>
      <w:r>
        <w:rPr>
          <w:sz w:val="22"/>
          <w:szCs w:val="22"/>
        </w:rPr>
        <w:t>Mòdul 2 (març) – Estat de l’art: Revisió bibliogràfica i disseny experimental.</w:t>
      </w:r>
    </w:p>
    <w:p>
      <w:pPr>
        <w:pStyle w:val="Normal"/>
        <w:spacing w:before="0" w:after="283"/>
        <w:rPr>
          <w:sz w:val="22"/>
          <w:szCs w:val="22"/>
        </w:rPr>
      </w:pPr>
      <w:r>
        <w:rPr>
          <w:sz w:val="22"/>
          <w:szCs w:val="22"/>
        </w:rPr>
        <w:t>Mòdul 3 (març – maig) – Implementació: Construcció de l’entorn, preprocessament i entrenament.</w:t>
      </w:r>
    </w:p>
    <w:p>
      <w:pPr>
        <w:pStyle w:val="Normal"/>
        <w:spacing w:before="0" w:after="283"/>
        <w:rPr>
          <w:sz w:val="22"/>
          <w:szCs w:val="22"/>
        </w:rPr>
      </w:pPr>
      <w:r>
        <w:rPr>
          <w:sz w:val="22"/>
          <w:szCs w:val="22"/>
        </w:rPr>
        <w:t>Mòdul 4 (maig) – Resultats i memòria: Avaluació, anàlisi i redacció.</w:t>
      </w:r>
    </w:p>
    <w:p>
      <w:pPr>
        <w:pStyle w:val="Normal"/>
        <w:spacing w:before="0" w:after="283"/>
        <w:rPr>
          <w:sz w:val="22"/>
          <w:szCs w:val="22"/>
        </w:rPr>
      </w:pPr>
      <w:r>
        <w:rPr>
          <w:sz w:val="22"/>
          <w:szCs w:val="22"/>
        </w:rPr>
      </w:r>
    </w:p>
    <w:p>
      <w:pPr>
        <w:pStyle w:val="Normal"/>
        <w:spacing w:before="0" w:after="283"/>
        <w:rPr>
          <w:sz w:val="22"/>
          <w:szCs w:val="22"/>
        </w:rPr>
      </w:pPr>
      <w:r>
        <w:rPr>
          <w:sz w:val="22"/>
          <w:szCs w:val="22"/>
        </w:rPr>
      </w:r>
    </w:p>
    <w:p>
      <w:pPr>
        <w:pStyle w:val="Normal"/>
        <w:spacing w:before="0" w:after="283"/>
        <w:rPr>
          <w:sz w:val="22"/>
          <w:szCs w:val="22"/>
        </w:rPr>
      </w:pPr>
      <w:r>
        <w:rPr>
          <w:sz w:val="22"/>
          <w:szCs w:val="22"/>
        </w:rPr>
      </w:r>
    </w:p>
    <w:p>
      <w:pPr>
        <w:pStyle w:val="Normal"/>
        <w:spacing w:before="0" w:after="283"/>
        <w:rPr>
          <w:sz w:val="22"/>
          <w:szCs w:val="22"/>
        </w:rPr>
      </w:pPr>
      <w:r>
        <w:rPr>
          <w:sz w:val="22"/>
          <w:szCs w:val="22"/>
        </w:rPr>
      </w:r>
    </w:p>
    <w:p>
      <w:pPr>
        <w:pStyle w:val="Normal"/>
        <w:spacing w:before="0" w:after="283"/>
        <w:rPr>
          <w:sz w:val="22"/>
          <w:szCs w:val="22"/>
        </w:rPr>
      </w:pPr>
      <w:r>
        <w:rPr>
          <w:sz w:val="22"/>
          <w:szCs w:val="22"/>
        </w:rPr>
      </w:r>
    </w:p>
    <w:p>
      <w:pPr>
        <w:pStyle w:val="Normal"/>
        <w:spacing w:before="0" w:after="283"/>
        <w:rPr>
          <w:sz w:val="22"/>
          <w:szCs w:val="22"/>
        </w:rPr>
      </w:pPr>
      <w:r>
        <w:rPr>
          <w:sz w:val="22"/>
          <w:szCs w:val="22"/>
        </w:rPr>
        <w:t xml:space="preserve">Mòdul 5 (maig – juny) – Defensa: </w:t>
      </w:r>
      <w:r>
        <mc:AlternateContent>
          <mc:Choice Requires="wps">
            <w:drawing>
              <wp:anchor behindDoc="0" distT="0" distB="635" distL="0" distR="0" simplePos="0" locked="0" layoutInCell="0" allowOverlap="1" relativeHeight="53">
                <wp:simplePos x="0" y="0"/>
                <wp:positionH relativeFrom="column">
                  <wp:posOffset>659765</wp:posOffset>
                </wp:positionH>
                <wp:positionV relativeFrom="paragraph">
                  <wp:posOffset>318135</wp:posOffset>
                </wp:positionV>
                <wp:extent cx="5095875" cy="2194560"/>
                <wp:effectExtent l="0" t="0" r="0" b="0"/>
                <wp:wrapSquare wrapText="largest"/>
                <wp:docPr id="8" name="Marco1"/>
                <a:graphic xmlns:a="http://schemas.openxmlformats.org/drawingml/2006/main">
                  <a:graphicData uri="http://schemas.microsoft.com/office/word/2010/wordprocessingShape">
                    <wps:wsp>
                      <wps:cNvSpPr/>
                      <wps:spPr>
                        <a:xfrm>
                          <a:off x="0" y="0"/>
                          <a:ext cx="5095800" cy="2194560"/>
                        </a:xfrm>
                        <a:prstGeom prst="rect">
                          <a:avLst/>
                        </a:prstGeom>
                        <a:solidFill>
                          <a:srgbClr val="ffffff"/>
                        </a:solidFill>
                        <a:ln w="0">
                          <a:noFill/>
                        </a:ln>
                      </wps:spPr>
                      <wps:style>
                        <a:lnRef idx="0"/>
                        <a:fillRef idx="0"/>
                        <a:effectRef idx="0"/>
                        <a:fontRef idx="minor"/>
                      </wps:style>
                      <wps:txbx>
                        <w:txbxContent>
                          <w:p>
                            <w:pPr>
                              <w:pStyle w:val="Figura"/>
                              <w:spacing w:before="120" w:after="120"/>
                              <w:rPr/>
                            </w:pPr>
                            <w:r>
                              <w:rPr/>
                              <w:drawing>
                                <wp:inline distT="0" distB="0" distL="0" distR="0">
                                  <wp:extent cx="4772025" cy="1798955"/>
                                  <wp:effectExtent l="0" t="0" r="0" b="0"/>
                                  <wp:docPr id="10" name="Imagen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n1" descr=""/>
                                          <pic:cNvPicPr>
                                            <a:picLocks noChangeAspect="1" noChangeArrowheads="1"/>
                                          </pic:cNvPicPr>
                                        </pic:nvPicPr>
                                        <pic:blipFill>
                                          <a:blip r:embed="rId25"/>
                                          <a:stretch>
                                            <a:fillRect/>
                                          </a:stretch>
                                        </pic:blipFill>
                                        <pic:spPr bwMode="auto">
                                          <a:xfrm>
                                            <a:off x="0" y="0"/>
                                            <a:ext cx="4772025" cy="1798955"/>
                                          </a:xfrm>
                                          <a:prstGeom prst="rect">
                                            <a:avLst/>
                                          </a:prstGeom>
                                          <a:noFill/>
                                        </pic:spPr>
                                      </pic:pic>
                                    </a:graphicData>
                                  </a:graphic>
                                </wp:inline>
                              </w:drawing>
                            </w:r>
                            <w:r>
                              <w:rPr/>
                              <w:t xml:space="preserve">Figura </w:t>
                            </w:r>
                            <w:r>
                              <w:rPr/>
                              <w:fldChar w:fldCharType="begin"/>
                            </w:r>
                            <w:r>
                              <w:rPr/>
                              <w:instrText xml:space="preserve"> SEQ Figura \* ARABIC </w:instrText>
                            </w:r>
                            <w:r>
                              <w:rPr/>
                              <w:fldChar w:fldCharType="separate"/>
                            </w:r>
                            <w:r>
                              <w:rPr/>
                              <w:t>1</w:t>
                            </w:r>
                            <w:r>
                              <w:rPr/>
                              <w:fldChar w:fldCharType="end"/>
                            </w:r>
                            <w:r>
                              <w:rPr/>
                              <w:t>: Planificació del TFM</w:t>
                            </w:r>
                          </w:p>
                        </w:txbxContent>
                      </wps:txbx>
                      <wps:bodyPr lIns="0" rIns="0" tIns="0" bIns="0" anchor="t">
                        <a:noAutofit/>
                      </wps:bodyPr>
                    </wps:wsp>
                  </a:graphicData>
                </a:graphic>
              </wp:anchor>
            </w:drawing>
          </mc:Choice>
          <mc:Fallback>
            <w:pict>
              <v:rect id="shape_0" ID="Marco1" path="m0,0l-2147483645,0l-2147483645,-2147483646l0,-2147483646xe" fillcolor="white" stroked="f" o:allowincell="f" style="position:absolute;margin-left:51.95pt;margin-top:25.05pt;width:401.2pt;height:172.75pt;mso-wrap-style:square;v-text-anchor:top">
                <v:fill o:detectmouseclick="t" type="solid" color2="black"/>
                <v:stroke color="#3465a4" joinstyle="round" endcap="flat"/>
                <v:textbox>
                  <w:txbxContent>
                    <w:p>
                      <w:pPr>
                        <w:pStyle w:val="Figura"/>
                        <w:spacing w:before="120" w:after="120"/>
                        <w:rPr/>
                      </w:pPr>
                      <w:r>
                        <w:rPr/>
                        <w:drawing>
                          <wp:inline distT="0" distB="0" distL="0" distR="0">
                            <wp:extent cx="4772025" cy="1798955"/>
                            <wp:effectExtent l="0" t="0" r="0" b="0"/>
                            <wp:docPr id="11" name="Imagen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n1" descr=""/>
                                    <pic:cNvPicPr>
                                      <a:picLocks noChangeAspect="1" noChangeArrowheads="1"/>
                                    </pic:cNvPicPr>
                                  </pic:nvPicPr>
                                  <pic:blipFill>
                                    <a:blip r:embed="rId26"/>
                                    <a:stretch>
                                      <a:fillRect/>
                                    </a:stretch>
                                  </pic:blipFill>
                                  <pic:spPr bwMode="auto">
                                    <a:xfrm>
                                      <a:off x="0" y="0"/>
                                      <a:ext cx="4772025" cy="1798955"/>
                                    </a:xfrm>
                                    <a:prstGeom prst="rect">
                                      <a:avLst/>
                                    </a:prstGeom>
                                    <a:noFill/>
                                  </pic:spPr>
                                </pic:pic>
                              </a:graphicData>
                            </a:graphic>
                          </wp:inline>
                        </w:drawing>
                      </w:r>
                      <w:r>
                        <w:rPr/>
                        <w:t xml:space="preserve">Figura </w:t>
                      </w:r>
                      <w:r>
                        <w:rPr/>
                        <w:fldChar w:fldCharType="begin"/>
                      </w:r>
                      <w:r>
                        <w:rPr/>
                        <w:instrText xml:space="preserve"> SEQ Figura \* ARABIC </w:instrText>
                      </w:r>
                      <w:r>
                        <w:rPr/>
                        <w:fldChar w:fldCharType="separate"/>
                      </w:r>
                      <w:r>
                        <w:rPr/>
                        <w:t>1</w:t>
                      </w:r>
                      <w:r>
                        <w:rPr/>
                        <w:fldChar w:fldCharType="end"/>
                      </w:r>
                      <w:r>
                        <w:rPr/>
                        <w:t>: Planificació del TFM</w:t>
                      </w:r>
                    </w:p>
                  </w:txbxContent>
                </v:textbox>
                <w10:wrap type="square" side="largest"/>
              </v:rect>
            </w:pict>
          </mc:Fallback>
        </mc:AlternateContent>
      </w:r>
      <w:r>
        <w:rPr>
          <w:sz w:val="22"/>
          <w:szCs w:val="22"/>
        </w:rPr>
        <w:t>Preparació de la presentació i defensa.</w:t>
      </w:r>
      <w:r>
        <w:br w:type="page"/>
      </w:r>
    </w:p>
    <w:p>
      <w:pPr>
        <w:pStyle w:val="Normal"/>
        <w:spacing w:before="0" w:after="0"/>
        <w:rPr/>
      </w:pPr>
      <w:r>
        <w:rPr/>
      </w:r>
    </w:p>
    <w:p>
      <w:pPr>
        <w:pStyle w:val="Heading2"/>
        <w:numPr>
          <w:ilvl w:val="0"/>
          <w:numId w:val="0"/>
        </w:numPr>
        <w:spacing w:before="0" w:after="0"/>
        <w:ind w:hanging="0" w:left="0" w:right="993"/>
        <w:rPr/>
      </w:pPr>
      <w:bookmarkStart w:id="14" w:name="__RefHeading___Toc5216_4069147212"/>
      <w:bookmarkEnd w:id="14"/>
      <w:r>
        <w:rPr>
          <w:shd w:fill="auto" w:val="clear"/>
        </w:rPr>
        <w:t xml:space="preserve">             </w:t>
      </w:r>
      <w:r>
        <w:rPr>
          <w:shd w:fill="auto" w:val="clear"/>
        </w:rPr>
        <w:t xml:space="preserve">1.6  </w:t>
      </w:r>
      <w:r>
        <w:rPr/>
        <w:t>Breu</w:t>
      </w:r>
      <w:r>
        <w:rPr>
          <w:shd w:fill="auto" w:val="clear"/>
        </w:rPr>
        <w:t xml:space="preserve"> sumari de productes obtinguts</w:t>
      </w:r>
    </w:p>
    <w:p>
      <w:pPr>
        <w:pStyle w:val="Normal"/>
        <w:spacing w:before="0" w:after="0"/>
        <w:ind w:hanging="360" w:left="2160" w:right="993"/>
        <w:rPr>
          <w:highlight w:val="none"/>
          <w:shd w:fill="auto" w:val="clear"/>
        </w:rPr>
      </w:pPr>
      <w:r>
        <w:rPr>
          <w:shd w:fill="auto" w:val="clear"/>
        </w:rPr>
      </w:r>
    </w:p>
    <w:p>
      <w:pPr>
        <w:pStyle w:val="Normal"/>
        <w:rPr>
          <w:shd w:fill="auto" w:val="clear"/>
        </w:rPr>
      </w:pPr>
      <w:r>
        <w:rPr>
          <w:shd w:fill="auto" w:val="clear"/>
        </w:rPr>
        <w:t>Com a resultat d’aquest treball s’ha desenvolupat un entorn de trading basat en Deep Reinforcement Learning implementat amb Gymnasium i entrenat mitjançant PPO.</w:t>
      </w:r>
    </w:p>
    <w:p>
      <w:pPr>
        <w:pStyle w:val="Normal"/>
        <w:rPr>
          <w:shd w:fill="auto" w:val="clear"/>
        </w:rPr>
      </w:pPr>
      <w:r>
        <w:rPr>
          <w:shd w:fill="auto" w:val="clear"/>
        </w:rPr>
      </w:r>
    </w:p>
    <w:p>
      <w:pPr>
        <w:pStyle w:val="Normal"/>
        <w:rPr>
          <w:shd w:fill="auto" w:val="clear"/>
        </w:rPr>
      </w:pPr>
      <w:r>
        <w:rPr>
          <w:shd w:fill="auto" w:val="clear"/>
        </w:rPr>
        <w:t>El sistema permet treballar tant en escenaris single-asset com multi-actiu amb BTC, GLD i USO. També s’ha construït un pipeline de preprocessament i sincronització de dades financeres, generant variables com retorns, volatilitat, momentum i força relativa.</w:t>
      </w:r>
    </w:p>
    <w:p>
      <w:pPr>
        <w:pStyle w:val="Normal"/>
        <w:rPr>
          <w:shd w:fill="auto" w:val="clear"/>
        </w:rPr>
      </w:pPr>
      <w:r>
        <w:rPr>
          <w:shd w:fill="auto" w:val="clear"/>
        </w:rPr>
      </w:r>
    </w:p>
    <w:p>
      <w:pPr>
        <w:pStyle w:val="Normal"/>
        <w:rPr>
          <w:shd w:fill="auto" w:val="clear"/>
        </w:rPr>
      </w:pPr>
      <w:r>
        <w:rPr>
          <w:shd w:fill="auto" w:val="clear"/>
        </w:rPr>
        <w:t>A nivell experimental, s’han analitzat diferents formulacions de recompensa, costos de transacció i configuracions d’entrenament, incorporant mecanismes per evitar lookahead bias i validació out-of-sample.</w:t>
      </w:r>
    </w:p>
    <w:p>
      <w:pPr>
        <w:pStyle w:val="Normal"/>
        <w:rPr>
          <w:shd w:fill="auto" w:val="clear"/>
        </w:rPr>
      </w:pPr>
      <w:r>
        <w:rPr>
          <w:shd w:fill="auto" w:val="clear"/>
        </w:rPr>
      </w:r>
    </w:p>
    <w:p>
      <w:pPr>
        <w:pStyle w:val="Normal"/>
        <w:rPr>
          <w:shd w:fill="auto" w:val="clear"/>
        </w:rPr>
      </w:pPr>
      <w:r>
        <w:rPr>
          <w:shd w:fill="auto" w:val="clear"/>
        </w:rPr>
        <w:t>Els resultats s’han avaluat mitjançant mètriques financeres ajustades a risc, incloent retorn acumulat, Sharpe ratio, Sortino ratio i màxim drawdown.</w:t>
      </w:r>
    </w:p>
    <w:p>
      <w:pPr>
        <w:pStyle w:val="Normal"/>
        <w:rPr>
          <w:shd w:fill="auto" w:val="clear"/>
        </w:rPr>
      </w:pPr>
      <w:r>
        <w:rPr>
          <w:shd w:fill="auto" w:val="clear"/>
        </w:rPr>
      </w:r>
    </w:p>
    <w:p>
      <w:pPr>
        <w:pStyle w:val="Heading2"/>
        <w:numPr>
          <w:ilvl w:val="0"/>
          <w:numId w:val="0"/>
        </w:numPr>
        <w:spacing w:before="0" w:after="0"/>
        <w:ind w:hanging="0" w:left="0" w:right="993"/>
        <w:rPr/>
      </w:pPr>
      <w:bookmarkStart w:id="15" w:name="__RefHeading___Toc5218_4069147212"/>
      <w:bookmarkEnd w:id="15"/>
      <w:r>
        <w:rPr>
          <w:shd w:fill="auto" w:val="clear"/>
        </w:rPr>
        <w:t xml:space="preserve">             </w:t>
      </w:r>
      <w:r>
        <w:rPr>
          <w:shd w:fill="auto" w:val="clear"/>
        </w:rPr>
        <w:t>1.7  Breu descripció dels altres capítols de la memòria</w:t>
      </w:r>
    </w:p>
    <w:p>
      <w:pPr>
        <w:pStyle w:val="Normal"/>
        <w:rPr>
          <w:shd w:fill="auto" w:val="clear"/>
        </w:rPr>
      </w:pPr>
      <w:r>
        <w:rPr>
          <w:shd w:fill="auto" w:val="clear"/>
        </w:rPr>
      </w:r>
    </w:p>
    <w:p>
      <w:pPr>
        <w:pStyle w:val="BodyText"/>
        <w:rPr>
          <w:shd w:fill="auto" w:val="clear"/>
        </w:rPr>
      </w:pPr>
      <w:r>
        <w:rPr>
          <w:shd w:fill="auto" w:val="clear"/>
        </w:rPr>
        <w:t>La memòria s’estructura en quatre blocs principals.</w:t>
      </w:r>
    </w:p>
    <w:p>
      <w:pPr>
        <w:pStyle w:val="BodyText"/>
        <w:rPr/>
      </w:pPr>
      <w:r>
        <w:rPr/>
        <w:t>En primer lloc, es presenta l’estat de l’art i el marc teòric relacionat amb Deep Reinforcement Learning aplicat a mercats financers.</w:t>
      </w:r>
    </w:p>
    <w:p>
      <w:pPr>
        <w:pStyle w:val="BodyText"/>
        <w:rPr/>
      </w:pPr>
      <w:r>
        <w:rPr/>
        <w:t>A continuació, es descriu la metodologia adoptada, incloent el pipeline de dades, la definició de l’entorn MDP, els experiments desenvolupats i les funcions de recompensa utilitzades.</w:t>
      </w:r>
    </w:p>
    <w:p>
      <w:pPr>
        <w:pStyle w:val="BodyText"/>
        <w:rPr/>
      </w:pPr>
      <w:r>
        <w:rPr/>
        <w:t>Posteriorment, es presenten els resultats experimentals i l’anàlisi comparativa dels diferents models i configuracions.</w:t>
      </w:r>
    </w:p>
    <w:p>
      <w:pPr>
        <w:pStyle w:val="BodyText"/>
        <w:rPr/>
      </w:pPr>
      <w:r>
        <w:rPr/>
        <w:t>Finalment, es discuteixen les conclusions del treball i les possibles línies de treball futur.</w:t>
      </w:r>
    </w:p>
    <w:p>
      <w:pPr>
        <w:pStyle w:val="Normal"/>
        <w:rPr>
          <w:shd w:fill="auto" w:val="clear"/>
        </w:rPr>
      </w:pPr>
      <w:r>
        <w:rPr>
          <w:shd w:fill="auto" w:val="clear"/>
        </w:rPr>
      </w:r>
    </w:p>
    <w:p>
      <w:pPr>
        <w:pStyle w:val="Heading2"/>
        <w:spacing w:before="0" w:after="0"/>
        <w:rPr/>
      </w:pPr>
      <w:bookmarkStart w:id="16" w:name="__RefHeading___Toc5220_4069147212"/>
      <w:bookmarkEnd w:id="16"/>
      <w:r>
        <w:rPr/>
        <w:t xml:space="preserve">1.8. </w:t>
        <w:tab/>
        <w:t>Declaració sobre l’ús d’intel·ligència artificial generativa</w:t>
      </w:r>
    </w:p>
    <w:p>
      <w:pPr>
        <w:pStyle w:val="Normal"/>
        <w:spacing w:before="0" w:after="0"/>
        <w:rPr>
          <w:highlight w:val="none"/>
          <w:shd w:fill="auto" w:val="clear"/>
        </w:rPr>
      </w:pPr>
      <w:r>
        <w:rPr>
          <w:shd w:fill="auto" w:val="clear"/>
        </w:rPr>
      </w:r>
    </w:p>
    <w:p>
      <w:pPr>
        <w:pStyle w:val="Normal"/>
        <w:spacing w:before="0" w:after="0"/>
        <w:rPr>
          <w:highlight w:val="none"/>
          <w:shd w:fill="auto" w:val="clear"/>
        </w:rPr>
      </w:pPr>
      <w:r>
        <w:rPr>
          <w:shd w:fill="auto" w:val="clear"/>
        </w:rPr>
        <w:t>Durant el desenvolupament d’aquest treball s’han utilitzat eines d’intel·ligència artificial generativa, principalment ChatGPT, com a suport per a la millora de la redacció.</w:t>
      </w:r>
    </w:p>
    <w:p>
      <w:pPr>
        <w:pStyle w:val="Normal"/>
        <w:spacing w:before="0" w:after="0"/>
        <w:rPr>
          <w:highlight w:val="none"/>
          <w:shd w:fill="auto" w:val="clear"/>
        </w:rPr>
      </w:pPr>
      <w:r>
        <w:rPr>
          <w:shd w:fill="auto" w:val="clear"/>
        </w:rPr>
      </w:r>
    </w:p>
    <w:p>
      <w:pPr>
        <w:pStyle w:val="Normal"/>
        <w:spacing w:before="0" w:after="0"/>
        <w:rPr>
          <w:highlight w:val="none"/>
          <w:shd w:fill="auto" w:val="clear"/>
        </w:rPr>
      </w:pPr>
      <w:r>
        <w:rPr>
          <w:shd w:fill="auto" w:val="clear"/>
        </w:rPr>
        <w:t>Aquestes eines s’han utilitzat amb finalitats de revisió lingüística. En cap cas s’han utilitzat per generar resultats experimentals ni per substituir el desenvolupament propi del projecte.</w:t>
      </w:r>
    </w:p>
    <w:p>
      <w:pPr>
        <w:pStyle w:val="Normal"/>
        <w:spacing w:before="0" w:after="0"/>
        <w:rPr>
          <w:highlight w:val="none"/>
          <w:shd w:fill="auto" w:val="clear"/>
        </w:rPr>
      </w:pPr>
      <w:r>
        <w:rPr>
          <w:shd w:fill="auto" w:val="clear"/>
        </w:rPr>
      </w:r>
    </w:p>
    <w:p>
      <w:pPr>
        <w:pStyle w:val="Normal"/>
        <w:spacing w:before="0" w:after="0"/>
        <w:rPr>
          <w:highlight w:val="none"/>
          <w:shd w:fill="auto" w:val="clear"/>
        </w:rPr>
      </w:pPr>
      <w:r>
        <w:rPr>
          <w:shd w:fill="auto" w:val="clear"/>
        </w:rPr>
        <w:t>Tots els continguts han estat revisats críticament per l’autor, qui assumeix la responsabilitat completa sobre la seva validesa, coherència i rigor acadèmic.</w:t>
      </w:r>
    </w:p>
    <w:p>
      <w:pPr>
        <w:pStyle w:val="Heading1"/>
        <w:numPr>
          <w:ilvl w:val="0"/>
          <w:numId w:val="1"/>
        </w:numPr>
        <w:ind w:hanging="360" w:left="2160" w:right="993"/>
        <w:rPr/>
      </w:pPr>
      <w:bookmarkStart w:id="17" w:name="__RefHeading___Toc5222_4069147212"/>
      <w:bookmarkEnd w:id="17"/>
      <w:r>
        <w:rPr/>
        <w:t>Estat de l’art</w:t>
      </w:r>
    </w:p>
    <w:p>
      <w:pPr>
        <w:pStyle w:val="Heading2"/>
        <w:ind w:hanging="0" w:left="720" w:right="993"/>
        <w:rPr/>
      </w:pPr>
      <w:bookmarkStart w:id="18" w:name="__RefHeading___Toc5224_4069147212"/>
      <w:bookmarkEnd w:id="18"/>
      <w:r>
        <w:rPr/>
        <w:tab/>
        <w:t>2.1 Reinforcement Learning en mercats financers</w:t>
      </w:r>
    </w:p>
    <w:p>
      <w:pPr>
        <w:pStyle w:val="Normal"/>
        <w:ind w:hanging="0" w:left="1440" w:right="993"/>
        <w:rPr>
          <w:highlight w:val="none"/>
          <w:shd w:fill="auto" w:val="clear"/>
        </w:rPr>
      </w:pPr>
      <w:r>
        <w:rPr>
          <w:shd w:fill="auto" w:val="clear"/>
        </w:rPr>
      </w:r>
    </w:p>
    <w:p>
      <w:pPr>
        <w:pStyle w:val="Normal"/>
        <w:ind w:hanging="0" w:left="1440" w:right="993"/>
        <w:rPr>
          <w:highlight w:val="none"/>
          <w:shd w:fill="auto" w:val="clear"/>
        </w:rPr>
      </w:pPr>
      <w:r>
        <w:rPr>
          <w:shd w:fill="auto" w:val="clear"/>
        </w:rPr>
        <w:t>El Reinforcement Learning (RL) és una branca de l’aprenentatge automàtic orientada a la presa de decisions seqüencials en entorns incerts. En aquest paradigma, un agent interactua amb un entorn observant el seu estat, executant accions i rebent recompenses amb l’objectiu de maximitzar una recompensa acumulada [1].</w:t>
      </w:r>
    </w:p>
    <w:p>
      <w:pPr>
        <w:pStyle w:val="Normal"/>
        <w:ind w:hanging="0" w:left="1440" w:right="993"/>
        <w:rPr>
          <w:highlight w:val="none"/>
          <w:shd w:fill="auto" w:val="clear"/>
        </w:rPr>
      </w:pPr>
      <w:r>
        <w:rPr>
          <w:shd w:fill="auto" w:val="clear"/>
        </w:rPr>
      </w:r>
    </w:p>
    <w:p>
      <w:pPr>
        <w:pStyle w:val="Normal"/>
        <w:ind w:hanging="0" w:left="1440" w:right="993"/>
        <w:rPr>
          <w:highlight w:val="none"/>
          <w:shd w:fill="auto" w:val="clear"/>
        </w:rPr>
      </w:pPr>
      <w:r>
        <w:rPr>
          <w:shd w:fill="auto" w:val="clear"/>
        </w:rPr>
        <w:t>L’aplicació del RL als mercats financers resulta especialment rellevant, ja que el trading pot modelar-se com un problema de decisió seqüencial. A diferència dels models tradicionals de predicció, el RL no només intenta anticipar moviments de preu, sinó aprendre polítiques de decisió capaces d’adaptar-se dinàmicament a l’estat del mercat.</w:t>
      </w:r>
    </w:p>
    <w:p>
      <w:pPr>
        <w:pStyle w:val="Normal"/>
        <w:ind w:hanging="0" w:left="1440" w:right="993"/>
        <w:rPr>
          <w:highlight w:val="none"/>
          <w:shd w:fill="auto" w:val="clear"/>
        </w:rPr>
      </w:pPr>
      <w:r>
        <w:rPr>
          <w:shd w:fill="auto" w:val="clear"/>
        </w:rPr>
      </w:r>
    </w:p>
    <w:p>
      <w:pPr>
        <w:pStyle w:val="Normal"/>
        <w:ind w:hanging="0" w:left="1440" w:right="993"/>
        <w:rPr>
          <w:highlight w:val="none"/>
          <w:shd w:fill="auto" w:val="clear"/>
        </w:rPr>
      </w:pPr>
      <w:r>
        <w:rPr>
          <w:shd w:fill="auto" w:val="clear"/>
        </w:rPr>
        <w:t xml:space="preserve">Formalment, aquests problemes es representen habitualment com un Markov Decision Process (MDP) </w:t>
      </w:r>
      <w:r>
        <w:rPr/>
      </w:r>
      <m:oMath xmlns:m="http://schemas.openxmlformats.org/officeDocument/2006/math">
        <m:d>
          <m:dPr>
            <m:begChr m:val="("/>
            <m:endChr m:val=")"/>
          </m:dPr>
          <m:e>
            <m:r>
              <w:rPr>
                <w:rFonts w:ascii="Cambria Math" w:hAnsi="Cambria Math"/>
              </w:rPr>
              <m:t xml:space="preserve">S</m:t>
            </m:r>
            <m:r>
              <w:rPr>
                <w:rFonts w:ascii="Cambria Math" w:hAnsi="Cambria Math"/>
              </w:rPr>
              <m:t xml:space="preserve">,</m:t>
            </m:r>
            <m:r>
              <w:rPr>
                <w:rFonts w:ascii="Cambria Math" w:hAnsi="Cambria Math"/>
              </w:rPr>
              <m:t xml:space="preserve">A</m:t>
            </m:r>
            <m:r>
              <w:rPr>
                <w:rFonts w:ascii="Cambria Math" w:hAnsi="Cambria Math"/>
              </w:rPr>
              <m:t xml:space="preserve">,</m:t>
            </m:r>
            <m:r>
              <w:rPr>
                <w:rFonts w:ascii="Cambria Math" w:hAnsi="Cambria Math"/>
              </w:rPr>
              <m:t xml:space="preserve">P</m:t>
            </m:r>
            <m:r>
              <w:rPr>
                <w:rFonts w:ascii="Cambria Math" w:hAnsi="Cambria Math"/>
              </w:rPr>
              <m:t xml:space="preserve">,</m:t>
            </m:r>
            <m:r>
              <w:rPr>
                <w:rFonts w:ascii="Cambria Math" w:hAnsi="Cambria Math"/>
              </w:rPr>
              <m:t xml:space="preserve">R</m:t>
            </m:r>
            <m:r>
              <w:rPr>
                <w:rFonts w:ascii="Cambria Math" w:hAnsi="Cambria Math"/>
              </w:rPr>
              <m:t xml:space="preserve">,</m:t>
            </m:r>
            <m:r>
              <w:rPr>
                <w:rFonts w:ascii="Cambria Math" w:hAnsi="Cambria Math"/>
              </w:rPr>
              <m:t xml:space="preserve">γ</m:t>
            </m:r>
          </m:e>
        </m:d>
      </m:oMath>
      <w:r>
        <w:rPr>
          <w:shd w:fill="auto" w:val="clear"/>
        </w:rPr>
        <w:t xml:space="preserve"> on S representa l’espai d’estats, A l’espai d’accions, P les probabilitats de transició, R la funció de recompensa i γ el factor de descompte temporal.</w:t>
      </w:r>
    </w:p>
    <w:p>
      <w:pPr>
        <w:pStyle w:val="Normal"/>
        <w:ind w:hanging="0" w:left="1440" w:right="993"/>
        <w:rPr>
          <w:highlight w:val="none"/>
          <w:shd w:fill="auto" w:val="clear"/>
        </w:rPr>
      </w:pPr>
      <w:r>
        <w:rPr>
          <w:shd w:fill="auto" w:val="clear"/>
        </w:rPr>
      </w:r>
    </w:p>
    <w:p>
      <w:pPr>
        <w:pStyle w:val="Normal"/>
        <w:widowControl/>
        <w:suppressAutoHyphens w:val="true"/>
        <w:bidi w:val="0"/>
        <w:spacing w:lineRule="auto" w:line="276" w:before="0" w:after="0"/>
        <w:ind w:hanging="0" w:left="1417" w:right="1020"/>
        <w:jc w:val="left"/>
        <w:rPr>
          <w:highlight w:val="none"/>
          <w:shd w:fill="auto" w:val="clear"/>
        </w:rPr>
      </w:pPr>
      <w:r>
        <w:rPr>
          <w:shd w:fill="auto" w:val="clear"/>
        </w:rPr>
        <w:t xml:space="preserve">L’objectiu de l’agent és aprendre una política òptima: </w:t>
      </w:r>
      <w:r>
        <w:rPr/>
      </w:r>
      <m:oMath xmlns:m="http://schemas.openxmlformats.org/officeDocument/2006/math">
        <m:r>
          <w:rPr>
            <w:rFonts w:ascii="Cambria Math" w:hAnsi="Cambria Math"/>
          </w:rPr>
          <m:t xml:space="preserve">π</m:t>
        </m:r>
        <m:d>
          <m:dPr>
            <m:begChr m:val="("/>
            <m:endChr m:val=")"/>
          </m:dPr>
          <m:e>
            <m:r>
              <w:rPr>
                <w:rFonts w:ascii="Cambria Math" w:hAnsi="Cambria Math"/>
              </w:rPr>
              <m:t xml:space="preserve">a</m:t>
            </m:r>
            <m:r>
              <w:rPr>
                <w:rFonts w:ascii="Cambria Math" w:hAnsi="Cambria Math"/>
              </w:rPr>
              <m:t xml:space="preserve">∨</m:t>
            </m:r>
            <m:r>
              <w:rPr>
                <w:rFonts w:ascii="Cambria Math" w:hAnsi="Cambria Math"/>
              </w:rPr>
              <m:t xml:space="preserve">s</m:t>
            </m:r>
          </m:e>
        </m:d>
      </m:oMath>
      <w:r>
        <w:rPr>
          <w:shd w:fill="auto" w:val="clear"/>
        </w:rPr>
        <w:t xml:space="preserve"> capaç de maximitzar la recompensa esperada acumulada:</w:t>
      </w:r>
    </w:p>
    <w:p>
      <w:pPr>
        <w:pStyle w:val="Normal"/>
        <w:ind w:hanging="0" w:left="720" w:right="993"/>
        <w:rPr>
          <w:highlight w:val="none"/>
          <w:shd w:fill="auto" w:val="clear"/>
        </w:rPr>
      </w:pPr>
      <w:r>
        <w:rPr>
          <w:shd w:fill="auto" w:val="clear"/>
        </w:rPr>
      </w:r>
    </w:p>
    <w:p>
      <w:pPr>
        <w:pStyle w:val="Normal"/>
        <w:widowControl/>
        <w:suppressAutoHyphens w:val="true"/>
        <w:bidi w:val="0"/>
        <w:spacing w:lineRule="auto" w:line="276" w:before="0" w:after="0"/>
        <w:ind w:hanging="0" w:left="1417" w:right="1020"/>
        <w:jc w:val="left"/>
        <w:rPr>
          <w:highlight w:val="none"/>
          <w:shd w:fill="auto" w:val="clear"/>
        </w:rPr>
      </w:pPr>
      <w:r>
        <w:rPr/>
      </w:r>
      <m:oMathPara xmlns:m="http://schemas.openxmlformats.org/officeDocument/2006/math">
        <m:oMathParaPr>
          <m:jc m:val="left"/>
        </m:oMathParaPr>
        <m:oMath>
          <m:r>
            <w:rPr>
              <w:rFonts w:ascii="Cambria Math" w:hAnsi="Cambria Math"/>
            </w:rPr>
            <m:t xml:space="preserve">E</m:t>
          </m:r>
          <m:d>
            <m:dPr>
              <m:begChr m:val="["/>
              <m:endChr m:val="]"/>
            </m:dPr>
            <m:e>
              <m:nary>
                <m:naryPr>
                  <m:chr m:val="∑"/>
                </m:naryPr>
                <m:sub>
                  <m:r>
                    <w:rPr>
                      <w:rFonts w:ascii="Cambria Math" w:hAnsi="Cambria Math"/>
                    </w:rPr>
                    <m:t xml:space="preserve">t</m:t>
                  </m:r>
                  <m:r>
                    <w:rPr>
                      <w:rFonts w:ascii="Cambria Math" w:hAnsi="Cambria Math"/>
                    </w:rPr>
                    <m:t xml:space="preserve">=</m:t>
                  </m:r>
                  <m:r>
                    <w:rPr>
                      <w:rFonts w:ascii="Cambria Math" w:hAnsi="Cambria Math"/>
                    </w:rPr>
                    <m:t xml:space="preserve">0</m:t>
                  </m:r>
                </m:sub>
                <m:sup>
                  <m:r>
                    <w:rPr>
                      <w:rFonts w:ascii="Cambria Math" w:hAnsi="Cambria Math"/>
                    </w:rPr>
                    <m:t xml:space="preserve">∞</m:t>
                  </m:r>
                </m:sup>
                <m:e>
                  <m:sSup>
                    <m:e>
                      <m:r>
                        <w:rPr>
                          <w:rFonts w:ascii="Cambria Math" w:hAnsi="Cambria Math"/>
                        </w:rPr>
                        <m:t xml:space="preserve">gamma</m:t>
                      </m:r>
                    </m:e>
                    <m:sup>
                      <m:r>
                        <w:rPr>
                          <w:rFonts w:ascii="Cambria Math" w:hAnsi="Cambria Math"/>
                        </w:rPr>
                        <m:t xml:space="preserve">t</m:t>
                      </m:r>
                    </m:sup>
                  </m:sSup>
                </m:e>
              </m:nary>
              <m:sSub>
                <m:e>
                  <m:r>
                    <w:rPr>
                      <w:rFonts w:ascii="Cambria Math" w:hAnsi="Cambria Math"/>
                    </w:rPr>
                    <m:t xml:space="preserve">r</m:t>
                  </m:r>
                </m:e>
                <m:sub>
                  <m:r>
                    <w:rPr>
                      <w:rFonts w:ascii="Cambria Math" w:hAnsi="Cambria Math"/>
                    </w:rPr>
                    <m:t xml:space="preserve">t</m:t>
                  </m:r>
                </m:sub>
              </m:sSub>
            </m:e>
          </m:d>
        </m:oMath>
      </m:oMathPara>
    </w:p>
    <w:p>
      <w:pPr>
        <w:pStyle w:val="Normal"/>
        <w:ind w:hanging="0" w:left="1440" w:right="993"/>
        <w:rPr>
          <w:highlight w:val="none"/>
          <w:shd w:fill="auto" w:val="clear"/>
        </w:rPr>
      </w:pPr>
      <w:r>
        <w:rPr>
          <w:shd w:fill="auto" w:val="clear"/>
        </w:rPr>
      </w:r>
    </w:p>
    <w:p>
      <w:pPr>
        <w:pStyle w:val="Normal"/>
        <w:ind w:hanging="0" w:left="1440" w:right="993"/>
        <w:rPr>
          <w:highlight w:val="none"/>
          <w:shd w:fill="auto" w:val="clear"/>
        </w:rPr>
      </w:pPr>
      <w:r>
        <w:rPr>
          <w:shd w:fill="auto" w:val="clear"/>
        </w:rPr>
        <w:t>En entorns financers, l’estat pot incloure retorns, volatilitat o indicadors tècnics, mentre que les accions poden correspondre a comprar, vendre, mantenir posicions o seleccionar actius.</w:t>
      </w:r>
    </w:p>
    <w:p>
      <w:pPr>
        <w:pStyle w:val="Normal"/>
        <w:ind w:hanging="0" w:left="1440" w:right="993"/>
        <w:rPr>
          <w:highlight w:val="none"/>
          <w:shd w:fill="auto" w:val="clear"/>
        </w:rPr>
      </w:pPr>
      <w:r>
        <w:rPr>
          <w:shd w:fill="auto" w:val="clear"/>
        </w:rPr>
      </w:r>
    </w:p>
    <w:p>
      <w:pPr>
        <w:pStyle w:val="Normal"/>
        <w:ind w:hanging="0" w:left="1440" w:right="993"/>
        <w:rPr>
          <w:highlight w:val="none"/>
          <w:shd w:fill="auto" w:val="clear"/>
        </w:rPr>
      </w:pPr>
      <w:r>
        <w:rPr>
          <w:shd w:fill="auto" w:val="clear"/>
        </w:rPr>
        <w:t>Els primers treballs sobre RL aplicat al trading utilitzaven tècniques clàssiques de Reinforcement Learning. Moody i Saffell [7], per exemple, van demostrar que era possible optimitzar directament estratègies financeres mitjançant funcions de recompensa associades al rendiment.</w:t>
      </w:r>
    </w:p>
    <w:p>
      <w:pPr>
        <w:pStyle w:val="Normal"/>
        <w:ind w:hanging="0" w:left="1440" w:right="993"/>
        <w:rPr>
          <w:highlight w:val="none"/>
          <w:shd w:fill="auto" w:val="clear"/>
        </w:rPr>
      </w:pPr>
      <w:r>
        <w:rPr>
          <w:shd w:fill="auto" w:val="clear"/>
        </w:rPr>
      </w:r>
    </w:p>
    <w:p>
      <w:pPr>
        <w:pStyle w:val="Normal"/>
        <w:ind w:hanging="0" w:left="1440" w:right="993"/>
        <w:rPr>
          <w:highlight w:val="none"/>
          <w:shd w:fill="auto" w:val="clear"/>
        </w:rPr>
      </w:pPr>
      <w:r>
        <w:rPr>
          <w:shd w:fill="auto" w:val="clear"/>
        </w:rPr>
        <w:t>Posteriorment, l’aparició del deep learning va donar lloc al Deep Reinforcement Learning (DRL), on les polítiques i funcions de valor es representen mitjançant xarxes neuronals profundes. Aquest enfocament permet treballar amb espais d’estat més complexos i d’alta dimensionalitat.</w:t>
      </w:r>
    </w:p>
    <w:p>
      <w:pPr>
        <w:pStyle w:val="Normal"/>
        <w:ind w:hanging="0" w:left="1440" w:right="993"/>
        <w:rPr>
          <w:highlight w:val="none"/>
          <w:shd w:fill="auto" w:val="clear"/>
        </w:rPr>
      </w:pPr>
      <w:r>
        <w:rPr>
          <w:shd w:fill="auto" w:val="clear"/>
        </w:rPr>
      </w:r>
    </w:p>
    <w:p>
      <w:pPr>
        <w:pStyle w:val="Normal"/>
        <w:ind w:hanging="0" w:left="1440" w:right="993"/>
        <w:rPr>
          <w:highlight w:val="none"/>
          <w:shd w:fill="auto" w:val="clear"/>
        </w:rPr>
      </w:pPr>
      <w:r>
        <w:rPr>
          <w:shd w:fill="auto" w:val="clear"/>
        </w:rPr>
        <w:t>Un dels models més coneguts és Deep Q-Network (DQN), introduït per Mnih et al. [6], que utilitza xarxes neuronals per aproximar la funció de valor Q. Tot i els seus bons resultats en problemes seqüencials, els mercats financers continuen representant un repte important a causa de la seva elevada volatilitat, soroll i naturalesa no estacionària.</w:t>
      </w:r>
    </w:p>
    <w:p>
      <w:pPr>
        <w:pStyle w:val="Normal"/>
        <w:ind w:hanging="0" w:left="1440" w:right="993"/>
        <w:rPr>
          <w:highlight w:val="none"/>
          <w:shd w:fill="auto" w:val="clear"/>
        </w:rPr>
      </w:pPr>
      <w:r>
        <w:rPr>
          <w:shd w:fill="auto" w:val="clear"/>
        </w:rPr>
        <w:t>Per aquest motiu, en els darrers anys han guanyat importància algoritmes més estables basats en gradients de política, com Proximal Policy Optimization (PPO) [5]. PPO introdueix restriccions sobre l’actualització de la política per reduir la inestabilitat durant l’entrenament, aspecte especialment rellevant en entorns financers.</w:t>
      </w:r>
    </w:p>
    <w:p>
      <w:pPr>
        <w:pStyle w:val="Normal"/>
        <w:ind w:hanging="0" w:left="1440" w:right="993"/>
        <w:rPr>
          <w:highlight w:val="none"/>
          <w:shd w:fill="auto" w:val="clear"/>
        </w:rPr>
      </w:pPr>
      <w:r>
        <w:rPr>
          <w:shd w:fill="auto" w:val="clear"/>
        </w:rPr>
        <w:t>En aquest treball s’ha seleccionat PPO principalment per la seva estabilitat, robustesa en entorns sorollosos i bona integració amb llibreries modernes com Stable-Baselines3.</w:t>
      </w:r>
    </w:p>
    <w:p>
      <w:pPr>
        <w:pStyle w:val="Normal"/>
        <w:ind w:hanging="0" w:left="1440" w:right="993"/>
        <w:rPr>
          <w:highlight w:val="none"/>
          <w:shd w:fill="auto" w:val="clear"/>
        </w:rPr>
      </w:pPr>
      <w:r>
        <w:rPr>
          <w:shd w:fill="auto" w:val="clear"/>
        </w:rPr>
      </w:r>
    </w:p>
    <w:p>
      <w:pPr>
        <w:pStyle w:val="Normal"/>
        <w:ind w:hanging="0" w:left="1440" w:right="993"/>
        <w:rPr>
          <w:highlight w:val="none"/>
          <w:shd w:fill="auto" w:val="clear"/>
        </w:rPr>
      </w:pPr>
      <w:r>
        <w:rPr>
          <w:shd w:fill="auto" w:val="clear"/>
        </w:rPr>
        <w:t>Pel que fa al domini financer, Bitcoin constitueix un escenari especialment interessant per a l’aplicació de DRL degut a la seva elevada volatilitat, la cotització contínua 24/7 i la forta influència de factors especulatius i macroeconòmics.</w:t>
      </w:r>
    </w:p>
    <w:p>
      <w:pPr>
        <w:pStyle w:val="Normal"/>
        <w:ind w:hanging="0" w:left="1440" w:right="993"/>
        <w:rPr>
          <w:highlight w:val="none"/>
          <w:shd w:fill="auto" w:val="clear"/>
        </w:rPr>
      </w:pPr>
      <w:r>
        <w:rPr>
          <w:shd w:fill="auto" w:val="clear"/>
        </w:rPr>
      </w:r>
    </w:p>
    <w:p>
      <w:pPr>
        <w:pStyle w:val="Normal"/>
        <w:ind w:hanging="0" w:left="1440" w:right="993"/>
        <w:rPr>
          <w:highlight w:val="none"/>
          <w:shd w:fill="auto" w:val="clear"/>
        </w:rPr>
      </w:pPr>
      <w:r>
        <w:rPr>
          <w:shd w:fill="auto" w:val="clear"/>
        </w:rPr>
        <w:t>Diversos treballs han aplicat DRL al trading financer amb resultats prometedors [3][8][9]. Tot i això, la literatura actual continua mostrant limitacions importants relacionades amb la no estacionarietat dels mercats, el sobreajustament, la definició de la recompensa i l’ús exclusiu d’informació endògena.</w:t>
      </w:r>
    </w:p>
    <w:p>
      <w:pPr>
        <w:pStyle w:val="Normal"/>
        <w:ind w:hanging="0" w:left="1440" w:right="993"/>
        <w:rPr>
          <w:highlight w:val="none"/>
          <w:shd w:fill="auto" w:val="clear"/>
        </w:rPr>
      </w:pPr>
      <w:r>
        <w:rPr>
          <w:shd w:fill="auto" w:val="clear"/>
        </w:rPr>
      </w:r>
    </w:p>
    <w:p>
      <w:pPr>
        <w:pStyle w:val="Normal"/>
        <w:ind w:hanging="0" w:left="1440" w:right="993"/>
        <w:rPr>
          <w:highlight w:val="none"/>
          <w:shd w:fill="auto" w:val="clear"/>
        </w:rPr>
      </w:pPr>
      <w:r>
        <w:rPr>
          <w:shd w:fill="auto" w:val="clear"/>
        </w:rPr>
        <w:t>En aquest context, el present treball estudia com la incorporació d’informació exògena i la reformulació del problema cap a un entorn multi-actiu poden modificar el comportament dels agents i la qualitat de les polítiques apreses.</w:t>
      </w:r>
    </w:p>
    <w:p>
      <w:pPr>
        <w:pStyle w:val="Normal"/>
        <w:ind w:hanging="0" w:left="720" w:right="993"/>
        <w:rPr>
          <w:highlight w:val="none"/>
          <w:shd w:fill="auto" w:val="clear"/>
        </w:rPr>
      </w:pPr>
      <w:r>
        <w:rPr>
          <w:shd w:fill="auto" w:val="clear"/>
        </w:rPr>
      </w:r>
    </w:p>
    <w:p>
      <w:pPr>
        <w:pStyle w:val="Heading2"/>
        <w:spacing w:before="0" w:after="0"/>
        <w:ind w:hanging="0" w:left="0" w:right="993"/>
        <w:rPr/>
      </w:pPr>
      <w:bookmarkStart w:id="19" w:name="__RefHeading___Toc5226_4069147212"/>
      <w:bookmarkEnd w:id="19"/>
      <w:r>
        <w:rPr/>
        <w:t xml:space="preserve">              </w:t>
      </w:r>
      <w:r>
        <w:rPr/>
        <w:t>2.2 Deep Reinforcement Learning (DQN, PPO)</w:t>
      </w:r>
    </w:p>
    <w:p>
      <w:pPr>
        <w:pStyle w:val="Normal"/>
        <w:rPr>
          <w:highlight w:val="none"/>
          <w:shd w:fill="auto" w:val="clear"/>
        </w:rPr>
      </w:pPr>
      <w:r>
        <w:rPr>
          <w:shd w:fill="auto" w:val="clear"/>
        </w:rPr>
      </w:r>
    </w:p>
    <w:p>
      <w:pPr>
        <w:pStyle w:val="Normal"/>
        <w:rPr>
          <w:highlight w:val="none"/>
          <w:shd w:fill="auto" w:val="clear"/>
        </w:rPr>
      </w:pPr>
      <w:r>
        <w:rPr>
          <w:shd w:fill="auto" w:val="clear"/>
        </w:rPr>
        <w:t>El Deep Reinforcement Learning (DRL) combina els principis del Reinforcement Learning amb xarxes neuronals profundes per aproximar funcions de valor o polítiques d’acció en entorns complexos i d’alta dimensionalitat. Aquest enfocament permet superar les limitacions dels mètodes clàssics de RL quan el nombre d’estats possibles és molt elevat [1].</w:t>
      </w:r>
    </w:p>
    <w:p>
      <w:pPr>
        <w:pStyle w:val="Normal"/>
        <w:rPr>
          <w:highlight w:val="none"/>
          <w:shd w:fill="auto" w:val="clear"/>
        </w:rPr>
      </w:pPr>
      <w:r>
        <w:rPr>
          <w:shd w:fill="auto" w:val="clear"/>
        </w:rPr>
      </w:r>
    </w:p>
    <w:p>
      <w:pPr>
        <w:pStyle w:val="Normal"/>
        <w:rPr>
          <w:highlight w:val="none"/>
          <w:shd w:fill="auto" w:val="clear"/>
        </w:rPr>
      </w:pPr>
      <w:r>
        <w:rPr>
          <w:shd w:fill="auto" w:val="clear"/>
        </w:rPr>
        <w:t xml:space="preserve">Un dels primers grans avenços en aquest camp va ser Deep Q-Network (DQN), introduït per Mnih et al. [6]. Aquest model combina Q-Learning amb xarxes neuronals profundes per aproximar la funció de valor </w:t>
      </w:r>
      <w:r>
        <w:rPr/>
      </w:r>
      <m:oMath xmlns:m="http://schemas.openxmlformats.org/officeDocument/2006/math">
        <m:r>
          <w:rPr>
            <w:rFonts w:ascii="Cambria Math" w:hAnsi="Cambria Math"/>
          </w:rPr>
          <m:t xml:space="preserve">Q</m:t>
        </m:r>
        <m:d>
          <m:dPr>
            <m:begChr m:val="("/>
            <m:endChr m:val=")"/>
          </m:dPr>
          <m:e>
            <m:r>
              <w:rPr>
                <w:rFonts w:ascii="Cambria Math" w:hAnsi="Cambria Math"/>
              </w:rPr>
              <m:t xml:space="preserve">s</m:t>
            </m:r>
            <m:r>
              <w:rPr>
                <w:rFonts w:ascii="Cambria Math" w:hAnsi="Cambria Math"/>
              </w:rPr>
              <m:t xml:space="preserve">,</m:t>
            </m:r>
            <m:r>
              <w:rPr>
                <w:rFonts w:ascii="Cambria Math" w:hAnsi="Cambria Math"/>
              </w:rPr>
              <m:t xml:space="preserve">a</m:t>
            </m:r>
          </m:e>
        </m:d>
      </m:oMath>
      <w:r>
        <w:rPr>
          <w:shd w:fill="auto" w:val="clear"/>
        </w:rPr>
        <w:t>, que estima la qualitat esperada d’executar una acció en un determinat estat.</w:t>
      </w:r>
    </w:p>
    <w:p>
      <w:pPr>
        <w:pStyle w:val="Normal"/>
        <w:rPr>
          <w:highlight w:val="none"/>
          <w:shd w:fill="auto" w:val="clear"/>
        </w:rPr>
      </w:pPr>
      <w:r>
        <w:rPr>
          <w:shd w:fill="auto" w:val="clear"/>
        </w:rPr>
      </w:r>
    </w:p>
    <w:p>
      <w:pPr>
        <w:pStyle w:val="Normal"/>
        <w:rPr>
          <w:highlight w:val="none"/>
          <w:shd w:fill="auto" w:val="clear"/>
        </w:rPr>
      </w:pPr>
      <w:r>
        <w:rPr>
          <w:shd w:fill="auto" w:val="clear"/>
        </w:rPr>
        <w:t>Tot i els seus bons resultats en problemes seqüencials, DQN presenta limitacions importants en mercats financers. Els entorns financers són altament sorollosos, no estacionaris i sensibles a petits canvis de distribució, fet que pot provocar inestabilitat durant l’entrenament i problemes de convergència.</w:t>
      </w:r>
    </w:p>
    <w:p>
      <w:pPr>
        <w:pStyle w:val="Normal"/>
        <w:rPr>
          <w:highlight w:val="none"/>
          <w:shd w:fill="auto" w:val="clear"/>
        </w:rPr>
      </w:pPr>
      <w:r>
        <w:rPr>
          <w:shd w:fill="auto" w:val="clear"/>
        </w:rPr>
      </w:r>
    </w:p>
    <w:p>
      <w:pPr>
        <w:pStyle w:val="Normal"/>
        <w:rPr>
          <w:highlight w:val="none"/>
          <w:shd w:fill="auto" w:val="clear"/>
        </w:rPr>
      </w:pPr>
      <w:r>
        <w:rPr>
          <w:shd w:fill="auto" w:val="clear"/>
        </w:rPr>
        <w:t>Per aquest motiu, en els darrers anys han guanyat importància algoritmes basats directament en polítiques, com Proximal Policy Optimization (PPO), proposat per Schulman et al. [5]. PPO aprèn una política i introdueix restriccions sobre l’actualització dels paràmetres per evitar canvis excessivament bruscos durant l’entrenament.</w:t>
      </w:r>
    </w:p>
    <w:p>
      <w:pPr>
        <w:pStyle w:val="Normal"/>
        <w:rPr>
          <w:highlight w:val="none"/>
          <w:shd w:fill="auto" w:val="clear"/>
        </w:rPr>
      </w:pPr>
      <w:r>
        <w:rPr>
          <w:shd w:fill="auto" w:val="clear"/>
        </w:rPr>
        <w:t>L’ús de PPO en aquest treball es justifica principalment per la seva estabilitat en entorns no estacionaris i per la seva robustesa en problemes seqüencials complexos. A més, és un dels algoritmes més utilitzats actualment en aplicacions de Deep Reinforcement Learning.</w:t>
      </w:r>
    </w:p>
    <w:p>
      <w:pPr>
        <w:pStyle w:val="Normal"/>
        <w:rPr>
          <w:highlight w:val="none"/>
          <w:shd w:fill="auto" w:val="clear"/>
        </w:rPr>
      </w:pPr>
      <w:r>
        <w:rPr>
          <w:shd w:fill="auto" w:val="clear"/>
        </w:rPr>
      </w:r>
    </w:p>
    <w:p>
      <w:pPr>
        <w:pStyle w:val="Normal"/>
        <w:rPr>
          <w:highlight w:val="none"/>
          <w:shd w:fill="auto" w:val="clear"/>
        </w:rPr>
      </w:pPr>
      <w:r>
        <w:rPr>
          <w:shd w:fill="auto" w:val="clear"/>
        </w:rPr>
        <w:t>L’objectiu d’aquest treball no és comparar algoritmes diferents, sinó estudiar com la incorporació d’informació exògena, la formulació multi-actiu i el disseny de la funció de recompensa afecten el comportament dels agents. Per aquest motiu, s’ha optat per utilitzar exclusivament PPO, mantenint constants les condicions experimentals i reduint la variabilitat associada a la comparació entre models.</w:t>
      </w:r>
    </w:p>
    <w:p>
      <w:pPr>
        <w:pStyle w:val="Normal"/>
        <w:rPr>
          <w:highlight w:val="none"/>
          <w:shd w:fill="auto" w:val="clear"/>
        </w:rPr>
      </w:pPr>
      <w:r>
        <w:rPr>
          <w:shd w:fill="auto" w:val="clear"/>
        </w:rPr>
      </w:r>
    </w:p>
    <w:p>
      <w:pPr>
        <w:pStyle w:val="Normal"/>
        <w:rPr>
          <w:highlight w:val="none"/>
          <w:shd w:fill="auto" w:val="clear"/>
        </w:rPr>
      </w:pPr>
      <w:r>
        <w:rPr>
          <w:shd w:fill="auto" w:val="clear"/>
        </w:rPr>
        <w:t>En l’àmbit financer, el DRL ofereix avantatges importants respecte a aproximacions tradicionals basades exclusivament en predicció, ja que permet modelar problemes de presa de decisions seqüencials i integrar múltiples fonts d’informació dins del mateix espai d’estat.</w:t>
      </w:r>
    </w:p>
    <w:p>
      <w:pPr>
        <w:pStyle w:val="Normal"/>
        <w:rPr>
          <w:highlight w:val="none"/>
          <w:shd w:fill="auto" w:val="clear"/>
        </w:rPr>
      </w:pPr>
      <w:r>
        <w:rPr>
          <w:shd w:fill="auto" w:val="clear"/>
        </w:rPr>
      </w:r>
    </w:p>
    <w:p>
      <w:pPr>
        <w:pStyle w:val="Normal"/>
        <w:rPr>
          <w:highlight w:val="none"/>
          <w:shd w:fill="auto" w:val="clear"/>
        </w:rPr>
      </w:pPr>
      <w:r>
        <w:rPr>
          <w:shd w:fill="auto" w:val="clear"/>
        </w:rPr>
        <w:t>Tot i això, l’aplicació del DRL als mercats financers continua presentant desafiaments importants, com la sensibilitat als hiperparàmetres, el risc de sobreajustament i la dificultat de definir funcions de recompensa adequades en entorns no estacionaris.</w:t>
      </w:r>
    </w:p>
    <w:p>
      <w:pPr>
        <w:pStyle w:val="Normal"/>
        <w:rPr>
          <w:highlight w:val="none"/>
          <w:shd w:fill="auto" w:val="clear"/>
        </w:rPr>
      </w:pPr>
      <w:r>
        <w:rPr>
          <w:shd w:fill="auto" w:val="clear"/>
        </w:rPr>
      </w:r>
    </w:p>
    <w:p>
      <w:pPr>
        <w:pStyle w:val="Heading2"/>
        <w:spacing w:before="0" w:after="0"/>
        <w:rPr/>
      </w:pPr>
      <w:bookmarkStart w:id="20" w:name="__RefHeading___Toc5228_4069147212"/>
      <w:bookmarkEnd w:id="20"/>
      <w:r>
        <w:rPr/>
        <w:t>2.3 DRL aplicat a criptomonedes</w:t>
      </w:r>
    </w:p>
    <w:p>
      <w:pPr>
        <w:pStyle w:val="Normal"/>
        <w:rPr>
          <w:highlight w:val="none"/>
          <w:shd w:fill="auto" w:val="clear"/>
        </w:rPr>
      </w:pPr>
      <w:r>
        <w:rPr>
          <w:shd w:fill="auto" w:val="clear"/>
        </w:rPr>
      </w:r>
    </w:p>
    <w:p>
      <w:pPr>
        <w:pStyle w:val="Normal"/>
        <w:rPr>
          <w:highlight w:val="none"/>
          <w:shd w:fill="auto" w:val="clear"/>
        </w:rPr>
      </w:pPr>
      <w:r>
        <w:rPr>
          <w:shd w:fill="auto" w:val="clear"/>
        </w:rPr>
        <w:t>L’aplicació del Deep Reinforcement Learning (DRL) al trading de criptomonedes ha crescut notablement en els darrers anys degut a les característiques específiques d’aquests mercats, especialment la seva elevada volatilitat i el funcionament continu 24/7.</w:t>
      </w:r>
    </w:p>
    <w:p>
      <w:pPr>
        <w:pStyle w:val="Normal"/>
        <w:rPr>
          <w:highlight w:val="none"/>
          <w:shd w:fill="auto" w:val="clear"/>
        </w:rPr>
      </w:pPr>
      <w:r>
        <w:rPr>
          <w:shd w:fill="auto" w:val="clear"/>
        </w:rPr>
      </w:r>
    </w:p>
    <w:p>
      <w:pPr>
        <w:pStyle w:val="Normal"/>
        <w:rPr>
          <w:highlight w:val="none"/>
          <w:shd w:fill="auto" w:val="clear"/>
        </w:rPr>
      </w:pPr>
      <w:r>
        <w:rPr>
          <w:shd w:fill="auto" w:val="clear"/>
        </w:rPr>
        <w:t>Bitcoin constitueix un cas especialment interessant per a l’estudi de problemes de presa de decisions seqüencials. A diferència d’altres actius tradicionals, presenta moviments de preu ràpids, canvis freqüents de règim i una forta influència de factors especulatius i macroeconòmics. Aquestes característiques fan que els models tradicionals de predicció sovint resultin insuficients.</w:t>
      </w:r>
    </w:p>
    <w:p>
      <w:pPr>
        <w:pStyle w:val="Normal"/>
        <w:rPr>
          <w:highlight w:val="none"/>
          <w:shd w:fill="auto" w:val="clear"/>
        </w:rPr>
      </w:pPr>
      <w:r>
        <w:rPr>
          <w:shd w:fill="auto" w:val="clear"/>
        </w:rPr>
      </w:r>
    </w:p>
    <w:p>
      <w:pPr>
        <w:pStyle w:val="Normal"/>
        <w:rPr>
          <w:highlight w:val="none"/>
          <w:shd w:fill="auto" w:val="clear"/>
        </w:rPr>
      </w:pPr>
      <w:r>
        <w:rPr>
          <w:shd w:fill="auto" w:val="clear"/>
        </w:rPr>
        <w:t>En aquest context, el DRL permet aprendre polítiques adaptatives capaces d’interactuar amb un entorn financer dinàmic i no estacionari, en lloc de limitar-se únicament a predir moviments futurs del preu.</w:t>
      </w:r>
    </w:p>
    <w:p>
      <w:pPr>
        <w:pStyle w:val="Normal"/>
        <w:rPr>
          <w:highlight w:val="none"/>
          <w:shd w:fill="auto" w:val="clear"/>
        </w:rPr>
      </w:pPr>
      <w:r>
        <w:rPr>
          <w:shd w:fill="auto" w:val="clear"/>
        </w:rPr>
      </w:r>
    </w:p>
    <w:p>
      <w:pPr>
        <w:pStyle w:val="Normal"/>
        <w:rPr>
          <w:highlight w:val="none"/>
          <w:shd w:fill="auto" w:val="clear"/>
        </w:rPr>
      </w:pPr>
      <w:r>
        <w:rPr>
          <w:shd w:fill="auto" w:val="clear"/>
        </w:rPr>
        <w:t>Diversos treballs han aplicat DRL al trading financer amb resultats prometedors. Yang et al. [3], per exemple, proposen estratègies basades en múltiples agents i diferents polítiques de decisió. Altres treballs han destacat la importància de la construcció de l’espai d’estat i de la qualitat de les variables utilitzades durant l’entrenament.</w:t>
      </w:r>
    </w:p>
    <w:p>
      <w:pPr>
        <w:pStyle w:val="Normal"/>
        <w:rPr>
          <w:highlight w:val="none"/>
          <w:shd w:fill="auto" w:val="clear"/>
        </w:rPr>
      </w:pPr>
      <w:r>
        <w:rPr>
          <w:shd w:fill="auto" w:val="clear"/>
        </w:rPr>
      </w:r>
    </w:p>
    <w:p>
      <w:pPr>
        <w:pStyle w:val="Normal"/>
        <w:rPr>
          <w:highlight w:val="none"/>
          <w:shd w:fill="auto" w:val="clear"/>
        </w:rPr>
      </w:pPr>
      <w:r>
        <w:rPr>
          <w:shd w:fill="auto" w:val="clear"/>
        </w:rPr>
        <w:t>En molts casos, els models es basen exclusivament en informació endògena del propi actiu, com retorns, volum o indicadors tècnics. Tot i això, aquesta aproximació pot resultar limitada en mercats altament no estacionaris, on factors externs poden influir significativament en el comportament del preu.</w:t>
      </w:r>
    </w:p>
    <w:p>
      <w:pPr>
        <w:pStyle w:val="Normal"/>
        <w:rPr>
          <w:highlight w:val="none"/>
          <w:shd w:fill="auto" w:val="clear"/>
        </w:rPr>
      </w:pPr>
      <w:r>
        <w:rPr>
          <w:shd w:fill="auto" w:val="clear"/>
        </w:rPr>
        <w:t>En l’àmbit acadèmic, també existeixen treballs específicament orientats al mercat de criptomonedes, com el de López i Fina [4], que mostra tant el potencial del Reinforcement Learning com les dificultats associades a l’estabilitat i generalització dels models en entorns reals.</w:t>
      </w:r>
    </w:p>
    <w:p>
      <w:pPr>
        <w:pStyle w:val="Normal"/>
        <w:rPr>
          <w:highlight w:val="none"/>
          <w:shd w:fill="auto" w:val="clear"/>
        </w:rPr>
      </w:pPr>
      <w:r>
        <w:rPr>
          <w:shd w:fill="auto" w:val="clear"/>
        </w:rPr>
      </w:r>
    </w:p>
    <w:p>
      <w:pPr>
        <w:pStyle w:val="Normal"/>
        <w:rPr>
          <w:highlight w:val="none"/>
          <w:shd w:fill="auto" w:val="clear"/>
        </w:rPr>
      </w:pPr>
      <w:r>
        <w:rPr>
          <w:shd w:fill="auto" w:val="clear"/>
        </w:rPr>
        <w:t>Una de les línies de recerca més rellevants actualment consisteix en incorporar informació exògena dins de l’espai d’estat dels agents DRL. Aquesta informació pot incloure variables macroeconòmiques o dades procedents d’altres actius financers potencialment relacionats amb Bitcoin.</w:t>
      </w:r>
    </w:p>
    <w:p>
      <w:pPr>
        <w:pStyle w:val="Normal"/>
        <w:rPr>
          <w:highlight w:val="none"/>
          <w:shd w:fill="auto" w:val="clear"/>
        </w:rPr>
      </w:pPr>
      <w:r>
        <w:rPr>
          <w:shd w:fill="auto" w:val="clear"/>
        </w:rPr>
      </w:r>
    </w:p>
    <w:p>
      <w:pPr>
        <w:pStyle w:val="Normal"/>
        <w:rPr>
          <w:highlight w:val="none"/>
          <w:shd w:fill="auto" w:val="clear"/>
        </w:rPr>
      </w:pPr>
      <w:r>
        <w:rPr>
          <w:shd w:fill="auto" w:val="clear"/>
        </w:rPr>
        <w:t>En aquest treball, aquesta aproximació s’utilitza per estudiar com la incorporació d’informació procedent de l’or (GLD) i del petroli (USO) pot modificar el comportament dels agents i influir en les polítiques apreses en un entorn multi-actiu.</w:t>
      </w:r>
    </w:p>
    <w:p>
      <w:pPr>
        <w:pStyle w:val="Normal"/>
        <w:rPr>
          <w:highlight w:val="none"/>
          <w:shd w:fill="auto" w:val="clear"/>
        </w:rPr>
      </w:pPr>
      <w:r>
        <w:rPr>
          <w:shd w:fill="auto" w:val="clear"/>
        </w:rPr>
      </w:r>
    </w:p>
    <w:p>
      <w:pPr>
        <w:pStyle w:val="Heading2"/>
        <w:spacing w:before="0" w:after="0"/>
        <w:rPr/>
      </w:pPr>
      <w:bookmarkStart w:id="21" w:name="__RefHeading___Toc5230_4069147212"/>
      <w:bookmarkEnd w:id="21"/>
      <w:r>
        <w:rPr/>
        <w:t>2.4 Ús d’informació exògena en models financers</w:t>
      </w:r>
    </w:p>
    <w:p>
      <w:pPr>
        <w:pStyle w:val="Normal"/>
        <w:rPr>
          <w:highlight w:val="none"/>
          <w:shd w:fill="auto" w:val="clear"/>
        </w:rPr>
      </w:pPr>
      <w:r>
        <w:rPr>
          <w:shd w:fill="auto" w:val="clear"/>
        </w:rPr>
      </w:r>
    </w:p>
    <w:p>
      <w:pPr>
        <w:pStyle w:val="Normal"/>
        <w:rPr>
          <w:highlight w:val="none"/>
          <w:shd w:fill="auto" w:val="clear"/>
        </w:rPr>
      </w:pPr>
      <w:r>
        <w:rPr>
          <w:shd w:fill="auto" w:val="clear"/>
        </w:rPr>
        <w:t>Tradicionalment, molts models financers s’han construït utilitzant exclusivament informació endògena del propi actiu, com preus històrics, retorns o indicadors tècnics. Tot i això, aquesta aproximació presenta limitacions importants en entorns no estacionaris, on factors externs poden alterar significativament la dinàmica del mercat.</w:t>
      </w:r>
    </w:p>
    <w:p>
      <w:pPr>
        <w:pStyle w:val="Normal"/>
        <w:rPr>
          <w:highlight w:val="none"/>
          <w:shd w:fill="auto" w:val="clear"/>
        </w:rPr>
      </w:pPr>
      <w:r>
        <w:rPr>
          <w:shd w:fill="auto" w:val="clear"/>
        </w:rPr>
      </w:r>
    </w:p>
    <w:p>
      <w:pPr>
        <w:pStyle w:val="Normal"/>
        <w:rPr>
          <w:highlight w:val="none"/>
          <w:shd w:fill="auto" w:val="clear"/>
        </w:rPr>
      </w:pPr>
      <w:r>
        <w:rPr>
          <w:shd w:fill="auto" w:val="clear"/>
        </w:rPr>
        <w:t>Per aquest motiu, diversos treballs han destacat la importància d’incorporar informació exògena per enriquir l’espai d’estat dels models [2][9]. En entorns de Deep Reinforcement Learning, aquest aspecte és especialment rellevant, ja que la qualitat de l’espai d’estat condiciona directament la capacitat de l’agent per aprendre polítiques útils.</w:t>
      </w:r>
    </w:p>
    <w:p>
      <w:pPr>
        <w:pStyle w:val="Normal"/>
        <w:rPr>
          <w:highlight w:val="none"/>
          <w:shd w:fill="auto" w:val="clear"/>
        </w:rPr>
      </w:pPr>
      <w:r>
        <w:rPr>
          <w:shd w:fill="auto" w:val="clear"/>
        </w:rPr>
      </w:r>
    </w:p>
    <w:p>
      <w:pPr>
        <w:pStyle w:val="Normal"/>
        <w:rPr>
          <w:highlight w:val="none"/>
          <w:shd w:fill="auto" w:val="clear"/>
        </w:rPr>
      </w:pPr>
      <w:r>
        <w:rPr>
          <w:shd w:fill="auto" w:val="clear"/>
        </w:rPr>
        <w:t>En el cas de Bitcoin, aquesta qüestió és particularment interessant degut a la seva relació conceptual amb altres actius financers. Bitcoin ha estat sovint descrit com una forma de “or digital”, associada a narratives d’escassetat i reserva de valor. Aquesta idea suggereix possibles relacions entre el comportament de Bitcoin i el mercat de l’or.</w:t>
      </w:r>
    </w:p>
    <w:p>
      <w:pPr>
        <w:pStyle w:val="Normal"/>
        <w:rPr>
          <w:highlight w:val="none"/>
          <w:shd w:fill="auto" w:val="clear"/>
        </w:rPr>
      </w:pPr>
      <w:r>
        <w:rPr>
          <w:shd w:fill="auto" w:val="clear"/>
        </w:rPr>
      </w:r>
    </w:p>
    <w:p>
      <w:pPr>
        <w:pStyle w:val="Normal"/>
        <w:rPr>
          <w:highlight w:val="none"/>
          <w:shd w:fill="auto" w:val="clear"/>
        </w:rPr>
      </w:pPr>
      <w:r>
        <w:rPr>
          <w:shd w:fill="auto" w:val="clear"/>
        </w:rPr>
        <w:t>Per aquest motiu, en aquest treball s’utilitza l’ETF GLD com a representació del preu de l’or. Addicionalment, també s’incorpora l’ETF USO, relacionat amb el petroli, amb l’objectiu d’introduir una segona variable macroeconòmica dins del sistema.</w:t>
      </w:r>
    </w:p>
    <w:p>
      <w:pPr>
        <w:pStyle w:val="Normal"/>
        <w:rPr>
          <w:highlight w:val="none"/>
          <w:shd w:fill="auto" w:val="clear"/>
        </w:rPr>
      </w:pPr>
      <w:r>
        <w:rPr>
          <w:shd w:fill="auto" w:val="clear"/>
        </w:rPr>
      </w:r>
    </w:p>
    <w:p>
      <w:pPr>
        <w:pStyle w:val="Normal"/>
        <w:rPr>
          <w:highlight w:val="none"/>
          <w:shd w:fill="auto" w:val="clear"/>
        </w:rPr>
      </w:pPr>
      <w:r>
        <w:rPr>
          <w:shd w:fill="auto" w:val="clear"/>
        </w:rPr>
        <w:t>L’objectiu principal no és únicament millorar el rendiment financer, sinó analitzar com la incorporació d’informació contextual modifica el comportament dels agents i les polítiques apreses en entorns multi-actiu.</w:t>
      </w:r>
    </w:p>
    <w:p>
      <w:pPr>
        <w:pStyle w:val="Normal"/>
        <w:rPr>
          <w:highlight w:val="none"/>
          <w:shd w:fill="auto" w:val="clear"/>
        </w:rPr>
      </w:pPr>
      <w:r>
        <w:rPr>
          <w:shd w:fill="auto" w:val="clear"/>
        </w:rPr>
      </w:r>
      <w:r>
        <w:br w:type="page"/>
      </w:r>
    </w:p>
    <w:p>
      <w:pPr>
        <w:pStyle w:val="Heading2"/>
        <w:spacing w:before="0" w:after="0"/>
        <w:rPr/>
      </w:pPr>
      <w:bookmarkStart w:id="22" w:name="__RefHeading___Toc5232_4069147212"/>
      <w:bookmarkEnd w:id="22"/>
      <w:r>
        <w:rPr/>
        <w:t>2.5 Limitacions actuals i reptes</w:t>
      </w:r>
    </w:p>
    <w:p>
      <w:pPr>
        <w:pStyle w:val="Normal"/>
        <w:rPr>
          <w:highlight w:val="none"/>
          <w:shd w:fill="auto" w:val="clear"/>
        </w:rPr>
      </w:pPr>
      <w:r>
        <w:rPr>
          <w:shd w:fill="auto" w:val="clear"/>
        </w:rPr>
      </w:r>
    </w:p>
    <w:p>
      <w:pPr>
        <w:pStyle w:val="Normal"/>
        <w:rPr>
          <w:highlight w:val="none"/>
          <w:shd w:fill="auto" w:val="clear"/>
        </w:rPr>
      </w:pPr>
      <w:r>
        <w:rPr>
          <w:shd w:fill="auto" w:val="clear"/>
        </w:rPr>
        <w:t>Tot i els avenços recents del Deep Reinforcement Learning aplicat als mercats financers, encara existeixen limitacions importants que dificulten la seva aplicació en entorns reals.</w:t>
      </w:r>
    </w:p>
    <w:p>
      <w:pPr>
        <w:pStyle w:val="Normal"/>
        <w:rPr>
          <w:highlight w:val="none"/>
          <w:shd w:fill="auto" w:val="clear"/>
        </w:rPr>
      </w:pPr>
      <w:r>
        <w:rPr>
          <w:shd w:fill="auto" w:val="clear"/>
        </w:rPr>
      </w:r>
    </w:p>
    <w:p>
      <w:pPr>
        <w:pStyle w:val="Normal"/>
        <w:rPr>
          <w:highlight w:val="none"/>
          <w:shd w:fill="auto" w:val="clear"/>
        </w:rPr>
      </w:pPr>
      <w:r>
        <w:rPr>
          <w:shd w:fill="auto" w:val="clear"/>
        </w:rPr>
        <w:t>Un dels principals problemes és la ja mencionada naturalesa no estacionària dels mercats financers. Els patrons observats en dades històriques poden deixar de ser útils quan canvien les condicions del mercat, dificultant la generalització dels models.</w:t>
      </w:r>
    </w:p>
    <w:p>
      <w:pPr>
        <w:pStyle w:val="Normal"/>
        <w:rPr>
          <w:highlight w:val="none"/>
          <w:shd w:fill="auto" w:val="clear"/>
        </w:rPr>
      </w:pPr>
      <w:r>
        <w:rPr>
          <w:shd w:fill="auto" w:val="clear"/>
        </w:rPr>
      </w:r>
    </w:p>
    <w:p>
      <w:pPr>
        <w:pStyle w:val="Normal"/>
        <w:rPr>
          <w:highlight w:val="none"/>
          <w:shd w:fill="auto" w:val="clear"/>
        </w:rPr>
      </w:pPr>
      <w:r>
        <w:rPr>
          <w:shd w:fill="auto" w:val="clear"/>
        </w:rPr>
        <w:t>Relacionat amb això, els models DRL també presenten risc de sobre ajustament, especialment degut a l’elevada capacitat de representació de les xarxes neuronals profundes. Per aquest motiu, resulta essencial utilitzar conjunts de test separats i processos de backtesting out-of-sample.</w:t>
      </w:r>
    </w:p>
    <w:p>
      <w:pPr>
        <w:pStyle w:val="Normal"/>
        <w:rPr>
          <w:highlight w:val="none"/>
          <w:shd w:fill="auto" w:val="clear"/>
        </w:rPr>
      </w:pPr>
      <w:r>
        <w:rPr>
          <w:shd w:fill="auto" w:val="clear"/>
        </w:rPr>
      </w:r>
    </w:p>
    <w:p>
      <w:pPr>
        <w:pStyle w:val="Normal"/>
        <w:rPr>
          <w:highlight w:val="none"/>
          <w:shd w:fill="auto" w:val="clear"/>
        </w:rPr>
      </w:pPr>
      <w:r>
        <w:rPr>
          <w:shd w:fill="auto" w:val="clear"/>
        </w:rPr>
        <w:t>Un altre aspecte crític és la definició de la funció de recompensa. Recompenses basades únicament en retorn absolut poden generar comportaments excessivament agressius o poc realistes. Per això, molts treballs introdueixen penalitzacions relacionades amb volatilitat, drawdown o costos de transacció.</w:t>
      </w:r>
    </w:p>
    <w:p>
      <w:pPr>
        <w:pStyle w:val="Normal"/>
        <w:rPr>
          <w:highlight w:val="none"/>
          <w:shd w:fill="auto" w:val="clear"/>
        </w:rPr>
      </w:pPr>
      <w:r>
        <w:rPr>
          <w:shd w:fill="auto" w:val="clear"/>
        </w:rPr>
      </w:r>
    </w:p>
    <w:p>
      <w:pPr>
        <w:pStyle w:val="Normal"/>
        <w:rPr>
          <w:highlight w:val="none"/>
          <w:shd w:fill="auto" w:val="clear"/>
        </w:rPr>
      </w:pPr>
      <w:r>
        <w:rPr>
          <w:shd w:fill="auto" w:val="clear"/>
        </w:rPr>
        <w:t>Els models DRL també són sensibles als hiperparàmetres d’entrenament, fet que dificulta la reproductibilitat experimental i la comparació entre estudis.</w:t>
      </w:r>
    </w:p>
    <w:p>
      <w:pPr>
        <w:pStyle w:val="Normal"/>
        <w:rPr>
          <w:highlight w:val="none"/>
          <w:shd w:fill="auto" w:val="clear"/>
        </w:rPr>
      </w:pPr>
      <w:r>
        <w:rPr>
          <w:shd w:fill="auto" w:val="clear"/>
        </w:rPr>
      </w:r>
    </w:p>
    <w:p>
      <w:pPr>
        <w:pStyle w:val="Normal"/>
        <w:rPr>
          <w:highlight w:val="none"/>
          <w:shd w:fill="auto" w:val="clear"/>
        </w:rPr>
      </w:pPr>
      <w:r>
        <w:rPr>
          <w:shd w:fill="auto" w:val="clear"/>
        </w:rPr>
        <w:t>A més, en entorns financers poden aparèixer biaixos experimentals importants, especialment el lookahead bias, que es produeix quan el model utilitza indirectament informació futura durant l’entrenament. Aquest problema pot generar resultats artificialment optimistes.</w:t>
      </w:r>
    </w:p>
    <w:p>
      <w:pPr>
        <w:pStyle w:val="Normal"/>
        <w:rPr>
          <w:highlight w:val="none"/>
          <w:shd w:fill="auto" w:val="clear"/>
        </w:rPr>
      </w:pPr>
      <w:r>
        <w:rPr>
          <w:shd w:fill="auto" w:val="clear"/>
        </w:rPr>
      </w:r>
    </w:p>
    <w:p>
      <w:pPr>
        <w:pStyle w:val="Normal"/>
        <w:rPr>
          <w:highlight w:val="none"/>
          <w:shd w:fill="auto" w:val="clear"/>
        </w:rPr>
      </w:pPr>
      <w:r>
        <w:rPr>
          <w:shd w:fill="auto" w:val="clear"/>
        </w:rPr>
        <w:t>Finalment, molts treballs continuen limitant-se a informació endògena del propi actiu, sense incorporar variables contextuals o macroeconòmiques. Aquesta limitació és especialment rellevant en mercats interconnectats i altament dinàmics.</w:t>
      </w:r>
    </w:p>
    <w:p>
      <w:pPr>
        <w:pStyle w:val="Normal"/>
        <w:rPr>
          <w:highlight w:val="none"/>
          <w:shd w:fill="auto" w:val="clear"/>
        </w:rPr>
      </w:pPr>
      <w:r>
        <w:rPr>
          <w:shd w:fill="auto" w:val="clear"/>
        </w:rPr>
      </w:r>
    </w:p>
    <w:p>
      <w:pPr>
        <w:pStyle w:val="Normal"/>
        <w:rPr>
          <w:highlight w:val="none"/>
          <w:shd w:fill="auto" w:val="clear"/>
        </w:rPr>
      </w:pPr>
      <w:r>
        <w:rPr>
          <w:shd w:fill="auto" w:val="clear"/>
        </w:rPr>
        <w:t>En aquest context, el present treball estudia fins a quin punt la incorporació d’informació exògena i la reformulació multi-actiu poden contribuir al desenvolupament d’agents més robustos i adaptatius.</w:t>
      </w:r>
      <w:r>
        <w:br w:type="page"/>
      </w:r>
    </w:p>
    <w:p>
      <w:pPr>
        <w:pStyle w:val="Heading2"/>
        <w:spacing w:before="0" w:after="0"/>
        <w:rPr/>
      </w:pPr>
      <w:bookmarkStart w:id="23" w:name="__RefHeading___Toc5234_4069147212"/>
      <w:bookmarkEnd w:id="23"/>
      <w:r>
        <w:rPr/>
        <w:t>2.6 Posicionament del treball</w:t>
      </w:r>
    </w:p>
    <w:p>
      <w:pPr>
        <w:pStyle w:val="Normal"/>
        <w:rPr>
          <w:highlight w:val="none"/>
          <w:shd w:fill="auto" w:val="clear"/>
        </w:rPr>
      </w:pPr>
      <w:r>
        <w:rPr>
          <w:shd w:fill="auto" w:val="clear"/>
        </w:rPr>
      </w:r>
    </w:p>
    <w:p>
      <w:pPr>
        <w:pStyle w:val="Normal"/>
        <w:rPr>
          <w:highlight w:val="none"/>
          <w:shd w:fill="auto" w:val="clear"/>
        </w:rPr>
      </w:pPr>
      <w:r>
        <w:rPr>
          <w:shd w:fill="auto" w:val="clear"/>
        </w:rPr>
        <w:t>Aquest treball adopta un enfocament experimental controlat. L’algoritme utilitzat (PPO) i la configuració general d’entrenament es mantenen constants durant tots els experiments, modificant únicament l’espai d’estat, l’espai d’accions o la funció de recompensa. Això permet analitzar amb més claredat l’impacte de cada decisió metodològica sobre el comportament dels agents.</w:t>
      </w:r>
    </w:p>
    <w:p>
      <w:pPr>
        <w:pStyle w:val="Normal"/>
        <w:rPr>
          <w:highlight w:val="none"/>
          <w:shd w:fill="auto" w:val="clear"/>
        </w:rPr>
      </w:pPr>
      <w:r>
        <w:rPr>
          <w:shd w:fill="auto" w:val="clear"/>
        </w:rPr>
      </w:r>
    </w:p>
    <w:p>
      <w:pPr>
        <w:pStyle w:val="Normal"/>
        <w:rPr>
          <w:highlight w:val="none"/>
          <w:shd w:fill="auto" w:val="clear"/>
        </w:rPr>
      </w:pPr>
      <w:r>
        <w:rPr>
          <w:shd w:fill="auto" w:val="clear"/>
        </w:rPr>
        <w:t xml:space="preserve">Un altre element central del treball és l’exploració de diferents funcions de recompensa. A més de recompenses basades en retorn absolut </w:t>
      </w:r>
      <w:r>
        <w:rPr/>
      </w:r>
      <m:oMath xmlns:m="http://schemas.openxmlformats.org/officeDocument/2006/math">
        <m:sSub>
          <m:e>
            <m:r>
              <w:rPr>
                <w:rFonts w:ascii="Cambria Math" w:hAnsi="Cambria Math"/>
              </w:rPr>
              <m:t xml:space="preserve">reward</m:t>
            </m:r>
          </m:e>
          <m:sub>
            <m:r>
              <w:rPr>
                <w:rFonts w:ascii="Cambria Math" w:hAnsi="Cambria Math"/>
              </w:rPr>
              <m:t xml:space="preserve">t</m:t>
            </m:r>
          </m:sub>
        </m:sSub>
        <m:r>
          <w:rPr>
            <w:rFonts w:ascii="Cambria Math" w:hAnsi="Cambria Math"/>
          </w:rPr>
          <m:t xml:space="preserve">=</m:t>
        </m:r>
        <m:sSub>
          <m:e>
            <m:r>
              <w:rPr>
                <w:rFonts w:ascii="Cambria Math" w:hAnsi="Cambria Math"/>
              </w:rPr>
              <m:t xml:space="preserve">r</m:t>
            </m:r>
          </m:e>
          <m:sub>
            <m:r>
              <w:rPr>
                <w:rFonts w:ascii="Cambria Math" w:hAnsi="Cambria Math"/>
              </w:rPr>
              <m:t xml:space="preserve">t</m:t>
            </m:r>
          </m:sub>
        </m:sSub>
      </m:oMath>
      <w:r>
        <w:rPr>
          <w:shd w:fill="auto" w:val="clear"/>
        </w:rPr>
        <w:t>, s’introdueixen progressivament penalitzacions relacionades amb volatilitat, costos de transacció, inactivitat i recompenses relatives entre actius.</w:t>
      </w:r>
    </w:p>
    <w:p>
      <w:pPr>
        <w:pStyle w:val="Normal"/>
        <w:rPr>
          <w:highlight w:val="none"/>
          <w:shd w:fill="auto" w:val="clear"/>
        </w:rPr>
      </w:pPr>
      <w:r>
        <w:rPr>
          <w:shd w:fill="auto" w:val="clear"/>
        </w:rPr>
      </w:r>
    </w:p>
    <w:p>
      <w:pPr>
        <w:pStyle w:val="Normal"/>
        <w:rPr>
          <w:highlight w:val="none"/>
          <w:shd w:fill="auto" w:val="clear"/>
        </w:rPr>
      </w:pPr>
      <w:r>
        <w:rPr>
          <w:shd w:fill="auto" w:val="clear"/>
        </w:rPr>
        <w:t>Aquesta última aproximació transforma el problema en una tasca de selecció dinàmica d’actius, on l’agent intenta identificar quin actiu presenta millor comportament relatiu en cada instant.</w:t>
      </w:r>
    </w:p>
    <w:p>
      <w:pPr>
        <w:pStyle w:val="Normal"/>
        <w:rPr>
          <w:highlight w:val="none"/>
          <w:shd w:fill="auto" w:val="clear"/>
        </w:rPr>
      </w:pPr>
      <w:r>
        <w:rPr>
          <w:shd w:fill="auto" w:val="clear"/>
        </w:rPr>
      </w:r>
    </w:p>
    <w:p>
      <w:pPr>
        <w:pStyle w:val="Normal"/>
        <w:rPr>
          <w:highlight w:val="none"/>
          <w:shd w:fill="auto" w:val="clear"/>
        </w:rPr>
      </w:pPr>
      <w:r>
        <w:rPr>
          <w:shd w:fill="auto" w:val="clear"/>
        </w:rPr>
        <w:t>Finalment, el treball també posa especial atenció en aspectes metodològics com el tractament del lookahead bias, la sincronització temporal entre actius i la separació entre la recompensa d’entrenament i el rendiment financer real obtingut durant el backtesting.</w:t>
      </w:r>
    </w:p>
    <w:p>
      <w:pPr>
        <w:pStyle w:val="Normal"/>
        <w:rPr>
          <w:highlight w:val="none"/>
          <w:shd w:fill="auto" w:val="clear"/>
        </w:rPr>
      </w:pPr>
      <w:r>
        <w:rPr>
          <w:shd w:fill="auto" w:val="clear"/>
        </w:rPr>
      </w:r>
      <w:r>
        <w:br w:type="page"/>
      </w:r>
    </w:p>
    <w:p>
      <w:pPr>
        <w:pStyle w:val="Heading1"/>
        <w:numPr>
          <w:ilvl w:val="0"/>
          <w:numId w:val="1"/>
        </w:numPr>
        <w:spacing w:before="0" w:after="80"/>
        <w:ind w:hanging="360" w:left="1440" w:right="993"/>
        <w:rPr/>
      </w:pPr>
      <w:bookmarkStart w:id="24" w:name="__RefHeading___Toc5236_4069147212"/>
      <w:bookmarkStart w:id="25" w:name="_5kvx8ivx4pav"/>
      <w:bookmarkEnd w:id="24"/>
      <w:bookmarkEnd w:id="25"/>
      <w:r>
        <w:rPr/>
        <w:t>Materials i mètodes</w:t>
      </w:r>
    </w:p>
    <w:p>
      <w:pPr>
        <w:pStyle w:val="Heading2"/>
        <w:rPr/>
      </w:pPr>
      <w:bookmarkStart w:id="26" w:name="__RefHeading___Toc5238_4069147212"/>
      <w:bookmarkEnd w:id="26"/>
      <w:r>
        <w:rPr/>
        <w:t>3.1 Estructura del projecte</w:t>
      </w:r>
    </w:p>
    <w:p>
      <w:pPr>
        <w:pStyle w:val="Normal"/>
        <w:rPr>
          <w:highlight w:val="none"/>
          <w:shd w:fill="auto" w:val="clear"/>
        </w:rPr>
      </w:pPr>
      <w:r>
        <w:rPr>
          <w:shd w:fill="auto" w:val="clear"/>
        </w:rPr>
        <w:t>El projecte s’ha desenvolupat en Python seguint una estructura modular orientada a facilitar la separació entre preprocessament de dades, definició de l’entorn, entrenament dels agents i anàlisi de resultats.</w:t>
      </w:r>
    </w:p>
    <w:p>
      <w:pPr>
        <w:pStyle w:val="Normal"/>
        <w:rPr>
          <w:highlight w:val="none"/>
          <w:shd w:fill="auto" w:val="clear"/>
        </w:rPr>
      </w:pPr>
      <w:r>
        <w:rPr>
          <w:shd w:fill="auto" w:val="clear"/>
        </w:rPr>
      </w:r>
    </w:p>
    <w:p>
      <w:pPr>
        <w:pStyle w:val="Normal"/>
        <w:rPr>
          <w:highlight w:val="none"/>
          <w:shd w:fill="auto" w:val="clear"/>
        </w:rPr>
      </w:pPr>
      <w:r>
        <w:rPr>
          <w:shd w:fill="auto" w:val="clear"/>
        </w:rPr>
        <w:t>L’estructura principal del repositori és la següent:</w:t>
      </w:r>
    </w:p>
    <w:p>
      <w:pPr>
        <w:pStyle w:val="Normal"/>
        <w:rPr>
          <w:highlight w:val="none"/>
          <w:shd w:fill="auto" w:val="clear"/>
        </w:rPr>
      </w:pPr>
      <w:r>
        <w:rPr>
          <w:shd w:fill="auto" w:val="clear"/>
        </w:rPr>
        <w:t>notebooks/: exploració de dades i anàlisi experimental</w:t>
      </w:r>
    </w:p>
    <w:p>
      <w:pPr>
        <w:pStyle w:val="Normal"/>
        <w:rPr>
          <w:highlight w:val="none"/>
          <w:shd w:fill="auto" w:val="clear"/>
        </w:rPr>
      </w:pPr>
      <w:r>
        <w:rPr>
          <w:shd w:fill="auto" w:val="clear"/>
        </w:rPr>
        <w:t>env/: implementació de l’entorn de trading compatible amb Gymnasium</w:t>
      </w:r>
    </w:p>
    <w:p>
      <w:pPr>
        <w:pStyle w:val="Normal"/>
        <w:rPr>
          <w:highlight w:val="none"/>
          <w:shd w:fill="auto" w:val="clear"/>
        </w:rPr>
      </w:pPr>
      <w:r>
        <w:rPr>
          <w:shd w:fill="auto" w:val="clear"/>
        </w:rPr>
        <w:t>agents/: entrenament i avaluació dels models DRL</w:t>
      </w:r>
    </w:p>
    <w:p>
      <w:pPr>
        <w:pStyle w:val="Normal"/>
        <w:rPr>
          <w:highlight w:val="none"/>
          <w:shd w:fill="auto" w:val="clear"/>
        </w:rPr>
      </w:pPr>
      <w:r>
        <w:rPr>
          <w:shd w:fill="auto" w:val="clear"/>
        </w:rPr>
        <w:t>data/: datasets originals i preprocessats</w:t>
      </w:r>
    </w:p>
    <w:p>
      <w:pPr>
        <w:pStyle w:val="Normal"/>
        <w:rPr>
          <w:highlight w:val="none"/>
          <w:shd w:fill="auto" w:val="clear"/>
        </w:rPr>
      </w:pPr>
      <w:r>
        <w:rPr>
          <w:shd w:fill="auto" w:val="clear"/>
        </w:rPr>
        <w:t>utils/: funcions auxiliars i transformacions de dades</w:t>
      </w:r>
    </w:p>
    <w:p>
      <w:pPr>
        <w:pStyle w:val="Normal"/>
        <w:rPr>
          <w:highlight w:val="none"/>
          <w:shd w:fill="auto" w:val="clear"/>
        </w:rPr>
      </w:pPr>
      <w:r>
        <w:rPr>
          <w:shd w:fill="auto" w:val="clear"/>
        </w:rPr>
        <w:t>results/: models entrenats i resultats experimentals</w:t>
      </w:r>
    </w:p>
    <w:p>
      <w:pPr>
        <w:pStyle w:val="Normal"/>
        <w:rPr>
          <w:highlight w:val="none"/>
          <w:shd w:fill="auto" w:val="clear"/>
        </w:rPr>
      </w:pPr>
      <w:r>
        <w:rPr>
          <w:shd w:fill="auto" w:val="clear"/>
        </w:rPr>
      </w:r>
    </w:p>
    <w:p>
      <w:pPr>
        <w:pStyle w:val="Normal"/>
        <w:rPr>
          <w:highlight w:val="none"/>
          <w:shd w:fill="auto" w:val="clear"/>
        </w:rPr>
      </w:pPr>
      <w:r>
        <w:rPr>
          <w:shd w:fill="auto" w:val="clear"/>
        </w:rPr>
        <w:t>El repositori del projecte es troba disponible a:</w:t>
      </w:r>
    </w:p>
    <w:p>
      <w:pPr>
        <w:pStyle w:val="Normal"/>
        <w:rPr>
          <w:highlight w:val="none"/>
          <w:shd w:fill="auto" w:val="clear"/>
        </w:rPr>
      </w:pPr>
      <w:r>
        <w:rPr>
          <w:shd w:fill="auto" w:val="clear"/>
        </w:rPr>
        <w:t xml:space="preserve"> </w:t>
      </w:r>
      <w:hyperlink r:id="rId27">
        <w:r>
          <w:rPr>
            <w:rStyle w:val="Hyperlink"/>
            <w:shd w:fill="auto" w:val="clear"/>
          </w:rPr>
          <w:t>https://github.com/francisco-barcelona/tfm-drl-bitcoin-gold</w:t>
        </w:r>
      </w:hyperlink>
    </w:p>
    <w:p>
      <w:pPr>
        <w:pStyle w:val="Normal"/>
        <w:rPr>
          <w:highlight w:val="none"/>
          <w:shd w:fill="auto" w:val="clear"/>
        </w:rPr>
      </w:pPr>
      <w:r>
        <w:rPr>
          <w:shd w:fill="auto" w:val="clear"/>
        </w:rPr>
      </w:r>
    </w:p>
    <w:p>
      <w:pPr>
        <w:pStyle w:val="Heading2"/>
        <w:spacing w:before="0" w:after="0"/>
        <w:rPr/>
      </w:pPr>
      <w:bookmarkStart w:id="27" w:name="__RefHeading___Toc5240_4069147212"/>
      <w:bookmarkEnd w:id="27"/>
      <w:r>
        <w:rPr/>
        <w:t>3.2 Tecnologies i llibreries utilitzades</w:t>
      </w:r>
    </w:p>
    <w:p>
      <w:pPr>
        <w:pStyle w:val="Normal"/>
        <w:rPr>
          <w:shd w:fill="auto" w:val="clear"/>
        </w:rPr>
      </w:pPr>
      <w:r>
        <w:rPr>
          <w:shd w:fill="auto" w:val="clear"/>
        </w:rPr>
        <w:t>El projecte s’ha desenvolupat íntegrament en Python, utilitzant llibreries àmpliament utilitzades en ciència de dades i Deep Reinforcement Learning.</w:t>
      </w:r>
    </w:p>
    <w:p>
      <w:pPr>
        <w:pStyle w:val="Normal"/>
        <w:rPr>
          <w:shd w:fill="auto" w:val="clear"/>
        </w:rPr>
      </w:pPr>
      <w:r>
        <w:rPr>
          <w:shd w:fill="auto" w:val="clear"/>
        </w:rPr>
      </w:r>
    </w:p>
    <w:p>
      <w:pPr>
        <w:pStyle w:val="Normal"/>
        <w:rPr>
          <w:shd w:fill="auto" w:val="clear"/>
        </w:rPr>
      </w:pPr>
      <w:r>
        <w:rPr>
          <w:shd w:fill="auto" w:val="clear"/>
        </w:rPr>
        <w:t>Per al preprocessament i manipulació de dades s’han utilitzat pandas i NumPy. La visualització de resultats s’ha realitzat amb matplotlib.</w:t>
      </w:r>
    </w:p>
    <w:p>
      <w:pPr>
        <w:pStyle w:val="Normal"/>
        <w:rPr>
          <w:shd w:fill="auto" w:val="clear"/>
        </w:rPr>
      </w:pPr>
      <w:r>
        <w:rPr>
          <w:shd w:fill="auto" w:val="clear"/>
        </w:rPr>
      </w:r>
    </w:p>
    <w:p>
      <w:pPr>
        <w:pStyle w:val="Normal"/>
        <w:rPr>
          <w:shd w:fill="auto" w:val="clear"/>
        </w:rPr>
      </w:pPr>
      <w:r>
        <w:rPr>
          <w:shd w:fill="auto" w:val="clear"/>
        </w:rPr>
        <w:t>Les dades històriques de mercat s’han obtingut mitjançant yfinance, utilitzant sèries temporals de BTC-USD, GLD i USO procedents de Yahoo Finance.</w:t>
      </w:r>
    </w:p>
    <w:p>
      <w:pPr>
        <w:pStyle w:val="Normal"/>
        <w:rPr>
          <w:shd w:fill="auto" w:val="clear"/>
        </w:rPr>
      </w:pPr>
      <w:r>
        <w:rPr>
          <w:shd w:fill="auto" w:val="clear"/>
        </w:rPr>
      </w:r>
    </w:p>
    <w:p>
      <w:pPr>
        <w:pStyle w:val="Normal"/>
        <w:rPr>
          <w:shd w:fill="auto" w:val="clear"/>
        </w:rPr>
      </w:pPr>
      <w:r>
        <w:rPr>
          <w:shd w:fill="auto" w:val="clear"/>
        </w:rPr>
        <w:t>L’entorn de Reinforcement Learning s’ha implementat amb Gymnasium, mentre que l’entrenament dels agents s’ha desenvolupat amb Stable-Baselines3, utilitzant l’algoritme PPO. Les xarxes neuronals es basen en PyTorch.</w:t>
      </w:r>
    </w:p>
    <w:p>
      <w:pPr>
        <w:pStyle w:val="Normal"/>
        <w:rPr>
          <w:shd w:fill="auto" w:val="clear"/>
        </w:rPr>
      </w:pPr>
      <w:r>
        <w:rPr>
          <w:shd w:fill="auto" w:val="clear"/>
        </w:rPr>
      </w:r>
    </w:p>
    <w:p>
      <w:pPr>
        <w:pStyle w:val="Heading2"/>
        <w:spacing w:before="0" w:after="0"/>
        <w:rPr/>
      </w:pPr>
      <w:bookmarkStart w:id="28" w:name="__RefHeading___Toc5242_4069147212"/>
      <w:bookmarkEnd w:id="28"/>
      <w:r>
        <w:rPr/>
        <w:t>3.3 Pipeline de dades</w:t>
      </w:r>
    </w:p>
    <w:p>
      <w:pPr>
        <w:pStyle w:val="Normal"/>
        <w:rPr>
          <w:shd w:fill="auto" w:val="clear"/>
        </w:rPr>
      </w:pPr>
      <w:r>
        <w:rPr>
          <w:shd w:fill="auto" w:val="clear"/>
        </w:rPr>
        <w:t>El pipeline de dades s’ha dissenyat amb l’objectiu de construir un dataset consistent per a l’entrenament i avaluació dels agents DRL.</w:t>
      </w:r>
    </w:p>
    <w:p>
      <w:pPr>
        <w:pStyle w:val="Normal"/>
        <w:rPr>
          <w:shd w:fill="auto" w:val="clear"/>
        </w:rPr>
      </w:pPr>
      <w:r>
        <w:rPr>
          <w:shd w:fill="auto" w:val="clear"/>
        </w:rPr>
      </w:r>
    </w:p>
    <w:p>
      <w:pPr>
        <w:pStyle w:val="Normal"/>
        <w:rPr>
          <w:shd w:fill="auto" w:val="clear"/>
        </w:rPr>
      </w:pPr>
      <w:r>
        <w:rPr>
          <w:shd w:fill="auto" w:val="clear"/>
        </w:rPr>
        <w:t>Inicialment, es descarreguen dades històriques horàries de BTC-USD, GLD i USO mitjançant yfinance. Atès que els actius tenen horaris de cotització diferents, es realitza una sincronització temporal utilitzant únicament la intersecció dels timestamps disponibles.</w:t>
      </w:r>
    </w:p>
    <w:p>
      <w:pPr>
        <w:pStyle w:val="Normal"/>
        <w:rPr>
          <w:shd w:fill="auto" w:val="clear"/>
        </w:rPr>
      </w:pPr>
      <w:r>
        <w:rPr>
          <w:shd w:fill="auto" w:val="clear"/>
        </w:rPr>
      </w:r>
    </w:p>
    <w:p>
      <w:pPr>
        <w:pStyle w:val="Normal"/>
        <w:rPr>
          <w:shd w:fill="auto" w:val="clear"/>
        </w:rPr>
      </w:pPr>
      <w:r>
        <w:rPr>
          <w:shd w:fill="auto" w:val="clear"/>
        </w:rPr>
        <w:t>Posteriorment, les sèries temporals es reagrupen en intervals de 4 hores per reduir el soroll de curt termini i facilitar l’aprenentatge dels models.</w:t>
      </w:r>
    </w:p>
    <w:p>
      <w:pPr>
        <w:pStyle w:val="Normal"/>
        <w:rPr>
          <w:shd w:fill="auto" w:val="clear"/>
        </w:rPr>
      </w:pPr>
      <w:r>
        <w:rPr>
          <w:shd w:fill="auto" w:val="clear"/>
        </w:rPr>
      </w:r>
    </w:p>
    <w:p>
      <w:pPr>
        <w:pStyle w:val="Normal"/>
        <w:rPr>
          <w:shd w:fill="auto" w:val="clear"/>
        </w:rPr>
      </w:pPr>
      <w:r>
        <w:rPr>
          <w:shd w:fill="auto" w:val="clear"/>
        </w:rPr>
        <w:t>A partir de les dades sincronitzades es generen diferents variables derivades:</w:t>
      </w:r>
    </w:p>
    <w:p>
      <w:pPr>
        <w:pStyle w:val="Normal"/>
        <w:numPr>
          <w:ilvl w:val="0"/>
          <w:numId w:val="4"/>
        </w:numPr>
        <w:ind w:hanging="360" w:left="2137" w:right="993"/>
        <w:rPr>
          <w:shd w:fill="auto" w:val="clear"/>
        </w:rPr>
      </w:pPr>
      <w:r>
        <w:rPr>
          <w:shd w:fill="auto" w:val="clear"/>
        </w:rPr>
        <w:t xml:space="preserve">Retorns percentuals </w:t>
      </w:r>
      <w:r>
        <w:rPr/>
      </w:r>
      <m:oMath xmlns:m="http://schemas.openxmlformats.org/officeDocument/2006/math">
        <m:sSub>
          <m:e>
            <m:r>
              <w:rPr>
                <w:rFonts w:ascii="Cambria Math" w:hAnsi="Cambria Math"/>
              </w:rPr>
              <m:t xml:space="preserve">r</m:t>
            </m:r>
          </m:e>
          <m:sub>
            <m:r>
              <w:rPr>
                <w:rFonts w:ascii="Cambria Math" w:hAnsi="Cambria Math"/>
              </w:rPr>
              <m:t xml:space="preserve">t</m:t>
            </m:r>
          </m:sub>
        </m:sSub>
        <m:r>
          <w:rPr>
            <w:rFonts w:ascii="Cambria Math" w:hAnsi="Cambria Math"/>
          </w:rPr>
          <m:t xml:space="preserve">=</m:t>
        </m:r>
        <m:f>
          <m:fPr>
            <m:type m:val="lin"/>
          </m:fPr>
          <m:num>
            <m:d>
              <m:dPr>
                <m:begChr m:val="("/>
                <m:endChr m:val=")"/>
              </m:dPr>
              <m:e>
                <m:sSub>
                  <m:e>
                    <m:r>
                      <w:rPr>
                        <w:rFonts w:ascii="Cambria Math" w:hAnsi="Cambria Math"/>
                      </w:rPr>
                      <m:t xml:space="preserve">P</m:t>
                    </m:r>
                  </m:e>
                  <m:sub>
                    <m:r>
                      <w:rPr>
                        <w:rFonts w:ascii="Cambria Math" w:hAnsi="Cambria Math"/>
                      </w:rPr>
                      <m:t xml:space="preserve">t</m:t>
                    </m:r>
                  </m:sub>
                </m:sSub>
                <m:r>
                  <w:rPr>
                    <w:rFonts w:ascii="Cambria Math" w:hAnsi="Cambria Math"/>
                  </w:rPr>
                  <m:t xml:space="preserve">−</m:t>
                </m:r>
                <m:sSub>
                  <m:e>
                    <m:r>
                      <w:rPr>
                        <w:rFonts w:ascii="Cambria Math" w:hAnsi="Cambria Math"/>
                      </w:rPr>
                      <m:t xml:space="preserve">P</m:t>
                    </m:r>
                  </m:e>
                  <m:sub>
                    <m:r>
                      <w:rPr>
                        <w:rFonts w:ascii="Cambria Math" w:hAnsi="Cambria Math"/>
                      </w:rPr>
                      <m:t xml:space="preserve">t</m:t>
                    </m:r>
                    <m:r>
                      <w:rPr>
                        <w:rFonts w:ascii="Cambria Math" w:hAnsi="Cambria Math"/>
                      </w:rPr>
                      <m:t xml:space="preserve">−</m:t>
                    </m:r>
                    <m:r>
                      <w:rPr>
                        <w:rFonts w:ascii="Cambria Math" w:hAnsi="Cambria Math"/>
                      </w:rPr>
                      <m:t xml:space="preserve">1</m:t>
                    </m:r>
                  </m:sub>
                </m:sSub>
              </m:e>
            </m:d>
          </m:num>
          <m:den>
            <m:sSub>
              <m:e>
                <m:r>
                  <w:rPr>
                    <w:rFonts w:ascii="Cambria Math" w:hAnsi="Cambria Math"/>
                  </w:rPr>
                  <m:t xml:space="preserve">P</m:t>
                </m:r>
              </m:e>
              <m:sub>
                <m:r>
                  <w:rPr>
                    <w:rFonts w:ascii="Cambria Math" w:hAnsi="Cambria Math"/>
                  </w:rPr>
                  <m:t xml:space="preserve">t</m:t>
                </m:r>
                <m:r>
                  <w:rPr>
                    <w:rFonts w:ascii="Cambria Math" w:hAnsi="Cambria Math"/>
                  </w:rPr>
                  <m:t xml:space="preserve">−</m:t>
                </m:r>
                <m:r>
                  <w:rPr>
                    <w:rFonts w:ascii="Cambria Math" w:hAnsi="Cambria Math"/>
                  </w:rPr>
                  <m:t xml:space="preserve">1</m:t>
                </m:r>
              </m:sub>
            </m:sSub>
          </m:den>
        </m:f>
      </m:oMath>
      <w:r>
        <w:rPr>
          <w:shd w:fill="auto" w:val="clear"/>
        </w:rPr>
        <w:t xml:space="preserve"> on </w:t>
      </w:r>
      <w:r>
        <w:rPr/>
      </w:r>
      <m:oMath xmlns:m="http://schemas.openxmlformats.org/officeDocument/2006/math">
        <m:sSub>
          <m:e>
            <m:r>
              <w:rPr>
                <w:rFonts w:ascii="Cambria Math" w:hAnsi="Cambria Math"/>
              </w:rPr>
              <m:t xml:space="preserve">P</m:t>
            </m:r>
          </m:e>
          <m:sub>
            <m:r>
              <w:rPr>
                <w:rFonts w:ascii="Cambria Math" w:hAnsi="Cambria Math"/>
              </w:rPr>
              <m:t xml:space="preserve">t</m:t>
            </m:r>
          </m:sub>
        </m:sSub>
      </m:oMath>
      <w:r>
        <w:rPr>
          <w:shd w:fill="auto" w:val="clear"/>
        </w:rPr>
        <w:t xml:space="preserve"> representa el preu de l’actiu en l’instant t.</w:t>
      </w:r>
    </w:p>
    <w:p>
      <w:pPr>
        <w:pStyle w:val="Normal"/>
        <w:numPr>
          <w:ilvl w:val="0"/>
          <w:numId w:val="4"/>
        </w:numPr>
        <w:ind w:hanging="360" w:left="2137" w:right="993"/>
        <w:rPr>
          <w:shd w:fill="auto" w:val="clear"/>
        </w:rPr>
      </w:pPr>
      <w:r>
        <w:rPr>
          <w:shd w:fill="auto" w:val="clear"/>
        </w:rPr>
        <w:t xml:space="preserve">Volatilitat mitjançant finestres mòbils </w:t>
      </w:r>
      <w:r>
        <w:rPr/>
      </w:r>
      <m:oMath xmlns:m="http://schemas.openxmlformats.org/officeDocument/2006/math">
        <m:sSub>
          <m:e>
            <m:r>
              <w:rPr>
                <w:rFonts w:ascii="Cambria Math" w:hAnsi="Cambria Math"/>
              </w:rPr>
              <m:t xml:space="preserve">σ</m:t>
            </m:r>
          </m:e>
          <m:sub>
            <m:r>
              <w:rPr>
                <w:rFonts w:ascii="Cambria Math" w:hAnsi="Cambria Math"/>
              </w:rPr>
              <m:t xml:space="preserve">t</m:t>
            </m:r>
          </m:sub>
        </m:sSub>
        <m:r>
          <w:rPr>
            <w:rFonts w:ascii="Cambria Math" w:hAnsi="Cambria Math"/>
          </w:rPr>
          <m:t xml:space="preserve">=</m:t>
        </m:r>
        <m:r>
          <w:rPr>
            <w:rFonts w:ascii="Cambria Math" w:hAnsi="Cambria Math"/>
          </w:rPr>
          <m:t xml:space="preserve">std</m:t>
        </m:r>
        <m:d>
          <m:dPr>
            <m:begChr m:val="("/>
            <m:endChr m:val=")"/>
          </m:dPr>
          <m:e>
            <m:sSub>
              <m:e>
                <m:r>
                  <w:rPr>
                    <w:rFonts w:ascii="Cambria Math" w:hAnsi="Cambria Math"/>
                  </w:rPr>
                  <m:t xml:space="preserve">r</m:t>
                </m:r>
              </m:e>
              <m:sub>
                <m:r>
                  <w:rPr>
                    <w:rFonts w:ascii="Cambria Math" w:hAnsi="Cambria Math"/>
                  </w:rPr>
                  <m:t xml:space="preserve">t</m:t>
                </m:r>
                <m:r>
                  <w:rPr>
                    <w:rFonts w:ascii="Cambria Math" w:hAnsi="Cambria Math"/>
                  </w:rPr>
                  <m:t xml:space="preserve">−</m:t>
                </m:r>
                <m:r>
                  <w:rPr>
                    <w:rFonts w:ascii="Cambria Math" w:hAnsi="Cambria Math"/>
                  </w:rPr>
                  <m:t xml:space="preserve">n</m:t>
                </m:r>
              </m:sub>
            </m:sSub>
            <m:r>
              <w:rPr>
                <w:rFonts w:ascii="Cambria Math" w:hAnsi="Cambria Math"/>
              </w:rPr>
              <m:t xml:space="preserve">,</m:t>
            </m:r>
            <m:r>
              <w:rPr>
                <w:rFonts w:ascii="Cambria Math" w:hAnsi="Cambria Math"/>
              </w:rPr>
              <m:t xml:space="preserve">...</m:t>
            </m:r>
            <m:r>
              <w:rPr>
                <w:rFonts w:ascii="Cambria Math" w:hAnsi="Cambria Math"/>
              </w:rPr>
              <m:t xml:space="preserve">,</m:t>
            </m:r>
            <m:sSub>
              <m:e>
                <m:r>
                  <w:rPr>
                    <w:rFonts w:ascii="Cambria Math" w:hAnsi="Cambria Math"/>
                  </w:rPr>
                  <m:t xml:space="preserve">r</m:t>
                </m:r>
              </m:e>
              <m:sub>
                <m:r>
                  <w:rPr>
                    <w:rFonts w:ascii="Cambria Math" w:hAnsi="Cambria Math"/>
                  </w:rPr>
                  <m:t xml:space="preserve">t</m:t>
                </m:r>
              </m:sub>
            </m:sSub>
          </m:e>
        </m:d>
      </m:oMath>
      <w:r>
        <w:rPr>
          <w:shd w:fill="auto" w:val="clear"/>
        </w:rPr>
        <w:t xml:space="preserve"> on n representa la mida de la finestra temporal utilitzada.</w:t>
      </w:r>
    </w:p>
    <w:p>
      <w:pPr>
        <w:pStyle w:val="Normal"/>
        <w:numPr>
          <w:ilvl w:val="0"/>
          <w:numId w:val="4"/>
        </w:numPr>
        <w:ind w:hanging="360" w:left="2137" w:right="993"/>
        <w:rPr>
          <w:shd w:fill="auto" w:val="clear"/>
        </w:rPr>
      </w:pPr>
      <w:r>
        <w:rPr>
          <w:shd w:fill="auto" w:val="clear"/>
        </w:rPr>
        <w:t>Indicadors de momentum.</w:t>
      </w:r>
    </w:p>
    <w:p>
      <w:pPr>
        <w:pStyle w:val="Normal"/>
        <w:numPr>
          <w:ilvl w:val="0"/>
          <w:numId w:val="4"/>
        </w:numPr>
        <w:ind w:hanging="360" w:left="2137" w:right="993"/>
        <w:rPr>
          <w:shd w:fill="auto" w:val="clear"/>
        </w:rPr>
      </w:pPr>
      <w:r>
        <w:rPr>
          <w:shd w:fill="auto" w:val="clear"/>
        </w:rPr>
        <w:t>Variables de força relativa entre actius, orientats a transformar el problema en una tasca de selecció dinàmica d’actius (dynamic asset allocation) que permeten comparar el comportament relatiu entre BTC, GLD i USO en diferents finestres temporals..</w:t>
      </w:r>
    </w:p>
    <w:p>
      <w:pPr>
        <w:pStyle w:val="Normal"/>
        <w:rPr>
          <w:shd w:fill="auto" w:val="clear"/>
        </w:rPr>
      </w:pPr>
      <w:r>
        <w:rPr>
          <w:shd w:fill="auto" w:val="clear"/>
        </w:rPr>
      </w:r>
    </w:p>
    <w:p>
      <w:pPr>
        <w:pStyle w:val="Normal"/>
        <w:rPr>
          <w:shd w:fill="auto" w:val="clear"/>
        </w:rPr>
      </w:pPr>
      <w:r>
        <w:rPr>
          <w:shd w:fill="auto" w:val="clear"/>
        </w:rPr>
        <w:t>Per evitar problemes de lookahead bias, totes les variables utilitzades com a entrada pels models es desplacen temporalment (shift(1)), garantint que l’agent només disposa d’informació passada en el moment de prendre decisions.</w:t>
      </w:r>
    </w:p>
    <w:p>
      <w:pPr>
        <w:pStyle w:val="Normal"/>
        <w:rPr>
          <w:shd w:fill="auto" w:val="clear"/>
        </w:rPr>
      </w:pPr>
      <w:r>
        <w:rPr>
          <w:shd w:fill="auto" w:val="clear"/>
        </w:rPr>
      </w:r>
    </w:p>
    <w:p>
      <w:pPr>
        <w:pStyle w:val="Normal"/>
        <w:rPr>
          <w:shd w:fill="auto" w:val="clear"/>
        </w:rPr>
      </w:pPr>
      <w:r>
        <w:rPr>
          <w:shd w:fill="auto" w:val="clear"/>
        </w:rPr>
        <w:t>El dataset final es divideix en conjunt d’entrenament i conjunt de test (out-of-sample) per avaluar la capacitat de generalització dels models.</w:t>
      </w:r>
    </w:p>
    <w:p>
      <w:pPr>
        <w:pStyle w:val="Normal"/>
        <w:rPr>
          <w:shd w:fill="auto" w:val="clear"/>
        </w:rPr>
      </w:pPr>
      <w:r>
        <w:rPr>
          <w:shd w:fill="auto" w:val="clear"/>
        </w:rPr>
      </w:r>
    </w:p>
    <w:p>
      <w:pPr>
        <w:pStyle w:val="Heading2"/>
        <w:spacing w:before="0" w:after="0"/>
        <w:rPr/>
      </w:pPr>
      <w:bookmarkStart w:id="29" w:name="__RefHeading___Toc5244_4069147212"/>
      <w:bookmarkEnd w:id="29"/>
      <w:r>
        <w:rPr/>
        <w:t>3.4 Disseny de l’entorn de trading</w:t>
      </w:r>
    </w:p>
    <w:p>
      <w:pPr>
        <w:pStyle w:val="Normal"/>
        <w:rPr>
          <w:shd w:fill="auto" w:val="clear"/>
        </w:rPr>
      </w:pPr>
      <w:r>
        <w:rPr>
          <w:shd w:fill="auto" w:val="clear"/>
        </w:rPr>
        <w:t>L’entorn desenvolupat és compatible amb Gymnasium i defineix formalment l’espai d’estats, l’espai d’accions i la funció de recompensa.</w:t>
      </w:r>
    </w:p>
    <w:p>
      <w:pPr>
        <w:pStyle w:val="Normal"/>
        <w:rPr>
          <w:shd w:fill="auto" w:val="clear"/>
        </w:rPr>
      </w:pPr>
      <w:r>
        <w:rPr>
          <w:shd w:fill="auto" w:val="clear"/>
        </w:rPr>
      </w:r>
    </w:p>
    <w:p>
      <w:pPr>
        <w:pStyle w:val="Normal"/>
        <w:rPr>
          <w:b/>
          <w:bCs/>
          <w:shd w:fill="auto" w:val="clear"/>
        </w:rPr>
      </w:pPr>
      <w:r>
        <w:rPr>
          <w:b/>
          <w:bCs/>
          <w:shd w:fill="auto" w:val="clear"/>
        </w:rPr>
        <w:t>Espai d’accions</w:t>
      </w:r>
    </w:p>
    <w:p>
      <w:pPr>
        <w:pStyle w:val="Normal"/>
        <w:rPr>
          <w:shd w:fill="auto" w:val="clear"/>
        </w:rPr>
      </w:pPr>
      <w:r>
        <w:rPr>
          <w:shd w:fill="auto" w:val="clear"/>
        </w:rPr>
        <w:t>En els experiments inicials, l’agent opera únicament sobre Bitcoin utilitzant un espai d’accions discret:</w:t>
      </w:r>
    </w:p>
    <w:p>
      <w:pPr>
        <w:pStyle w:val="Normal"/>
        <w:rPr>
          <w:shd w:fill="auto" w:val="clear"/>
        </w:rPr>
      </w:pPr>
      <w:r>
        <w:rPr>
          <w:shd w:fill="auto" w:val="clear"/>
        </w:rPr>
        <w:t>0: mantenir la posició actual (hold)</w:t>
      </w:r>
    </w:p>
    <w:p>
      <w:pPr>
        <w:pStyle w:val="Normal"/>
        <w:rPr>
          <w:shd w:fill="auto" w:val="clear"/>
        </w:rPr>
      </w:pPr>
      <w:r>
        <w:rPr>
          <w:shd w:fill="auto" w:val="clear"/>
        </w:rPr>
        <w:t>1: adoptar una posició llarga (long)</w:t>
      </w:r>
    </w:p>
    <w:p>
      <w:pPr>
        <w:pStyle w:val="Normal"/>
        <w:rPr>
          <w:shd w:fill="auto" w:val="clear"/>
        </w:rPr>
      </w:pPr>
      <w:r>
        <w:rPr>
          <w:shd w:fill="auto" w:val="clear"/>
        </w:rPr>
        <w:t>2: adoptar una posició curta (short)</w:t>
      </w:r>
    </w:p>
    <w:p>
      <w:pPr>
        <w:pStyle w:val="Normal"/>
        <w:rPr>
          <w:shd w:fill="auto" w:val="clear"/>
        </w:rPr>
      </w:pPr>
      <w:r>
        <w:rPr>
          <w:shd w:fill="auto" w:val="clear"/>
        </w:rPr>
      </w:r>
    </w:p>
    <w:p>
      <w:pPr>
        <w:pStyle w:val="Normal"/>
        <w:rPr>
          <w:shd w:fill="auto" w:val="clear"/>
        </w:rPr>
      </w:pPr>
      <w:r>
        <w:rPr>
          <w:shd w:fill="auto" w:val="clear"/>
        </w:rPr>
        <w:t>En els experiments multi-actiu, les accions passen a representar la selecció de l’actiu que l’agent decideix mantenir en cada instant:</w:t>
      </w:r>
    </w:p>
    <w:p>
      <w:pPr>
        <w:pStyle w:val="Normal"/>
        <w:rPr>
          <w:shd w:fill="auto" w:val="clear"/>
        </w:rPr>
      </w:pPr>
      <w:r>
        <w:rPr>
          <w:shd w:fill="auto" w:val="clear"/>
        </w:rPr>
        <w:t>0: BTC</w:t>
      </w:r>
    </w:p>
    <w:p>
      <w:pPr>
        <w:pStyle w:val="Normal"/>
        <w:rPr>
          <w:shd w:fill="auto" w:val="clear"/>
        </w:rPr>
      </w:pPr>
      <w:r>
        <w:rPr>
          <w:shd w:fill="auto" w:val="clear"/>
        </w:rPr>
        <w:t>1: GLD</w:t>
      </w:r>
    </w:p>
    <w:p>
      <w:pPr>
        <w:pStyle w:val="Normal"/>
        <w:rPr>
          <w:shd w:fill="auto" w:val="clear"/>
        </w:rPr>
      </w:pPr>
      <w:r>
        <w:rPr>
          <w:shd w:fill="auto" w:val="clear"/>
        </w:rPr>
        <w:t>2: USO</w:t>
      </w:r>
    </w:p>
    <w:p>
      <w:pPr>
        <w:pStyle w:val="Normal"/>
        <w:rPr>
          <w:shd w:fill="auto" w:val="clear"/>
        </w:rPr>
      </w:pPr>
      <w:r>
        <w:rPr>
          <w:shd w:fill="auto" w:val="clear"/>
        </w:rPr>
      </w:r>
      <w:r>
        <w:br w:type="page"/>
      </w:r>
    </w:p>
    <w:p>
      <w:pPr>
        <w:pStyle w:val="Normal"/>
        <w:spacing w:before="0" w:after="0"/>
        <w:rPr>
          <w:shd w:fill="auto" w:val="clear"/>
        </w:rPr>
      </w:pPr>
      <w:r>
        <w:rPr>
          <w:b/>
          <w:bCs/>
          <w:shd w:fill="auto" w:val="clear"/>
        </w:rPr>
        <w:t>Espai d’estats</w:t>
      </w:r>
    </w:p>
    <w:p>
      <w:pPr>
        <w:pStyle w:val="Normal"/>
        <w:rPr>
          <w:shd w:fill="auto" w:val="clear"/>
        </w:rPr>
      </w:pPr>
      <w:r>
        <w:rPr>
          <w:shd w:fill="auto" w:val="clear"/>
        </w:rPr>
        <w:t>L’estat de l’entorn es representa mitjançant un vector de característiques financeres construït a partir de les sèries temporals preprocessades.</w:t>
      </w:r>
    </w:p>
    <w:p>
      <w:pPr>
        <w:pStyle w:val="Normal"/>
        <w:rPr>
          <w:shd w:fill="auto" w:val="clear"/>
        </w:rPr>
      </w:pPr>
      <w:r>
        <w:rPr>
          <w:shd w:fill="auto" w:val="clear"/>
        </w:rPr>
      </w:r>
    </w:p>
    <w:p>
      <w:pPr>
        <w:pStyle w:val="Normal"/>
        <w:rPr>
          <w:shd w:fill="auto" w:val="clear"/>
        </w:rPr>
      </w:pPr>
      <w:r>
        <w:rPr>
          <w:shd w:fill="auto" w:val="clear"/>
        </w:rPr>
        <w:t>Les principals variables utilitzades són:</w:t>
      </w:r>
    </w:p>
    <w:p>
      <w:pPr>
        <w:pStyle w:val="Normal"/>
        <w:numPr>
          <w:ilvl w:val="0"/>
          <w:numId w:val="6"/>
        </w:numPr>
        <w:ind w:hanging="360" w:left="2137" w:right="993"/>
        <w:rPr>
          <w:shd w:fill="auto" w:val="clear"/>
        </w:rPr>
      </w:pPr>
      <w:r>
        <w:rPr>
          <w:shd w:fill="auto" w:val="clear"/>
        </w:rPr>
        <w:t>Retorns dels actius.</w:t>
      </w:r>
    </w:p>
    <w:p>
      <w:pPr>
        <w:pStyle w:val="Normal"/>
        <w:numPr>
          <w:ilvl w:val="0"/>
          <w:numId w:val="6"/>
        </w:numPr>
        <w:ind w:hanging="360" w:left="2137" w:right="993"/>
        <w:rPr>
          <w:shd w:fill="auto" w:val="clear"/>
        </w:rPr>
      </w:pPr>
      <w:r>
        <w:rPr>
          <w:shd w:fill="auto" w:val="clear"/>
        </w:rPr>
        <w:t>Volatilitat estimada.</w:t>
      </w:r>
    </w:p>
    <w:p>
      <w:pPr>
        <w:pStyle w:val="Normal"/>
        <w:numPr>
          <w:ilvl w:val="0"/>
          <w:numId w:val="6"/>
        </w:numPr>
        <w:ind w:hanging="360" w:left="2137" w:right="993"/>
        <w:rPr>
          <w:shd w:fill="auto" w:val="clear"/>
        </w:rPr>
      </w:pPr>
      <w:r>
        <w:rPr>
          <w:shd w:fill="auto" w:val="clear"/>
        </w:rPr>
        <w:t>Variables de momentum.</w:t>
      </w:r>
    </w:p>
    <w:p>
      <w:pPr>
        <w:pStyle w:val="Normal"/>
        <w:numPr>
          <w:ilvl w:val="0"/>
          <w:numId w:val="6"/>
        </w:numPr>
        <w:ind w:hanging="360" w:left="2137" w:right="993"/>
        <w:rPr>
          <w:shd w:fill="auto" w:val="clear"/>
        </w:rPr>
      </w:pPr>
      <w:r>
        <w:rPr>
          <w:shd w:fill="auto" w:val="clear"/>
        </w:rPr>
        <w:t>Força relativa entre actius.</w:t>
      </w:r>
    </w:p>
    <w:p>
      <w:pPr>
        <w:pStyle w:val="Normal"/>
        <w:numPr>
          <w:ilvl w:val="0"/>
          <w:numId w:val="6"/>
        </w:numPr>
        <w:ind w:hanging="360" w:left="2137" w:right="993"/>
        <w:rPr>
          <w:shd w:fill="auto" w:val="clear"/>
        </w:rPr>
      </w:pPr>
      <w:r>
        <w:rPr>
          <w:shd w:fill="auto" w:val="clear"/>
        </w:rPr>
        <w:t>Posició o actiu actual de l’agent.</w:t>
      </w:r>
    </w:p>
    <w:p>
      <w:pPr>
        <w:pStyle w:val="Normal"/>
        <w:numPr>
          <w:ilvl w:val="0"/>
          <w:numId w:val="6"/>
        </w:numPr>
        <w:ind w:hanging="360" w:left="2137" w:right="993"/>
        <w:rPr>
          <w:shd w:fill="auto" w:val="clear"/>
        </w:rPr>
      </w:pPr>
      <w:r>
        <w:rPr>
          <w:shd w:fill="auto" w:val="clear"/>
        </w:rPr>
        <w:t>Durada de la posició (holding_duration) en alguns experiments.</w:t>
      </w:r>
    </w:p>
    <w:p>
      <w:pPr>
        <w:pStyle w:val="Normal"/>
        <w:rPr>
          <w:shd w:fill="auto" w:val="clear"/>
        </w:rPr>
      </w:pPr>
      <w:r>
        <w:rPr>
          <w:shd w:fill="auto" w:val="clear"/>
        </w:rPr>
      </w:r>
    </w:p>
    <w:p>
      <w:pPr>
        <w:pStyle w:val="Normal"/>
        <w:rPr>
          <w:shd w:fill="auto" w:val="clear"/>
        </w:rPr>
      </w:pPr>
      <w:r>
        <w:rPr>
          <w:shd w:fill="auto" w:val="clear"/>
        </w:rPr>
        <w:t>Es defineixen dos escenaris principals:</w:t>
      </w:r>
    </w:p>
    <w:p>
      <w:pPr>
        <w:pStyle w:val="Normal"/>
        <w:numPr>
          <w:ilvl w:val="0"/>
          <w:numId w:val="7"/>
        </w:numPr>
        <w:ind w:hanging="360" w:left="2137" w:right="993"/>
        <w:rPr>
          <w:shd w:fill="auto" w:val="clear"/>
        </w:rPr>
      </w:pPr>
      <w:r>
        <w:rPr>
          <w:shd w:fill="auto" w:val="clear"/>
        </w:rPr>
        <w:t>Model base: només informació de Bitcoin.</w:t>
      </w:r>
    </w:p>
    <w:p>
      <w:pPr>
        <w:pStyle w:val="Normal"/>
        <w:numPr>
          <w:ilvl w:val="0"/>
          <w:numId w:val="7"/>
        </w:numPr>
        <w:ind w:hanging="360" w:left="2137" w:right="993"/>
        <w:rPr>
          <w:shd w:fill="auto" w:val="clear"/>
        </w:rPr>
      </w:pPr>
      <w:r>
        <w:rPr>
          <w:shd w:fill="auto" w:val="clear"/>
        </w:rPr>
        <w:t>Model ampliat: informació de BTC, GLD i USO.</w:t>
      </w:r>
    </w:p>
    <w:p>
      <w:pPr>
        <w:pStyle w:val="Normal"/>
        <w:numPr>
          <w:ilvl w:val="0"/>
          <w:numId w:val="0"/>
        </w:numPr>
        <w:ind w:hanging="0" w:left="2137" w:right="993"/>
        <w:rPr>
          <w:shd w:fill="auto" w:val="clear"/>
        </w:rPr>
      </w:pPr>
      <w:r>
        <w:rPr>
          <w:shd w:fill="auto" w:val="clear"/>
        </w:rPr>
      </w:r>
    </w:p>
    <w:p>
      <w:pPr>
        <w:pStyle w:val="Normal"/>
        <w:rPr>
          <w:shd w:fill="auto" w:val="clear"/>
        </w:rPr>
      </w:pPr>
      <w:r>
        <w:rPr>
          <w:b/>
          <w:bCs/>
          <w:shd w:fill="auto" w:val="clear"/>
        </w:rPr>
        <w:t>Funció de recompensa</w:t>
      </w:r>
    </w:p>
    <w:p>
      <w:pPr>
        <w:pStyle w:val="Normal"/>
        <w:rPr>
          <w:shd w:fill="auto" w:val="clear"/>
        </w:rPr>
      </w:pPr>
      <w:r>
        <w:rPr>
          <w:shd w:fill="auto" w:val="clear"/>
        </w:rPr>
        <w:t>La funció de recompensa varia segons l’experiment realitzat. Inicialment s’utilitza una recompensa basada en el retorn obtingut:</w:t>
      </w:r>
    </w:p>
    <w:p>
      <w:pPr>
        <w:pStyle w:val="Normal"/>
        <w:rPr>
          <w:shd w:fill="auto" w:val="clear"/>
        </w:rPr>
      </w:pPr>
      <w:r>
        <w:rPr>
          <w:shd w:fill="auto" w:val="clear"/>
        </w:rPr>
      </w:r>
    </w:p>
    <w:p>
      <w:pPr>
        <w:pStyle w:val="Normal"/>
        <w:jc w:val="left"/>
        <w:rPr>
          <w:shd w:fill="auto" w:val="clear"/>
        </w:rPr>
      </w:pPr>
      <w:r>
        <w:rPr/>
      </w:r>
      <m:oMathPara xmlns:m="http://schemas.openxmlformats.org/officeDocument/2006/math">
        <m:oMathParaPr>
          <m:jc m:val="left"/>
        </m:oMathParaPr>
        <m:oMath>
          <m:sSub>
            <m:e>
              <m:r>
                <w:rPr>
                  <w:rFonts w:ascii="Cambria Math" w:hAnsi="Cambria Math"/>
                </w:rPr>
                <m:t xml:space="preserve">reward</m:t>
              </m:r>
            </m:e>
            <m:sub>
              <m:r>
                <w:rPr>
                  <w:rFonts w:ascii="Cambria Math" w:hAnsi="Cambria Math"/>
                </w:rPr>
                <m:t xml:space="preserve">t</m:t>
              </m:r>
            </m:sub>
          </m:sSub>
          <m:r>
            <w:rPr>
              <w:rFonts w:ascii="Cambria Math" w:hAnsi="Cambria Math"/>
            </w:rPr>
            <m:t xml:space="preserve">=</m:t>
          </m:r>
          <m:sSub>
            <m:e>
              <m:r>
                <w:rPr>
                  <w:rFonts w:ascii="Cambria Math" w:hAnsi="Cambria Math"/>
                </w:rPr>
                <m:t xml:space="preserve">position</m:t>
              </m:r>
            </m:e>
            <m:sub>
              <m:r>
                <w:rPr>
                  <w:rFonts w:ascii="Cambria Math" w:hAnsi="Cambria Math"/>
                </w:rPr>
                <m:t xml:space="preserve">t</m:t>
              </m:r>
            </m:sub>
          </m:sSub>
          <m:r>
            <w:rPr>
              <w:rFonts w:ascii="Cambria Math" w:hAnsi="Cambria Math"/>
            </w:rPr>
            <m:t xml:space="preserve">·</m:t>
          </m:r>
          <m:sSub>
            <m:e>
              <m:r>
                <w:rPr>
                  <w:rFonts w:ascii="Cambria Math" w:hAnsi="Cambria Math"/>
                </w:rPr>
                <m:t xml:space="preserve">return</m:t>
              </m:r>
            </m:e>
            <m:sub>
              <m:r>
                <w:rPr>
                  <w:rFonts w:ascii="Cambria Math" w:hAnsi="Cambria Math"/>
                </w:rPr>
                <m:t xml:space="preserve">t</m:t>
              </m:r>
            </m:sub>
          </m:sSub>
        </m:oMath>
      </m:oMathPara>
    </w:p>
    <w:p>
      <w:pPr>
        <w:pStyle w:val="Normal"/>
        <w:rPr>
          <w:shd w:fill="auto" w:val="clear"/>
        </w:rPr>
      </w:pPr>
      <w:r>
        <w:rPr>
          <w:shd w:fill="auto" w:val="clear"/>
        </w:rPr>
      </w:r>
    </w:p>
    <w:p>
      <w:pPr>
        <w:pStyle w:val="Normal"/>
        <w:rPr>
          <w:shd w:fill="auto" w:val="clear"/>
        </w:rPr>
      </w:pPr>
      <w:r>
        <w:rPr>
          <w:shd w:fill="auto" w:val="clear"/>
        </w:rPr>
        <w:t>Posteriorment s’introdueixen diferents variants orientades a rendiment ajustat a risc, incloent:</w:t>
      </w:r>
    </w:p>
    <w:p>
      <w:pPr>
        <w:pStyle w:val="Normal"/>
        <w:numPr>
          <w:ilvl w:val="0"/>
          <w:numId w:val="5"/>
        </w:numPr>
        <w:ind w:hanging="360" w:left="2137" w:right="993"/>
        <w:rPr>
          <w:shd w:fill="auto" w:val="clear"/>
        </w:rPr>
      </w:pPr>
      <w:r>
        <w:rPr>
          <w:shd w:fill="auto" w:val="clear"/>
        </w:rPr>
        <w:t>Penalització per volatilitat.</w:t>
      </w:r>
    </w:p>
    <w:p>
      <w:pPr>
        <w:pStyle w:val="Normal"/>
        <w:numPr>
          <w:ilvl w:val="0"/>
          <w:numId w:val="5"/>
        </w:numPr>
        <w:ind w:hanging="360" w:left="2137" w:right="993"/>
        <w:rPr>
          <w:shd w:fill="auto" w:val="clear"/>
        </w:rPr>
      </w:pPr>
      <w:r>
        <w:rPr>
          <w:shd w:fill="auto" w:val="clear"/>
        </w:rPr>
        <w:t>Costos de transacció.</w:t>
      </w:r>
    </w:p>
    <w:p>
      <w:pPr>
        <w:pStyle w:val="Normal"/>
        <w:numPr>
          <w:ilvl w:val="0"/>
          <w:numId w:val="5"/>
        </w:numPr>
        <w:ind w:hanging="360" w:left="2137" w:right="993"/>
        <w:rPr>
          <w:shd w:fill="auto" w:val="clear"/>
        </w:rPr>
      </w:pPr>
      <w:r>
        <w:rPr>
          <w:shd w:fill="auto" w:val="clear"/>
        </w:rPr>
        <w:t>Penalització d’inactivitat.</w:t>
      </w:r>
    </w:p>
    <w:p>
      <w:pPr>
        <w:pStyle w:val="Normal"/>
        <w:numPr>
          <w:ilvl w:val="0"/>
          <w:numId w:val="5"/>
        </w:numPr>
        <w:ind w:hanging="360" w:left="2137" w:right="993"/>
        <w:rPr>
          <w:shd w:fill="auto" w:val="clear"/>
        </w:rPr>
      </w:pPr>
      <w:r>
        <w:rPr>
          <w:shd w:fill="auto" w:val="clear"/>
        </w:rPr>
        <w:t>Costos dinàmics dependents de la volatilitat.</w:t>
      </w:r>
    </w:p>
    <w:p>
      <w:pPr>
        <w:pStyle w:val="Normal"/>
        <w:numPr>
          <w:ilvl w:val="0"/>
          <w:numId w:val="5"/>
        </w:numPr>
        <w:ind w:hanging="360" w:left="2137" w:right="993"/>
        <w:rPr>
          <w:shd w:fill="auto" w:val="clear"/>
        </w:rPr>
      </w:pPr>
      <w:r>
        <w:rPr>
          <w:shd w:fill="auto" w:val="clear"/>
        </w:rPr>
        <w:t>Recompenses relatives respecte al mercat.</w:t>
      </w:r>
    </w:p>
    <w:p>
      <w:pPr>
        <w:pStyle w:val="Normal"/>
        <w:rPr>
          <w:shd w:fill="auto" w:val="clear"/>
        </w:rPr>
      </w:pPr>
      <w:r>
        <w:rPr>
          <w:shd w:fill="auto" w:val="clear"/>
        </w:rPr>
      </w:r>
    </w:p>
    <w:p>
      <w:pPr>
        <w:pStyle w:val="Normal"/>
        <w:rPr>
          <w:shd w:fill="auto" w:val="clear"/>
        </w:rPr>
      </w:pPr>
      <w:r>
        <w:rPr>
          <w:shd w:fill="auto" w:val="clear"/>
        </w:rPr>
        <w:t>En els experiments finals, la recompensa relativa es defineix com:</w:t>
      </w:r>
    </w:p>
    <w:p>
      <w:pPr>
        <w:pStyle w:val="Normal"/>
        <w:jc w:val="left"/>
        <w:rPr>
          <w:shd w:fill="auto" w:val="clear"/>
        </w:rPr>
      </w:pPr>
      <w:r>
        <w:rPr/>
      </w:r>
      <m:oMathPara xmlns:m="http://schemas.openxmlformats.org/officeDocument/2006/math">
        <m:oMathParaPr>
          <m:jc m:val="left"/>
        </m:oMathParaPr>
        <m:oMath>
          <m:r>
            <w:rPr>
              <w:rFonts w:ascii="Cambria Math" w:hAnsi="Cambria Math"/>
            </w:rPr>
            <m:t xml:space="preserve">reward</m:t>
          </m:r>
          <m:r>
            <w:rPr>
              <w:rFonts w:ascii="Cambria Math" w:hAnsi="Cambria Math"/>
            </w:rPr>
            <m:t xml:space="preserve">=</m:t>
          </m:r>
          <m:sSub>
            <m:e>
              <m:r>
                <w:rPr>
                  <w:rFonts w:ascii="Cambria Math" w:hAnsi="Cambria Math"/>
                </w:rPr>
                <m:t xml:space="preserve">return</m:t>
              </m:r>
            </m:e>
            <m:sub>
              <m:r>
                <w:rPr>
                  <w:rFonts w:ascii="Cambria Math" w:hAnsi="Cambria Math"/>
                </w:rPr>
                <m:t xml:space="preserve">selected</m:t>
              </m:r>
            </m:sub>
          </m:sSub>
          <m:r>
            <w:rPr>
              <w:rFonts w:ascii="Cambria Math" w:hAnsi="Cambria Math"/>
            </w:rPr>
            <m:t xml:space="preserve">−</m:t>
          </m:r>
          <m:sSub>
            <m:e>
              <m:r>
                <w:rPr>
                  <w:rFonts w:ascii="Cambria Math" w:hAnsi="Cambria Math"/>
                </w:rPr>
                <m:t xml:space="preserve">mean</m:t>
              </m:r>
            </m:e>
            <m:sub/>
          </m:sSub>
          <m:r>
            <w:rPr>
              <w:rFonts w:ascii="Cambria Math" w:hAnsi="Cambria Math"/>
            </w:rPr>
            <m:t xml:space="preserve">−</m:t>
          </m:r>
          <m:sSub>
            <m:e>
              <m:r>
                <w:rPr>
                  <w:rFonts w:ascii="Cambria Math" w:hAnsi="Cambria Math"/>
                </w:rPr>
                <m:t xml:space="preserve">switching</m:t>
              </m:r>
            </m:e>
            <m:sub>
              <m:r>
                <w:rPr>
                  <w:rFonts w:ascii="Cambria Math" w:hAnsi="Cambria Math"/>
                </w:rPr>
                <m:t xml:space="preserve">cost</m:t>
              </m:r>
            </m:sub>
          </m:sSub>
          <m:r>
            <w:rPr>
              <w:rFonts w:ascii="Cambria Math" w:hAnsi="Cambria Math"/>
            </w:rPr>
            <m:t xml:space="preserve">−</m:t>
          </m:r>
          <m:sSub>
            <m:e>
              <m:r>
                <w:rPr>
                  <w:rFonts w:ascii="Cambria Math" w:hAnsi="Cambria Math"/>
                </w:rPr>
                <m:t xml:space="preserve">inactivity</m:t>
              </m:r>
            </m:e>
            <m:sub>
              <m:r>
                <w:rPr>
                  <w:rFonts w:ascii="Cambria Math" w:hAnsi="Cambria Math"/>
                </w:rPr>
                <m:t xml:space="preserve">cost</m:t>
              </m:r>
            </m:sub>
          </m:sSub>
        </m:oMath>
      </m:oMathPara>
    </w:p>
    <w:p>
      <w:pPr>
        <w:pStyle w:val="Normal"/>
        <w:rPr>
          <w:shd w:fill="auto" w:val="clear"/>
        </w:rPr>
      </w:pPr>
      <w:r>
        <w:rPr>
          <w:shd w:fill="auto" w:val="clear"/>
        </w:rPr>
      </w:r>
    </w:p>
    <w:p>
      <w:pPr>
        <w:pStyle w:val="Normal"/>
        <w:rPr>
          <w:shd w:fill="auto" w:val="clear"/>
        </w:rPr>
      </w:pPr>
      <w:r>
        <w:rPr>
          <w:shd w:fill="auto" w:val="clear"/>
        </w:rPr>
        <w:t>Aquesta formulació incentiva l’agent a seleccionar l’actiu amb millor comportament relatiu en cada instant.</w:t>
      </w:r>
    </w:p>
    <w:p>
      <w:pPr>
        <w:pStyle w:val="Normal"/>
        <w:rPr>
          <w:shd w:fill="auto" w:val="clear"/>
        </w:rPr>
      </w:pPr>
      <w:r>
        <w:rPr>
          <w:shd w:fill="auto" w:val="clear"/>
        </w:rPr>
      </w:r>
    </w:p>
    <w:p>
      <w:pPr>
        <w:pStyle w:val="Normal"/>
        <w:rPr>
          <w:b/>
          <w:bCs/>
          <w:shd w:fill="auto" w:val="clear"/>
        </w:rPr>
      </w:pPr>
      <w:r>
        <w:rPr>
          <w:b/>
          <w:bCs/>
          <w:shd w:fill="auto" w:val="clear"/>
        </w:rPr>
        <w:t>Costos de transacció</w:t>
      </w:r>
    </w:p>
    <w:p>
      <w:pPr>
        <w:pStyle w:val="Normal"/>
        <w:rPr>
          <w:shd w:fill="auto" w:val="clear"/>
        </w:rPr>
      </w:pPr>
      <w:r>
        <w:rPr>
          <w:shd w:fill="auto" w:val="clear"/>
        </w:rPr>
        <w:t>Per evitar estratègies de sobreoperació (overtrading), alguns experiments incorporen costos de transacció.</w:t>
      </w:r>
    </w:p>
    <w:p>
      <w:pPr>
        <w:pStyle w:val="Normal"/>
        <w:rPr>
          <w:shd w:fill="auto" w:val="clear"/>
        </w:rPr>
      </w:pPr>
      <w:r>
        <w:rPr>
          <w:shd w:fill="auto" w:val="clear"/>
        </w:rPr>
      </w:r>
    </w:p>
    <w:p>
      <w:pPr>
        <w:pStyle w:val="Normal"/>
        <w:rPr>
          <w:shd w:fill="auto" w:val="clear"/>
        </w:rPr>
      </w:pPr>
      <w:r>
        <w:rPr>
          <w:shd w:fill="auto" w:val="clear"/>
        </w:rPr>
        <w:t>Inicialment s’utilitzen costos fixes, mentre que en els experiments avançats s’introdueixen costos dinàmics dependents de la volatilitat:</w:t>
      </w:r>
    </w:p>
    <w:p>
      <w:pPr>
        <w:pStyle w:val="Normal"/>
        <w:rPr>
          <w:shd w:fill="auto" w:val="clear"/>
        </w:rPr>
      </w:pPr>
      <w:r>
        <w:rPr>
          <w:shd w:fill="auto" w:val="clear"/>
        </w:rPr>
      </w:r>
    </w:p>
    <w:p>
      <w:pPr>
        <w:pStyle w:val="Normal"/>
        <w:jc w:val="left"/>
        <w:rPr>
          <w:shd w:fill="auto" w:val="clear"/>
        </w:rPr>
      </w:pPr>
      <w:r>
        <w:rPr/>
      </w:r>
      <m:oMathPara xmlns:m="http://schemas.openxmlformats.org/officeDocument/2006/math">
        <m:oMathParaPr>
          <m:jc m:val="left"/>
        </m:oMathParaPr>
        <m:oMath>
          <m:sSub>
            <m:e>
              <m:r>
                <w:rPr>
                  <w:rFonts w:ascii="Cambria Math" w:hAnsi="Cambria Math"/>
                </w:rPr>
                <m:t xml:space="preserve">switching</m:t>
              </m:r>
            </m:e>
            <m:sub>
              <m:r>
                <w:rPr>
                  <w:rFonts w:ascii="Cambria Math" w:hAnsi="Cambria Math"/>
                </w:rPr>
                <m:t xml:space="preserve">cost</m:t>
              </m:r>
            </m:sub>
          </m:sSub>
          <m:r>
            <w:rPr>
              <w:rFonts w:ascii="Cambria Math" w:hAnsi="Cambria Math"/>
            </w:rPr>
            <m:t xml:space="preserve">=</m:t>
          </m:r>
          <m:sSub>
            <m:e>
              <m:r>
                <w:rPr>
                  <w:rFonts w:ascii="Cambria Math" w:hAnsi="Cambria Math"/>
                </w:rPr>
                <m:t xml:space="preserve">base</m:t>
              </m:r>
            </m:e>
            <m:sub>
              <m:r>
                <w:rPr>
                  <w:rFonts w:ascii="Cambria Math" w:hAnsi="Cambria Math"/>
                </w:rPr>
                <m:t xml:space="preserve">cost</m:t>
              </m:r>
            </m:sub>
          </m:sSub>
          <m:r>
            <w:rPr>
              <w:rFonts w:ascii="Cambria Math" w:hAnsi="Cambria Math"/>
            </w:rPr>
            <m:t xml:space="preserve">+</m:t>
          </m:r>
          <m:r>
            <w:rPr>
              <w:rFonts w:ascii="Cambria Math" w:hAnsi="Cambria Math"/>
            </w:rPr>
            <m:t xml:space="preserve">η</m:t>
          </m:r>
          <m:r>
            <w:rPr>
              <w:rFonts w:ascii="Cambria Math" w:hAnsi="Cambria Math"/>
            </w:rPr>
            <m:t xml:space="preserve">·</m:t>
          </m:r>
          <m:r>
            <w:rPr>
              <w:rFonts w:ascii="Cambria Math" w:hAnsi="Cambria Math"/>
            </w:rPr>
            <m:t xml:space="preserve">volatility</m:t>
          </m:r>
        </m:oMath>
      </m:oMathPara>
    </w:p>
    <w:p>
      <w:pPr>
        <w:pStyle w:val="Normal"/>
        <w:rPr>
          <w:shd w:fill="auto" w:val="clear"/>
        </w:rPr>
      </w:pPr>
      <w:r>
        <w:rPr>
          <w:shd w:fill="auto" w:val="clear"/>
        </w:rPr>
      </w:r>
    </w:p>
    <w:p>
      <w:pPr>
        <w:pStyle w:val="Normal"/>
        <w:rPr>
          <w:shd w:fill="auto" w:val="clear"/>
        </w:rPr>
      </w:pPr>
      <w:r>
        <w:rPr>
          <w:shd w:fill="auto" w:val="clear"/>
        </w:rPr>
        <w:t>Aquest mecanisme penalitza especialment els canvis d’actiu en períodes de volatilitat elevada.</w:t>
      </w:r>
    </w:p>
    <w:p>
      <w:pPr>
        <w:pStyle w:val="Normal"/>
        <w:rPr>
          <w:shd w:fill="auto" w:val="clear"/>
        </w:rPr>
      </w:pPr>
      <w:r>
        <w:rPr>
          <w:shd w:fill="auto" w:val="clear"/>
        </w:rPr>
      </w:r>
    </w:p>
    <w:p>
      <w:pPr>
        <w:pStyle w:val="Heading2"/>
        <w:spacing w:before="0" w:after="0"/>
        <w:rPr/>
      </w:pPr>
      <w:bookmarkStart w:id="30" w:name="__RefHeading___Toc5246_4069147212"/>
      <w:bookmarkEnd w:id="30"/>
      <w:r>
        <w:rPr/>
        <w:t>3.5 Configuració experimental</w:t>
      </w:r>
    </w:p>
    <w:p>
      <w:pPr>
        <w:pStyle w:val="BodyText"/>
        <w:rPr/>
      </w:pPr>
      <w:r>
        <w:rPr/>
        <w:t>La configuració general és la següent:</w:t>
      </w:r>
    </w:p>
    <w:p>
      <w:pPr>
        <w:pStyle w:val="Normal"/>
        <w:rPr>
          <w:highlight w:val="none"/>
          <w:shd w:fill="auto" w:val="clear"/>
        </w:rPr>
      </w:pPr>
      <w:r>
        <w:rPr>
          <w:b/>
          <w:bCs/>
          <w:shd w:fill="auto" w:val="clear"/>
        </w:rPr>
        <w:t>Paràmetre</w:t>
      </w:r>
      <w:r>
        <w:rPr>
          <w:shd w:fill="auto" w:val="clear"/>
        </w:rPr>
        <w:t xml:space="preserve">          </w:t>
        <w:tab/>
      </w:r>
      <w:r>
        <w:rPr>
          <w:b/>
          <w:bCs/>
          <w:shd w:fill="auto" w:val="clear"/>
        </w:rPr>
        <w:t>Valor</w:t>
      </w:r>
    </w:p>
    <w:p>
      <w:pPr>
        <w:pStyle w:val="Normal"/>
        <w:rPr>
          <w:highlight w:val="none"/>
          <w:shd w:fill="auto" w:val="clear"/>
        </w:rPr>
      </w:pPr>
      <w:r>
        <w:rPr>
          <w:shd w:fill="auto" w:val="clear"/>
        </w:rPr>
        <w:t xml:space="preserve">Algoritme          </w:t>
        <w:tab/>
        <w:t xml:space="preserve">PPO               </w:t>
      </w:r>
    </w:p>
    <w:p>
      <w:pPr>
        <w:pStyle w:val="Normal"/>
        <w:rPr>
          <w:highlight w:val="none"/>
          <w:shd w:fill="auto" w:val="clear"/>
        </w:rPr>
      </w:pPr>
      <w:r>
        <w:rPr>
          <w:shd w:fill="auto" w:val="clear"/>
        </w:rPr>
        <w:t xml:space="preserve">Política           </w:t>
        <w:tab/>
        <w:tab/>
        <w:t xml:space="preserve">MLP               </w:t>
      </w:r>
    </w:p>
    <w:p>
      <w:pPr>
        <w:pStyle w:val="Normal"/>
        <w:rPr>
          <w:highlight w:val="none"/>
          <w:shd w:fill="auto" w:val="clear"/>
        </w:rPr>
      </w:pPr>
      <w:r>
        <w:rPr>
          <w:shd w:fill="auto" w:val="clear"/>
        </w:rPr>
        <w:t xml:space="preserve">Learning rate      </w:t>
        <w:tab/>
        <w:t>3·10</w:t>
      </w:r>
      <w:r>
        <w:rPr>
          <w:shd w:fill="auto" w:val="clear"/>
          <w:vertAlign w:val="superscript"/>
        </w:rPr>
        <w:t>-4</w:t>
      </w:r>
      <w:r>
        <w:rPr>
          <w:shd w:fill="auto" w:val="clear"/>
        </w:rPr>
        <w:t xml:space="preserve"> </w:t>
      </w:r>
    </w:p>
    <w:p>
      <w:pPr>
        <w:pStyle w:val="Normal"/>
        <w:rPr>
          <w:highlight w:val="none"/>
          <w:shd w:fill="auto" w:val="clear"/>
        </w:rPr>
      </w:pPr>
      <w:r>
        <w:rPr>
          <w:shd w:fill="auto" w:val="clear"/>
        </w:rPr>
        <w:t xml:space="preserve">Steps per iteració </w:t>
        <w:tab/>
        <w:t xml:space="preserve">256               </w:t>
      </w:r>
    </w:p>
    <w:p>
      <w:pPr>
        <w:pStyle w:val="Normal"/>
        <w:rPr>
          <w:highlight w:val="none"/>
          <w:shd w:fill="auto" w:val="clear"/>
        </w:rPr>
      </w:pPr>
      <w:r>
        <w:rPr>
          <w:shd w:fill="auto" w:val="clear"/>
        </w:rPr>
        <w:t xml:space="preserve">Batch size         </w:t>
        <w:tab/>
        <w:t xml:space="preserve">64                </w:t>
      </w:r>
    </w:p>
    <w:p>
      <w:pPr>
        <w:pStyle w:val="Normal"/>
        <w:rPr>
          <w:highlight w:val="none"/>
          <w:shd w:fill="auto" w:val="clear"/>
        </w:rPr>
      </w:pPr>
      <w:r>
        <w:rPr>
          <w:shd w:fill="auto" w:val="clear"/>
        </w:rPr>
        <w:t>(</w:t>
      </w:r>
      <w:r>
        <w:rPr/>
      </w:r>
      <m:oMath xmlns:m="http://schemas.openxmlformats.org/officeDocument/2006/math">
        <m:r>
          <w:rPr>
            <w:rFonts w:ascii="Cambria Math" w:hAnsi="Cambria Math"/>
          </w:rPr>
          <m:t xml:space="preserve">γ</m:t>
        </m:r>
      </m:oMath>
      <w:r>
        <w:rPr>
          <w:shd w:fill="auto" w:val="clear"/>
        </w:rPr>
        <w:t xml:space="preserve">)           </w:t>
        <w:tab/>
        <w:tab/>
        <w:t xml:space="preserve">0.99              </w:t>
      </w:r>
    </w:p>
    <w:p>
      <w:pPr>
        <w:pStyle w:val="Normal"/>
        <w:rPr>
          <w:highlight w:val="none"/>
          <w:shd w:fill="auto" w:val="clear"/>
        </w:rPr>
      </w:pPr>
      <w:r>
        <w:rPr>
          <w:shd w:fill="auto" w:val="clear"/>
        </w:rPr>
        <w:t xml:space="preserve">Entrenament base   </w:t>
        <w:tab/>
        <w:t xml:space="preserve">50.000 passos     </w:t>
      </w:r>
    </w:p>
    <w:p>
      <w:pPr>
        <w:pStyle w:val="Normal"/>
        <w:rPr>
          <w:highlight w:val="none"/>
          <w:shd w:fill="auto" w:val="clear"/>
        </w:rPr>
      </w:pPr>
      <w:r>
        <w:rPr>
          <w:shd w:fill="auto" w:val="clear"/>
        </w:rPr>
      </w:r>
    </w:p>
    <w:p>
      <w:pPr>
        <w:pStyle w:val="Normal"/>
        <w:rPr>
          <w:highlight w:val="none"/>
          <w:shd w:fill="auto" w:val="clear"/>
        </w:rPr>
      </w:pPr>
      <w:r>
        <w:rPr>
          <w:shd w:fill="auto" w:val="clear"/>
        </w:rPr>
        <w:t>Els experiments finals inclouen també entrenaments de:</w:t>
      </w:r>
    </w:p>
    <w:p>
      <w:pPr>
        <w:pStyle w:val="Normal"/>
        <w:rPr>
          <w:highlight w:val="none"/>
          <w:shd w:fill="auto" w:val="clear"/>
        </w:rPr>
      </w:pPr>
      <w:r>
        <w:rPr>
          <w:shd w:fill="auto" w:val="clear"/>
        </w:rPr>
        <w:t>200.000 passos</w:t>
      </w:r>
    </w:p>
    <w:p>
      <w:pPr>
        <w:pStyle w:val="Normal"/>
        <w:rPr>
          <w:highlight w:val="none"/>
          <w:shd w:fill="auto" w:val="clear"/>
        </w:rPr>
      </w:pPr>
      <w:r>
        <w:rPr>
          <w:shd w:fill="auto" w:val="clear"/>
        </w:rPr>
        <w:t>1.000.000 passos</w:t>
      </w:r>
    </w:p>
    <w:p>
      <w:pPr>
        <w:pStyle w:val="Normal"/>
        <w:rPr>
          <w:highlight w:val="none"/>
          <w:shd w:fill="auto" w:val="clear"/>
        </w:rPr>
      </w:pPr>
      <w:r>
        <w:rPr>
          <w:shd w:fill="auto" w:val="clear"/>
        </w:rPr>
      </w:r>
    </w:p>
    <w:p>
      <w:pPr>
        <w:pStyle w:val="Normal"/>
        <w:rPr>
          <w:highlight w:val="none"/>
          <w:shd w:fill="auto" w:val="clear"/>
        </w:rPr>
      </w:pPr>
      <w:r>
        <w:rPr>
          <w:shd w:fill="auto" w:val="clear"/>
        </w:rPr>
        <w:t>Els principals paràmetres específics de reward són:</w:t>
      </w:r>
    </w:p>
    <w:p>
      <w:pPr>
        <w:pStyle w:val="Normal"/>
        <w:rPr>
          <w:highlight w:val="none"/>
          <w:shd w:fill="auto" w:val="clear"/>
        </w:rPr>
      </w:pPr>
      <w:r>
        <w:rPr>
          <w:b/>
          <w:bCs/>
          <w:shd w:fill="auto" w:val="clear"/>
        </w:rPr>
        <w:t>Paràmetre</w:t>
      </w:r>
      <w:r>
        <w:rPr>
          <w:shd w:fill="auto" w:val="clear"/>
        </w:rPr>
        <w:t xml:space="preserve">             </w:t>
        <w:tab/>
        <w:tab/>
      </w:r>
      <w:r>
        <w:rPr>
          <w:b/>
          <w:bCs/>
          <w:shd w:fill="auto" w:val="clear"/>
        </w:rPr>
        <w:t>Valor</w:t>
      </w:r>
    </w:p>
    <w:p>
      <w:pPr>
        <w:pStyle w:val="Normal"/>
        <w:rPr>
          <w:highlight w:val="none"/>
          <w:shd w:fill="auto" w:val="clear"/>
        </w:rPr>
      </w:pPr>
      <w:r>
        <w:rPr>
          <w:shd w:fill="auto" w:val="clear"/>
        </w:rPr>
        <w:t xml:space="preserve">base_transaction_cost </w:t>
        <w:tab/>
        <w:t>0.001</w:t>
      </w:r>
    </w:p>
    <w:p>
      <w:pPr>
        <w:pStyle w:val="Normal"/>
        <w:rPr>
          <w:highlight w:val="none"/>
          <w:shd w:fill="auto" w:val="clear"/>
        </w:rPr>
      </w:pPr>
      <w:r>
        <w:rPr>
          <w:shd w:fill="auto" w:val="clear"/>
        </w:rPr>
        <w:t xml:space="preserve">dynamic_cost_weight   </w:t>
        <w:tab/>
        <w:t>0.05</w:t>
      </w:r>
    </w:p>
    <w:p>
      <w:pPr>
        <w:pStyle w:val="Normal"/>
        <w:rPr>
          <w:highlight w:val="none"/>
          <w:shd w:fill="auto" w:val="clear"/>
        </w:rPr>
      </w:pPr>
      <w:r>
        <w:rPr>
          <w:shd w:fill="auto" w:val="clear"/>
        </w:rPr>
        <w:t xml:space="preserve">inactivity_penalty    </w:t>
        <w:tab/>
        <w:tab/>
        <w:t>0.001</w:t>
      </w:r>
    </w:p>
    <w:p>
      <w:pPr>
        <w:pStyle w:val="Heading2"/>
        <w:rPr/>
      </w:pPr>
      <w:bookmarkStart w:id="31" w:name="__RefHeading___Toc2911_475399753"/>
      <w:bookmarkEnd w:id="31"/>
      <w:r>
        <w:rPr/>
        <w:t>3.6 Procediment d’avaluació</w:t>
      </w:r>
    </w:p>
    <w:p>
      <w:pPr>
        <w:pStyle w:val="Normal"/>
        <w:rPr>
          <w:highlight w:val="none"/>
          <w:shd w:fill="auto" w:val="clear"/>
        </w:rPr>
      </w:pPr>
      <w:r>
        <w:rPr>
          <w:shd w:fill="auto" w:val="clear"/>
        </w:rPr>
        <w:t>L’avaluació es realitza sobre un conjunt out-of-sample separat explícitament del conjunt d’entrenament. Els benchmarks utilitzats són:</w:t>
      </w:r>
    </w:p>
    <w:p>
      <w:pPr>
        <w:pStyle w:val="Normal"/>
        <w:numPr>
          <w:ilvl w:val="0"/>
          <w:numId w:val="8"/>
        </w:numPr>
        <w:ind w:hanging="360" w:left="2137" w:right="993"/>
        <w:rPr>
          <w:highlight w:val="none"/>
          <w:shd w:fill="auto" w:val="clear"/>
        </w:rPr>
      </w:pPr>
      <w:r>
        <w:rPr>
          <w:shd w:fill="auto" w:val="clear"/>
        </w:rPr>
        <w:t>BTC buy-and-hold.</w:t>
      </w:r>
    </w:p>
    <w:p>
      <w:pPr>
        <w:pStyle w:val="Normal"/>
        <w:numPr>
          <w:ilvl w:val="0"/>
          <w:numId w:val="8"/>
        </w:numPr>
        <w:ind w:hanging="360" w:left="2137" w:right="993"/>
        <w:rPr>
          <w:highlight w:val="none"/>
          <w:shd w:fill="auto" w:val="clear"/>
        </w:rPr>
      </w:pPr>
      <w:r>
        <w:rPr>
          <w:shd w:fill="auto" w:val="clear"/>
        </w:rPr>
        <w:t>GLD buy-and-hold.</w:t>
      </w:r>
    </w:p>
    <w:p>
      <w:pPr>
        <w:pStyle w:val="Normal"/>
        <w:numPr>
          <w:ilvl w:val="0"/>
          <w:numId w:val="8"/>
        </w:numPr>
        <w:ind w:hanging="360" w:left="2137" w:right="993"/>
        <w:rPr>
          <w:highlight w:val="none"/>
          <w:shd w:fill="auto" w:val="clear"/>
        </w:rPr>
      </w:pPr>
      <w:r>
        <w:rPr>
          <w:shd w:fill="auto" w:val="clear"/>
        </w:rPr>
        <w:t>USO buy-and-hold</w:t>
      </w:r>
    </w:p>
    <w:p>
      <w:pPr>
        <w:pStyle w:val="Normal"/>
        <w:rPr>
          <w:highlight w:val="none"/>
          <w:shd w:fill="auto" w:val="clear"/>
        </w:rPr>
      </w:pPr>
      <w:r>
        <w:rPr>
          <w:shd w:fill="auto" w:val="clear"/>
        </w:rPr>
      </w:r>
    </w:p>
    <w:p>
      <w:pPr>
        <w:pStyle w:val="Normal"/>
        <w:rPr>
          <w:highlight w:val="none"/>
          <w:shd w:fill="auto" w:val="clear"/>
        </w:rPr>
      </w:pPr>
      <w:r>
        <w:rPr>
          <w:shd w:fill="auto" w:val="clear"/>
        </w:rPr>
        <w:t>Tots els benchmarks es calculen utilitzant:</w:t>
      </w:r>
    </w:p>
    <w:p>
      <w:pPr>
        <w:pStyle w:val="Normal"/>
        <w:numPr>
          <w:ilvl w:val="0"/>
          <w:numId w:val="9"/>
        </w:numPr>
        <w:ind w:hanging="360" w:left="2137" w:right="993"/>
        <w:rPr>
          <w:highlight w:val="none"/>
          <w:shd w:fill="auto" w:val="clear"/>
        </w:rPr>
      </w:pPr>
      <w:r>
        <w:rPr>
          <w:shd w:fill="auto" w:val="clear"/>
        </w:rPr>
        <w:t>El mateix període temporal.</w:t>
      </w:r>
    </w:p>
    <w:p>
      <w:pPr>
        <w:pStyle w:val="Normal"/>
        <w:numPr>
          <w:ilvl w:val="0"/>
          <w:numId w:val="9"/>
        </w:numPr>
        <w:ind w:hanging="360" w:left="2137" w:right="993"/>
        <w:rPr>
          <w:highlight w:val="none"/>
          <w:shd w:fill="auto" w:val="clear"/>
        </w:rPr>
      </w:pPr>
      <w:r>
        <w:rPr>
          <w:shd w:fill="auto" w:val="clear"/>
        </w:rPr>
        <w:t>La mateixa freqüència.</w:t>
      </w:r>
    </w:p>
    <w:p>
      <w:pPr>
        <w:pStyle w:val="Normal"/>
        <w:numPr>
          <w:ilvl w:val="0"/>
          <w:numId w:val="9"/>
        </w:numPr>
        <w:ind w:hanging="360" w:left="2137" w:right="993"/>
        <w:rPr>
          <w:highlight w:val="none"/>
          <w:shd w:fill="auto" w:val="clear"/>
        </w:rPr>
      </w:pPr>
      <w:r>
        <w:rPr>
          <w:shd w:fill="auto" w:val="clear"/>
        </w:rPr>
        <w:t>Les mateixes sèries temporals.</w:t>
      </w:r>
    </w:p>
    <w:p>
      <w:pPr>
        <w:pStyle w:val="Normal"/>
        <w:rPr>
          <w:highlight w:val="none"/>
          <w:shd w:fill="auto" w:val="clear"/>
        </w:rPr>
      </w:pPr>
      <w:r>
        <w:rPr>
          <w:shd w:fill="auto" w:val="clear"/>
        </w:rPr>
      </w:r>
    </w:p>
    <w:p>
      <w:pPr>
        <w:pStyle w:val="Normal"/>
        <w:rPr>
          <w:highlight w:val="none"/>
          <w:shd w:fill="auto" w:val="clear"/>
        </w:rPr>
      </w:pPr>
      <w:r>
        <w:rPr>
          <w:shd w:fill="auto" w:val="clear"/>
        </w:rPr>
        <w:t>Les mètriques utilitzades són:</w:t>
      </w:r>
    </w:p>
    <w:p>
      <w:pPr>
        <w:pStyle w:val="Normal"/>
        <w:rPr>
          <w:highlight w:val="none"/>
          <w:shd w:fill="auto" w:val="clear"/>
        </w:rPr>
      </w:pPr>
      <w:r>
        <w:rPr>
          <w:shd w:fill="auto" w:val="clear"/>
        </w:rPr>
      </w:r>
    </w:p>
    <w:p>
      <w:pPr>
        <w:pStyle w:val="Normal"/>
        <w:rPr>
          <w:highlight w:val="none"/>
          <w:shd w:fill="auto" w:val="clear"/>
        </w:rPr>
      </w:pPr>
      <w:r>
        <w:rPr>
          <w:b/>
          <w:bCs/>
          <w:shd w:fill="auto" w:val="clear"/>
        </w:rPr>
        <w:t>Mètrica</w:t>
      </w:r>
      <w:r>
        <w:rPr>
          <w:shd w:fill="auto" w:val="clear"/>
        </w:rPr>
        <w:tab/>
        <w:tab/>
      </w:r>
      <w:r>
        <w:rPr>
          <w:b/>
          <w:bCs/>
          <w:shd w:fill="auto" w:val="clear"/>
        </w:rPr>
        <w:t>Descripció</w:t>
      </w:r>
    </w:p>
    <w:p>
      <w:pPr>
        <w:pStyle w:val="Normal"/>
        <w:rPr>
          <w:highlight w:val="none"/>
          <w:shd w:fill="auto" w:val="clear"/>
        </w:rPr>
      </w:pPr>
      <w:r>
        <w:rPr>
          <w:shd w:fill="auto" w:val="clear"/>
        </w:rPr>
        <w:t>Cumulative Return</w:t>
        <w:tab/>
        <w:t>Retorn acumulat</w:t>
      </w:r>
    </w:p>
    <w:p>
      <w:pPr>
        <w:pStyle w:val="Normal"/>
        <w:rPr>
          <w:highlight w:val="none"/>
          <w:shd w:fill="auto" w:val="clear"/>
        </w:rPr>
      </w:pPr>
      <w:r>
        <w:rPr>
          <w:shd w:fill="auto" w:val="clear"/>
        </w:rPr>
        <w:t>Sharpe Ratio</w:t>
        <w:tab/>
        <w:tab/>
        <w:t>Rendiment ajustat a volatilitat</w:t>
      </w:r>
    </w:p>
    <w:p>
      <w:pPr>
        <w:pStyle w:val="Normal"/>
        <w:rPr>
          <w:highlight w:val="none"/>
          <w:shd w:fill="auto" w:val="clear"/>
        </w:rPr>
      </w:pPr>
      <w:r>
        <w:rPr>
          <w:shd w:fill="auto" w:val="clear"/>
        </w:rPr>
        <w:t>Sortino Ratio</w:t>
        <w:tab/>
        <w:tab/>
        <w:t>Rendiment ajustat a volatilitat negativa</w:t>
      </w:r>
    </w:p>
    <w:p>
      <w:pPr>
        <w:pStyle w:val="Normal"/>
        <w:rPr>
          <w:highlight w:val="none"/>
          <w:shd w:fill="auto" w:val="clear"/>
        </w:rPr>
      </w:pPr>
      <w:r>
        <w:rPr>
          <w:shd w:fill="auto" w:val="clear"/>
        </w:rPr>
        <w:t>Max Drawdown</w:t>
        <w:tab/>
        <w:t>Caiguda màxima acumulada</w:t>
      </w:r>
    </w:p>
    <w:p>
      <w:pPr>
        <w:pStyle w:val="Normal"/>
        <w:rPr>
          <w:highlight w:val="none"/>
          <w:shd w:fill="auto" w:val="clear"/>
        </w:rPr>
      </w:pPr>
      <w:r>
        <w:rPr>
          <w:shd w:fill="auto" w:val="clear"/>
        </w:rPr>
        <w:t>N Switches</w:t>
        <w:tab/>
        <w:tab/>
        <w:t>Nombre de canvis d’actiu</w:t>
      </w:r>
    </w:p>
    <w:p>
      <w:pPr>
        <w:pStyle w:val="Normal"/>
        <w:rPr>
          <w:highlight w:val="none"/>
          <w:shd w:fill="auto" w:val="clear"/>
        </w:rPr>
      </w:pPr>
      <w:r>
        <w:rPr>
          <w:shd w:fill="auto" w:val="clear"/>
        </w:rPr>
      </w:r>
    </w:p>
    <w:p>
      <w:pPr>
        <w:pStyle w:val="Normal"/>
        <w:rPr>
          <w:highlight w:val="none"/>
          <w:shd w:fill="auto" w:val="clear"/>
        </w:rPr>
      </w:pPr>
      <w:r>
        <w:rPr>
          <w:shd w:fill="auto" w:val="clear"/>
        </w:rPr>
        <w:t>A més de les mètriques quantitatives, també s’analitza qualitativament:</w:t>
      </w:r>
    </w:p>
    <w:p>
      <w:pPr>
        <w:pStyle w:val="Normal"/>
        <w:numPr>
          <w:ilvl w:val="0"/>
          <w:numId w:val="10"/>
        </w:numPr>
        <w:ind w:hanging="360" w:left="2137" w:right="993"/>
        <w:rPr>
          <w:highlight w:val="none"/>
          <w:shd w:fill="auto" w:val="clear"/>
        </w:rPr>
      </w:pPr>
      <w:r>
        <w:rPr>
          <w:shd w:fill="auto" w:val="clear"/>
        </w:rPr>
        <w:t>Distribució d’accions.</w:t>
      </w:r>
    </w:p>
    <w:p>
      <w:pPr>
        <w:pStyle w:val="Normal"/>
        <w:numPr>
          <w:ilvl w:val="0"/>
          <w:numId w:val="10"/>
        </w:numPr>
        <w:ind w:hanging="360" w:left="2137" w:right="993"/>
        <w:rPr>
          <w:highlight w:val="none"/>
          <w:shd w:fill="auto" w:val="clear"/>
        </w:rPr>
      </w:pPr>
      <w:r>
        <w:rPr>
          <w:shd w:fill="auto" w:val="clear"/>
        </w:rPr>
        <w:t>Comportament de la política.</w:t>
      </w:r>
    </w:p>
    <w:p>
      <w:pPr>
        <w:pStyle w:val="Normal"/>
        <w:numPr>
          <w:ilvl w:val="0"/>
          <w:numId w:val="10"/>
        </w:numPr>
        <w:ind w:hanging="360" w:left="2137" w:right="993"/>
        <w:rPr>
          <w:highlight w:val="none"/>
          <w:shd w:fill="auto" w:val="clear"/>
        </w:rPr>
      </w:pPr>
      <w:r>
        <w:rPr>
          <w:shd w:fill="auto" w:val="clear"/>
        </w:rPr>
        <w:t>Evolució temporal de l’equity.</w:t>
      </w:r>
    </w:p>
    <w:p>
      <w:pPr>
        <w:pStyle w:val="Normal"/>
        <w:numPr>
          <w:ilvl w:val="0"/>
          <w:numId w:val="10"/>
        </w:numPr>
        <w:ind w:hanging="360" w:left="2137" w:right="993"/>
        <w:rPr>
          <w:highlight w:val="none"/>
          <w:shd w:fill="auto" w:val="clear"/>
        </w:rPr>
      </w:pPr>
      <w:r>
        <w:rPr>
          <w:shd w:fill="auto" w:val="clear"/>
        </w:rPr>
        <w:t>Estabilitat de les estratègies.</w:t>
      </w:r>
    </w:p>
    <w:p>
      <w:pPr>
        <w:pStyle w:val="Heading2"/>
        <w:rPr/>
      </w:pPr>
      <w:bookmarkStart w:id="32" w:name="__RefHeading___Toc2913_475399753"/>
      <w:bookmarkEnd w:id="32"/>
      <w:r>
        <w:rPr/>
        <w:t>3.7 Resum dels experiments</w:t>
      </w:r>
    </w:p>
    <w:p>
      <w:pPr>
        <w:pStyle w:val="Normal"/>
        <w:rPr>
          <w:highlight w:val="none"/>
          <w:shd w:fill="auto" w:val="clear"/>
        </w:rPr>
      </w:pPr>
      <w:r>
        <w:rPr>
          <w:b/>
          <w:bCs/>
          <w:shd w:fill="auto" w:val="clear"/>
        </w:rPr>
        <w:t>Experiment</w:t>
      </w:r>
      <w:r>
        <w:rPr>
          <w:shd w:fill="auto" w:val="clear"/>
        </w:rPr>
        <w:tab/>
        <w:tab/>
        <w:tab/>
        <w:tab/>
      </w:r>
      <w:r>
        <w:rPr>
          <w:b/>
          <w:bCs/>
          <w:shd w:fill="auto" w:val="clear"/>
        </w:rPr>
        <w:t>Objectiu principal</w:t>
      </w:r>
    </w:p>
    <w:p>
      <w:pPr>
        <w:pStyle w:val="Normal"/>
        <w:rPr>
          <w:highlight w:val="none"/>
          <w:shd w:fill="auto" w:val="clear"/>
        </w:rPr>
      </w:pPr>
      <w:r>
        <w:rPr>
          <w:shd w:fill="auto" w:val="clear"/>
        </w:rPr>
        <w:t>Reward simple</w:t>
        <w:tab/>
        <w:tab/>
        <w:tab/>
        <w:tab/>
        <w:t>Línia base</w:t>
      </w:r>
    </w:p>
    <w:p>
      <w:pPr>
        <w:pStyle w:val="Normal"/>
        <w:rPr>
          <w:highlight w:val="none"/>
          <w:shd w:fill="auto" w:val="clear"/>
        </w:rPr>
      </w:pPr>
      <w:r>
        <w:rPr>
          <w:shd w:fill="auto" w:val="clear"/>
        </w:rPr>
        <w:t>Reward ajustada a risc</w:t>
        <w:tab/>
        <w:tab/>
        <w:t>Control de volatilitat</w:t>
      </w:r>
    </w:p>
    <w:p>
      <w:pPr>
        <w:pStyle w:val="Normal"/>
        <w:rPr>
          <w:highlight w:val="none"/>
          <w:shd w:fill="auto" w:val="clear"/>
        </w:rPr>
      </w:pPr>
      <w:r>
        <w:rPr>
          <w:shd w:fill="auto" w:val="clear"/>
        </w:rPr>
        <w:t>Reward tipus Sharpe</w:t>
        <w:tab/>
        <w:tab/>
        <w:tab/>
        <w:t>Rendiment ajustat a risc</w:t>
      </w:r>
    </w:p>
    <w:p>
      <w:pPr>
        <w:pStyle w:val="Normal"/>
        <w:rPr>
          <w:highlight w:val="none"/>
          <w:shd w:fill="auto" w:val="clear"/>
        </w:rPr>
      </w:pPr>
      <w:r>
        <w:rPr>
          <w:shd w:fill="auto" w:val="clear"/>
        </w:rPr>
        <w:t>Penalització volatilitat</w:t>
        <w:tab/>
        <w:tab/>
        <w:tab/>
        <w:t>Estabilitat</w:t>
      </w:r>
    </w:p>
    <w:p>
      <w:pPr>
        <w:pStyle w:val="Normal"/>
        <w:rPr>
          <w:highlight w:val="none"/>
          <w:shd w:fill="auto" w:val="clear"/>
        </w:rPr>
      </w:pPr>
      <w:r>
        <w:rPr>
          <w:shd w:fill="auto" w:val="clear"/>
        </w:rPr>
        <w:t>Selecció d’estratègies</w:t>
        <w:tab/>
        <w:tab/>
        <w:tab/>
        <w:t>Momentum vs mean reversion</w:t>
      </w:r>
    </w:p>
    <w:p>
      <w:pPr>
        <w:pStyle w:val="Normal"/>
        <w:rPr>
          <w:highlight w:val="none"/>
          <w:shd w:fill="auto" w:val="clear"/>
        </w:rPr>
      </w:pPr>
      <w:r>
        <w:rPr>
          <w:shd w:fill="auto" w:val="clear"/>
        </w:rPr>
        <w:t>Penalització manteniment</w:t>
        <w:tab/>
        <w:tab/>
        <w:t>Reduir buy-and-hold</w:t>
      </w:r>
    </w:p>
    <w:p>
      <w:pPr>
        <w:pStyle w:val="Normal"/>
        <w:rPr>
          <w:highlight w:val="none"/>
          <w:shd w:fill="auto" w:val="clear"/>
        </w:rPr>
      </w:pPr>
      <w:r>
        <w:rPr>
          <w:shd w:fill="auto" w:val="clear"/>
        </w:rPr>
        <w:t>GLD + USO</w:t>
        <w:tab/>
        <w:tab/>
        <w:tab/>
        <w:tab/>
        <w:t>Informació exògena</w:t>
      </w:r>
    </w:p>
    <w:p>
      <w:pPr>
        <w:pStyle w:val="Normal"/>
        <w:rPr>
          <w:highlight w:val="none"/>
          <w:shd w:fill="auto" w:val="clear"/>
        </w:rPr>
      </w:pPr>
      <w:r>
        <w:rPr>
          <w:shd w:fill="auto" w:val="clear"/>
        </w:rPr>
        <w:t>Multi-actiu</w:t>
        <w:tab/>
        <w:tab/>
        <w:tab/>
        <w:tab/>
        <w:t>Asset allocation</w:t>
      </w:r>
    </w:p>
    <w:p>
      <w:pPr>
        <w:pStyle w:val="Normal"/>
        <w:rPr>
          <w:highlight w:val="none"/>
          <w:shd w:fill="auto" w:val="clear"/>
        </w:rPr>
      </w:pPr>
      <w:r>
        <w:rPr>
          <w:shd w:fill="auto" w:val="clear"/>
        </w:rPr>
        <w:t>Relative strength + momentum</w:t>
        <w:tab/>
        <w:t>Comparació entre actius</w:t>
      </w:r>
    </w:p>
    <w:p>
      <w:pPr>
        <w:pStyle w:val="Normal"/>
        <w:rPr>
          <w:highlight w:val="none"/>
          <w:shd w:fill="auto" w:val="clear"/>
        </w:rPr>
      </w:pPr>
      <w:r>
        <w:rPr>
          <w:shd w:fill="auto" w:val="clear"/>
        </w:rPr>
        <w:t>Penalització d’inactivitat</w:t>
        <w:tab/>
        <w:tab/>
        <w:t>Incentivar trading</w:t>
      </w:r>
    </w:p>
    <w:p>
      <w:pPr>
        <w:pStyle w:val="Normal"/>
        <w:rPr>
          <w:highlight w:val="none"/>
          <w:shd w:fill="auto" w:val="clear"/>
        </w:rPr>
      </w:pPr>
      <w:r>
        <w:rPr>
          <w:shd w:fill="auto" w:val="clear"/>
        </w:rPr>
        <w:t>Cost dinàmic</w:t>
        <w:tab/>
        <w:tab/>
        <w:tab/>
        <w:tab/>
        <w:t>Simular costos reals</w:t>
      </w:r>
    </w:p>
    <w:p>
      <w:pPr>
        <w:pStyle w:val="Normal"/>
        <w:rPr>
          <w:highlight w:val="none"/>
          <w:shd w:fill="auto" w:val="clear"/>
        </w:rPr>
      </w:pPr>
      <w:r>
        <w:rPr>
          <w:shd w:fill="auto" w:val="clear"/>
        </w:rPr>
        <w:t>Penalització logarítmica</w:t>
        <w:tab/>
        <w:tab/>
        <w:t>Reduir overtrading</w:t>
      </w:r>
    </w:p>
    <w:p>
      <w:pPr>
        <w:pStyle w:val="Normal"/>
        <w:rPr>
          <w:highlight w:val="none"/>
          <w:shd w:fill="auto" w:val="clear"/>
        </w:rPr>
      </w:pPr>
      <w:r>
        <w:rPr>
          <w:shd w:fill="auto" w:val="clear"/>
        </w:rPr>
        <w:t>Reward relativa</w:t>
        <w:tab/>
        <w:tab/>
        <w:tab/>
        <w:t>Superar el mercat</w:t>
      </w:r>
    </w:p>
    <w:p>
      <w:pPr>
        <w:pStyle w:val="Normal"/>
        <w:rPr>
          <w:highlight w:val="none"/>
          <w:shd w:fill="auto" w:val="clear"/>
        </w:rPr>
      </w:pPr>
      <w:r>
        <w:rPr>
          <w:shd w:fill="auto" w:val="clear"/>
        </w:rPr>
        <w:t>200.000 passos</w:t>
        <w:tab/>
        <w:tab/>
        <w:tab/>
        <w:t>Entrenament prolongat</w:t>
      </w:r>
    </w:p>
    <w:p>
      <w:pPr>
        <w:pStyle w:val="Normal"/>
        <w:rPr>
          <w:highlight w:val="none"/>
          <w:shd w:fill="auto" w:val="clear"/>
        </w:rPr>
      </w:pPr>
      <w:r>
        <w:rPr>
          <w:shd w:fill="auto" w:val="clear"/>
        </w:rPr>
        <w:t>1.000.000 passos</w:t>
        <w:tab/>
        <w:tab/>
        <w:tab/>
        <w:t>Robustesa i saturació</w:t>
      </w:r>
    </w:p>
    <w:p>
      <w:pPr>
        <w:pStyle w:val="Normal"/>
        <w:rPr>
          <w:highlight w:val="none"/>
          <w:shd w:fill="auto" w:val="clear"/>
        </w:rPr>
      </w:pPr>
      <w:r>
        <w:rPr>
          <w:shd w:fill="auto" w:val="clear"/>
        </w:rPr>
      </w:r>
    </w:p>
    <w:p>
      <w:pPr>
        <w:pStyle w:val="Normal"/>
        <w:rPr>
          <w:highlight w:val="none"/>
          <w:shd w:fill="auto" w:val="clear"/>
        </w:rPr>
      </w:pPr>
      <w:r>
        <w:rPr>
          <w:shd w:fill="auto" w:val="clear"/>
        </w:rPr>
        <w:t>Aquesta estructura experimental permet analitzar de manera sistemàtica l’impacte de la informació exògena, el disseny de la reward, la representació de l’estat, la durada de l’entrenament i la formulació multi-actiu.</w:t>
      </w:r>
    </w:p>
    <w:p>
      <w:pPr>
        <w:pStyle w:val="Normal"/>
        <w:rPr>
          <w:highlight w:val="none"/>
          <w:shd w:fill="auto" w:val="clear"/>
        </w:rPr>
      </w:pPr>
      <w:r>
        <w:rPr>
          <w:shd w:fill="auto" w:val="clear"/>
        </w:rPr>
      </w:r>
    </w:p>
    <w:p>
      <w:pPr>
        <w:pStyle w:val="Heading1"/>
        <w:numPr>
          <w:ilvl w:val="0"/>
          <w:numId w:val="1"/>
        </w:numPr>
        <w:spacing w:before="0" w:after="80"/>
        <w:ind w:hanging="360" w:left="1440" w:right="993"/>
        <w:rPr/>
      </w:pPr>
      <w:bookmarkStart w:id="33" w:name="__RefHeading___Toc5386_4069147212"/>
      <w:bookmarkStart w:id="34" w:name="_lrr7thyzlr0q"/>
      <w:bookmarkEnd w:id="33"/>
      <w:bookmarkEnd w:id="34"/>
      <w:r>
        <w:rPr/>
        <w:t>Resultats</w:t>
      </w:r>
    </w:p>
    <w:p>
      <w:pPr>
        <w:pStyle w:val="Heading2"/>
        <w:rPr/>
      </w:pPr>
      <w:bookmarkStart w:id="35" w:name="__RefHeading___Toc5388_4069147212"/>
      <w:bookmarkEnd w:id="35"/>
      <w:r>
        <w:rPr/>
        <w:t>4.1 Resultats amb recompensa simple</w:t>
      </w:r>
    </w:p>
    <w:p>
      <w:pPr>
        <w:pStyle w:val="BodyText"/>
        <w:rPr>
          <w:highlight w:val="none"/>
          <w:shd w:fill="auto" w:val="clear"/>
        </w:rPr>
      </w:pPr>
      <w:r>
        <w:rPr>
          <w:shd w:fill="auto" w:val="clear"/>
        </w:rPr>
        <w:t>Els primers experiments mostren que tant el model basat únicament en BTC com el model BTC+GLD convergeixen cap a una política pràcticament idèntica i equivalent a una estratègia buy-and-hold sobre Bitcoin. En ambdós casos, l’agent manté una posició llarga durant pràcticament tot el període d’avaluació, sense desenvolupar comportaments adaptatius ni estratègies actives de trading.</w:t>
      </w:r>
    </w:p>
    <w:p>
      <w:pPr>
        <w:pStyle w:val="BodyText"/>
        <w:rPr>
          <w:highlight w:val="none"/>
          <w:shd w:fill="auto" w:val="clear"/>
        </w:rPr>
      </w:pPr>
      <w:r>
        <w:rPr>
          <w:shd w:fill="auto" w:val="clear"/>
        </w:rPr>
        <w:t>Els resultats quantitatius obtinguts són els següents:</w:t>
      </w:r>
    </w:p>
    <w:tbl>
      <w:tblPr>
        <w:tblW w:w="9328" w:type="dxa"/>
        <w:jc w:val="left"/>
        <w:tblInd w:w="1211" w:type="dxa"/>
        <w:tblLayout w:type="fixed"/>
        <w:tblCellMar>
          <w:top w:w="0" w:type="dxa"/>
          <w:left w:w="0" w:type="dxa"/>
          <w:bottom w:w="0" w:type="dxa"/>
          <w:right w:w="0" w:type="dxa"/>
        </w:tblCellMar>
      </w:tblPr>
      <w:tblGrid>
        <w:gridCol w:w="1298"/>
        <w:gridCol w:w="2446"/>
        <w:gridCol w:w="1184"/>
        <w:gridCol w:w="1197"/>
        <w:gridCol w:w="2042"/>
        <w:gridCol w:w="1160"/>
      </w:tblGrid>
      <w:tr>
        <w:trPr/>
        <w:tc>
          <w:tcPr>
            <w:tcW w:w="1298" w:type="dxa"/>
            <w:tcBorders/>
          </w:tcPr>
          <w:p>
            <w:pPr>
              <w:pStyle w:val="Contenidodelatabla"/>
              <w:widowControl w:val="false"/>
              <w:suppressLineNumbers/>
              <w:suppressAutoHyphens w:val="true"/>
              <w:bidi w:val="0"/>
              <w:spacing w:lineRule="auto" w:line="276" w:before="0" w:after="0"/>
              <w:ind w:hanging="0" w:left="113" w:right="113"/>
              <w:jc w:val="left"/>
              <w:rPr>
                <w:b/>
                <w:bCs/>
              </w:rPr>
            </w:pPr>
            <w:r>
              <w:rPr>
                <w:b/>
                <w:bCs/>
              </w:rPr>
              <w:t>Model</w:t>
            </w:r>
          </w:p>
        </w:tc>
        <w:tc>
          <w:tcPr>
            <w:tcW w:w="2446" w:type="dxa"/>
            <w:tcBorders/>
          </w:tcPr>
          <w:p>
            <w:pPr>
              <w:pStyle w:val="Contenidodelatabla"/>
              <w:widowControl w:val="false"/>
              <w:suppressLineNumbers/>
              <w:suppressAutoHyphens w:val="true"/>
              <w:bidi w:val="0"/>
              <w:spacing w:lineRule="auto" w:line="276" w:before="0" w:after="0"/>
              <w:ind w:hanging="0" w:left="227" w:right="113"/>
              <w:jc w:val="left"/>
              <w:rPr>
                <w:b/>
                <w:bCs/>
              </w:rPr>
            </w:pPr>
            <w:r>
              <w:rPr>
                <w:b/>
                <w:bCs/>
              </w:rPr>
              <w:t>Cumulative Return</w:t>
            </w:r>
          </w:p>
        </w:tc>
        <w:tc>
          <w:tcPr>
            <w:tcW w:w="1184" w:type="dxa"/>
            <w:tcBorders/>
          </w:tcPr>
          <w:p>
            <w:pPr>
              <w:pStyle w:val="Contenidodelatabla"/>
              <w:widowControl w:val="false"/>
              <w:suppressLineNumbers/>
              <w:suppressAutoHyphens w:val="true"/>
              <w:bidi w:val="0"/>
              <w:spacing w:lineRule="auto" w:line="276" w:before="0" w:after="0"/>
              <w:ind w:hanging="0" w:left="283" w:right="57"/>
              <w:jc w:val="left"/>
              <w:rPr>
                <w:b/>
                <w:bCs/>
              </w:rPr>
            </w:pPr>
            <w:r>
              <w:rPr>
                <w:b/>
                <w:bCs/>
              </w:rPr>
              <w:t>Sharpe</w:t>
            </w:r>
          </w:p>
        </w:tc>
        <w:tc>
          <w:tcPr>
            <w:tcW w:w="1197" w:type="dxa"/>
            <w:tcBorders/>
          </w:tcPr>
          <w:p>
            <w:pPr>
              <w:pStyle w:val="Contenidodelatabla"/>
              <w:widowControl w:val="false"/>
              <w:suppressLineNumbers/>
              <w:suppressAutoHyphens w:val="true"/>
              <w:bidi w:val="0"/>
              <w:spacing w:lineRule="auto" w:line="276" w:before="0" w:after="0"/>
              <w:ind w:hanging="0" w:left="170" w:right="113"/>
              <w:jc w:val="left"/>
              <w:rPr>
                <w:b/>
                <w:bCs/>
              </w:rPr>
            </w:pPr>
            <w:r>
              <w:rPr>
                <w:b/>
                <w:bCs/>
              </w:rPr>
              <w:t>Sortino</w:t>
            </w:r>
          </w:p>
        </w:tc>
        <w:tc>
          <w:tcPr>
            <w:tcW w:w="2042" w:type="dxa"/>
            <w:tcBorders/>
          </w:tcPr>
          <w:p>
            <w:pPr>
              <w:pStyle w:val="Contenidodelatabla"/>
              <w:widowControl w:val="false"/>
              <w:suppressLineNumbers/>
              <w:suppressAutoHyphens w:val="true"/>
              <w:bidi w:val="0"/>
              <w:spacing w:lineRule="auto" w:line="276" w:before="0" w:after="0"/>
              <w:ind w:hanging="0" w:left="170" w:right="113"/>
              <w:jc w:val="left"/>
              <w:rPr>
                <w:b/>
                <w:bCs/>
              </w:rPr>
            </w:pPr>
            <w:r>
              <w:rPr>
                <w:b/>
                <w:bCs/>
              </w:rPr>
              <w:t>Max Drawdown</w:t>
            </w:r>
          </w:p>
        </w:tc>
        <w:tc>
          <w:tcPr>
            <w:tcW w:w="1160" w:type="dxa"/>
            <w:tcBorders/>
          </w:tcPr>
          <w:p>
            <w:pPr>
              <w:pStyle w:val="Contenidodelatabla"/>
              <w:widowControl w:val="false"/>
              <w:suppressLineNumbers/>
              <w:suppressAutoHyphens w:val="true"/>
              <w:bidi w:val="0"/>
              <w:spacing w:lineRule="auto" w:line="276" w:before="0" w:after="0"/>
              <w:ind w:hanging="0" w:left="113" w:right="0"/>
              <w:jc w:val="left"/>
              <w:rPr>
                <w:b/>
                <w:bCs/>
              </w:rPr>
            </w:pPr>
            <w:r>
              <w:rPr>
                <w:b/>
                <w:bCs/>
              </w:rPr>
              <w:t>N Trades</w:t>
            </w:r>
          </w:p>
        </w:tc>
      </w:tr>
      <w:tr>
        <w:trPr/>
        <w:tc>
          <w:tcPr>
            <w:tcW w:w="1298" w:type="dxa"/>
            <w:tcBorders/>
          </w:tcPr>
          <w:p>
            <w:pPr>
              <w:pStyle w:val="Contenidodelatabla"/>
              <w:widowControl w:val="false"/>
              <w:suppressLineNumbers/>
              <w:suppressAutoHyphens w:val="true"/>
              <w:bidi w:val="0"/>
              <w:spacing w:lineRule="auto" w:line="276" w:before="0" w:after="0"/>
              <w:ind w:hanging="0" w:left="113" w:right="113"/>
              <w:jc w:val="left"/>
              <w:rPr/>
            </w:pPr>
            <w:r>
              <w:rPr/>
              <w:t>BTC</w:t>
            </w:r>
          </w:p>
        </w:tc>
        <w:tc>
          <w:tcPr>
            <w:tcW w:w="2446" w:type="dxa"/>
            <w:tcBorders/>
          </w:tcPr>
          <w:p>
            <w:pPr>
              <w:pStyle w:val="BodyText"/>
              <w:widowControl/>
              <w:suppressAutoHyphens w:val="true"/>
              <w:bidi w:val="0"/>
              <w:spacing w:lineRule="auto" w:line="276" w:before="0" w:after="140"/>
              <w:ind w:hanging="0" w:left="113" w:right="227"/>
              <w:jc w:val="center"/>
              <w:rPr>
                <w:highlight w:val="none"/>
                <w:shd w:fill="auto" w:val="clear"/>
              </w:rPr>
            </w:pPr>
            <w:r>
              <w:rPr>
                <w:shd w:fill="auto" w:val="clear"/>
              </w:rPr>
              <w:t>-0.27943</w:t>
            </w:r>
          </w:p>
        </w:tc>
        <w:tc>
          <w:tcPr>
            <w:tcW w:w="1184" w:type="dxa"/>
            <w:tcBorders/>
          </w:tcPr>
          <w:p>
            <w:pPr>
              <w:pStyle w:val="Contenidodelatabla"/>
              <w:widowControl w:val="false"/>
              <w:suppressLineNumbers/>
              <w:suppressAutoHyphens w:val="true"/>
              <w:bidi w:val="0"/>
              <w:spacing w:lineRule="auto" w:line="276" w:before="0" w:after="0"/>
              <w:ind w:hanging="0" w:left="113" w:right="113"/>
              <w:jc w:val="center"/>
              <w:rPr/>
            </w:pPr>
            <w:r>
              <w:rPr/>
              <w:t>-1.5331</w:t>
            </w:r>
          </w:p>
        </w:tc>
        <w:tc>
          <w:tcPr>
            <w:tcW w:w="1197" w:type="dxa"/>
            <w:tcBorders/>
          </w:tcPr>
          <w:p>
            <w:pPr>
              <w:pStyle w:val="BodyText"/>
              <w:widowControl/>
              <w:suppressAutoHyphens w:val="true"/>
              <w:bidi w:val="0"/>
              <w:spacing w:lineRule="auto" w:line="276" w:before="0" w:after="140"/>
              <w:ind w:hanging="0" w:left="113" w:right="170"/>
              <w:jc w:val="left"/>
              <w:rPr>
                <w:highlight w:val="none"/>
                <w:shd w:fill="auto" w:val="clear"/>
              </w:rPr>
            </w:pPr>
            <w:r>
              <w:rPr>
                <w:shd w:fill="auto" w:val="clear"/>
              </w:rPr>
              <w:t>-2.0357</w:t>
            </w:r>
          </w:p>
        </w:tc>
        <w:tc>
          <w:tcPr>
            <w:tcW w:w="2042" w:type="dxa"/>
            <w:tcBorders/>
          </w:tcPr>
          <w:p>
            <w:pPr>
              <w:pStyle w:val="Contenidodelatabla"/>
              <w:widowControl w:val="false"/>
              <w:suppressLineNumbers/>
              <w:suppressAutoHyphens w:val="true"/>
              <w:bidi w:val="0"/>
              <w:spacing w:lineRule="auto" w:line="276" w:before="0" w:after="0"/>
              <w:ind w:hanging="0" w:left="57" w:right="113"/>
              <w:jc w:val="center"/>
              <w:rPr/>
            </w:pPr>
            <w:r>
              <w:rPr/>
              <w:t>-0.3488</w:t>
            </w:r>
          </w:p>
        </w:tc>
        <w:tc>
          <w:tcPr>
            <w:tcW w:w="1160" w:type="dxa"/>
            <w:tcBorders/>
          </w:tcPr>
          <w:p>
            <w:pPr>
              <w:pStyle w:val="Contenidodelatabla"/>
              <w:widowControl w:val="false"/>
              <w:suppressLineNumbers/>
              <w:suppressAutoHyphens w:val="true"/>
              <w:bidi w:val="0"/>
              <w:spacing w:lineRule="auto" w:line="276" w:before="0" w:after="0"/>
              <w:ind w:hanging="0" w:left="170" w:right="510"/>
              <w:jc w:val="left"/>
              <w:rPr/>
            </w:pPr>
            <w:r>
              <w:rPr/>
              <w:t>1</w:t>
            </w:r>
          </w:p>
        </w:tc>
      </w:tr>
      <w:tr>
        <w:trPr/>
        <w:tc>
          <w:tcPr>
            <w:tcW w:w="1298" w:type="dxa"/>
            <w:tcBorders/>
          </w:tcPr>
          <w:p>
            <w:pPr>
              <w:pStyle w:val="BodyText"/>
              <w:widowControl/>
              <w:suppressAutoHyphens w:val="true"/>
              <w:bidi w:val="0"/>
              <w:spacing w:lineRule="auto" w:line="276" w:before="0" w:after="140"/>
              <w:ind w:hanging="0" w:left="113" w:right="57"/>
              <w:jc w:val="left"/>
              <w:rPr>
                <w:highlight w:val="none"/>
                <w:shd w:fill="auto" w:val="clear"/>
              </w:rPr>
            </w:pPr>
            <w:r>
              <w:rPr>
                <w:shd w:fill="auto" w:val="clear"/>
              </w:rPr>
              <w:t>BTC+GLD</w:t>
            </w:r>
          </w:p>
        </w:tc>
        <w:tc>
          <w:tcPr>
            <w:tcW w:w="2446" w:type="dxa"/>
            <w:tcBorders/>
          </w:tcPr>
          <w:p>
            <w:pPr>
              <w:pStyle w:val="BodyText"/>
              <w:widowControl/>
              <w:suppressAutoHyphens w:val="true"/>
              <w:bidi w:val="0"/>
              <w:spacing w:lineRule="auto" w:line="276" w:before="0" w:after="140"/>
              <w:ind w:hanging="0" w:left="113" w:right="227"/>
              <w:jc w:val="center"/>
              <w:rPr>
                <w:highlight w:val="none"/>
                <w:shd w:fill="auto" w:val="clear"/>
              </w:rPr>
            </w:pPr>
            <w:r>
              <w:rPr>
                <w:shd w:fill="auto" w:val="clear"/>
              </w:rPr>
              <w:t>-0.27943</w:t>
            </w:r>
          </w:p>
        </w:tc>
        <w:tc>
          <w:tcPr>
            <w:tcW w:w="1184" w:type="dxa"/>
            <w:tcBorders/>
          </w:tcPr>
          <w:p>
            <w:pPr>
              <w:pStyle w:val="BodyText"/>
              <w:widowControl/>
              <w:suppressAutoHyphens w:val="true"/>
              <w:bidi w:val="0"/>
              <w:spacing w:lineRule="auto" w:line="276" w:before="0" w:after="140"/>
              <w:ind w:hanging="0" w:left="57" w:right="0"/>
              <w:jc w:val="center"/>
              <w:rPr>
                <w:highlight w:val="none"/>
                <w:shd w:fill="auto" w:val="clear"/>
              </w:rPr>
            </w:pPr>
            <w:r>
              <w:rPr>
                <w:shd w:fill="auto" w:val="clear"/>
              </w:rPr>
              <w:t>-1.5331</w:t>
            </w:r>
          </w:p>
        </w:tc>
        <w:tc>
          <w:tcPr>
            <w:tcW w:w="1197" w:type="dxa"/>
            <w:tcBorders/>
          </w:tcPr>
          <w:p>
            <w:pPr>
              <w:pStyle w:val="BodyText"/>
              <w:widowControl/>
              <w:suppressAutoHyphens w:val="true"/>
              <w:bidi w:val="0"/>
              <w:spacing w:lineRule="auto" w:line="276" w:before="0" w:after="140"/>
              <w:ind w:hanging="0" w:left="113" w:right="170"/>
              <w:jc w:val="left"/>
              <w:rPr>
                <w:highlight w:val="none"/>
                <w:shd w:fill="auto" w:val="clear"/>
              </w:rPr>
            </w:pPr>
            <w:r>
              <w:rPr>
                <w:shd w:fill="auto" w:val="clear"/>
              </w:rPr>
              <w:t>-2.0357</w:t>
            </w:r>
          </w:p>
        </w:tc>
        <w:tc>
          <w:tcPr>
            <w:tcW w:w="2042" w:type="dxa"/>
            <w:tcBorders/>
          </w:tcPr>
          <w:p>
            <w:pPr>
              <w:pStyle w:val="Contenidodelatabla"/>
              <w:widowControl w:val="false"/>
              <w:suppressLineNumbers/>
              <w:suppressAutoHyphens w:val="true"/>
              <w:bidi w:val="0"/>
              <w:spacing w:lineRule="auto" w:line="276" w:before="0" w:after="0"/>
              <w:ind w:hanging="0" w:left="57" w:right="113"/>
              <w:jc w:val="center"/>
              <w:rPr/>
            </w:pPr>
            <w:r>
              <w:rPr/>
              <w:t>-0.3488</w:t>
            </w:r>
          </w:p>
        </w:tc>
        <w:tc>
          <w:tcPr>
            <w:tcW w:w="1160" w:type="dxa"/>
            <w:tcBorders/>
          </w:tcPr>
          <w:p>
            <w:pPr>
              <w:pStyle w:val="Contenidodelatabla"/>
              <w:widowControl w:val="false"/>
              <w:suppressLineNumbers/>
              <w:suppressAutoHyphens w:val="true"/>
              <w:bidi w:val="0"/>
              <w:spacing w:lineRule="auto" w:line="276" w:before="0" w:after="0"/>
              <w:ind w:hanging="0" w:left="170" w:right="510"/>
              <w:jc w:val="left"/>
              <w:rPr/>
            </w:pPr>
            <w:r>
              <w:rPr/>
              <w:t>1</w:t>
            </w:r>
          </w:p>
        </w:tc>
      </w:tr>
    </w:tbl>
    <w:p>
      <w:pPr>
        <w:pStyle w:val="BodyText"/>
        <w:rPr>
          <w:highlight w:val="none"/>
          <w:shd w:fill="auto" w:val="clear"/>
        </w:rPr>
      </w:pPr>
      <w:r>
        <w:rPr>
          <w:shd w:fill="auto" w:val="clear"/>
        </w:rPr>
        <w:t xml:space="preserve"> </w:t>
      </w:r>
      <w:r>
        <w:rPr>
          <w:shd w:fill="auto" w:val="clear"/>
        </w:rPr>
        <w:tab/>
      </w:r>
    </w:p>
    <w:p>
      <w:pPr>
        <w:pStyle w:val="BodyText"/>
        <w:rPr>
          <w:highlight w:val="none"/>
          <w:shd w:fill="auto" w:val="clear"/>
        </w:rPr>
      </w:pPr>
      <w:r>
        <w:rPr>
          <w:shd w:fill="auto" w:val="clear"/>
        </w:rPr>
        <w:t>El retorn coincideix pràcticament amb el benchmark buy-and-hold de Bitcoin durant el mateix període, confirmant que els agents no desenvolupen cap mecanisme de gestió activa del risc ni d’adaptació a les condicions del mercat. Les corbes d’equity dels dos models també se superposen gairebé completament, reflectint la mateixa política d’inversió passiva.</w:t>
      </w:r>
    </w:p>
    <w:p>
      <w:pPr>
        <w:pStyle w:val="BodyText"/>
        <w:rPr>
          <w:highlight w:val="none"/>
          <w:shd w:fill="auto" w:val="clear"/>
        </w:rPr>
      </w:pPr>
      <w:r>
        <w:rPr>
          <w:shd w:fill="auto" w:val="clear"/>
        </w:rPr>
        <mc:AlternateContent>
          <mc:Choice Requires="wps">
            <w:drawing>
              <wp:anchor behindDoc="0" distT="0" distB="0" distL="0" distR="0" simplePos="0" locked="0" layoutInCell="0" allowOverlap="1" relativeHeight="55">
                <wp:simplePos x="0" y="0"/>
                <wp:positionH relativeFrom="column">
                  <wp:posOffset>945515</wp:posOffset>
                </wp:positionH>
                <wp:positionV relativeFrom="paragraph">
                  <wp:posOffset>635</wp:posOffset>
                </wp:positionV>
                <wp:extent cx="5490210" cy="2273300"/>
                <wp:effectExtent l="0" t="0" r="0" b="0"/>
                <wp:wrapSquare wrapText="largest"/>
                <wp:docPr id="9" name="Marco2"/>
                <a:graphic xmlns:a="http://schemas.openxmlformats.org/drawingml/2006/main">
                  <a:graphicData uri="http://schemas.microsoft.com/office/word/2010/wordprocessingShape">
                    <wps:wsp>
                      <wps:cNvSpPr/>
                      <wps:spPr>
                        <a:xfrm>
                          <a:off x="0" y="0"/>
                          <a:ext cx="5490360" cy="2273400"/>
                        </a:xfrm>
                        <a:prstGeom prst="rect">
                          <a:avLst/>
                        </a:prstGeom>
                        <a:solidFill>
                          <a:srgbClr val="ffffff"/>
                        </a:solidFill>
                        <a:ln w="0">
                          <a:noFill/>
                        </a:ln>
                      </wps:spPr>
                      <wps:style>
                        <a:lnRef idx="0"/>
                        <a:fillRef idx="0"/>
                        <a:effectRef idx="0"/>
                        <a:fontRef idx="minor"/>
                      </wps:style>
                      <wps:txbx>
                        <w:txbxContent>
                          <w:p>
                            <w:pPr>
                              <w:pStyle w:val="Figura"/>
                              <w:spacing w:before="120" w:after="120"/>
                              <w:rPr/>
                            </w:pPr>
                            <w:r>
                              <w:rPr/>
                              <w:drawing>
                                <wp:inline distT="0" distB="0" distL="0" distR="0">
                                  <wp:extent cx="4065905" cy="1741805"/>
                                  <wp:effectExtent l="0" t="0" r="0" b="0"/>
                                  <wp:docPr id="11" name="Imagen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n4" descr=""/>
                                          <pic:cNvPicPr>
                                            <a:picLocks noChangeAspect="1" noChangeArrowheads="1"/>
                                          </pic:cNvPicPr>
                                        </pic:nvPicPr>
                                        <pic:blipFill>
                                          <a:blip r:embed="rId28"/>
                                          <a:stretch>
                                            <a:fillRect/>
                                          </a:stretch>
                                        </pic:blipFill>
                                        <pic:spPr bwMode="auto">
                                          <a:xfrm>
                                            <a:off x="0" y="0"/>
                                            <a:ext cx="4065905" cy="1741805"/>
                                          </a:xfrm>
                                          <a:prstGeom prst="rect">
                                            <a:avLst/>
                                          </a:prstGeom>
                                          <a:noFill/>
                                        </pic:spPr>
                                      </pic:pic>
                                    </a:graphicData>
                                  </a:graphic>
                                </wp:inline>
                              </w:drawing>
                            </w:r>
                            <w:r>
                              <w:rPr/>
                              <w:t xml:space="preserve">Figura </w:t>
                            </w:r>
                            <w:r>
                              <w:rPr/>
                              <w:fldChar w:fldCharType="begin"/>
                            </w:r>
                            <w:r>
                              <w:rPr/>
                              <w:instrText xml:space="preserve"> SEQ Figura \* ARABIC </w:instrText>
                            </w:r>
                            <w:r>
                              <w:rPr/>
                              <w:fldChar w:fldCharType="separate"/>
                            </w:r>
                            <w:r>
                              <w:rPr/>
                              <w:t>2</w:t>
                            </w:r>
                            <w:r>
                              <w:rPr/>
                              <w:fldChar w:fldCharType="end"/>
                            </w:r>
                            <w:r>
                              <w:rPr/>
                              <w:t>: Corba d'Equity per Recompensa Simple</w:t>
                            </w:r>
                          </w:p>
                        </w:txbxContent>
                      </wps:txbx>
                      <wps:bodyPr lIns="0" rIns="0" tIns="0" bIns="0" anchor="t">
                        <a:noAutofit/>
                      </wps:bodyPr>
                    </wps:wsp>
                  </a:graphicData>
                </a:graphic>
              </wp:anchor>
            </w:drawing>
          </mc:Choice>
          <mc:Fallback>
            <w:pict>
              <v:rect id="shape_0" ID="Marco2" path="m0,0l-2147483645,0l-2147483645,-2147483646l0,-2147483646xe" fillcolor="white" stroked="f" o:allowincell="f" style="position:absolute;margin-left:74.45pt;margin-top:0.05pt;width:432.25pt;height:178.95pt;mso-wrap-style:square;v-text-anchor:top">
                <v:fill o:detectmouseclick="t" type="solid" color2="black"/>
                <v:stroke color="#3465a4" joinstyle="round" endcap="flat"/>
                <v:textbox>
                  <w:txbxContent>
                    <w:p>
                      <w:pPr>
                        <w:pStyle w:val="Figura"/>
                        <w:spacing w:before="120" w:after="120"/>
                        <w:rPr/>
                      </w:pPr>
                      <w:r>
                        <w:rPr/>
                        <w:drawing>
                          <wp:inline distT="0" distB="0" distL="0" distR="0">
                            <wp:extent cx="4065905" cy="1741805"/>
                            <wp:effectExtent l="0" t="0" r="0" b="0"/>
                            <wp:docPr id="12" name="Imagen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n4" descr=""/>
                                    <pic:cNvPicPr>
                                      <a:picLocks noChangeAspect="1" noChangeArrowheads="1"/>
                                    </pic:cNvPicPr>
                                  </pic:nvPicPr>
                                  <pic:blipFill>
                                    <a:blip r:embed="rId29"/>
                                    <a:stretch>
                                      <a:fillRect/>
                                    </a:stretch>
                                  </pic:blipFill>
                                  <pic:spPr bwMode="auto">
                                    <a:xfrm>
                                      <a:off x="0" y="0"/>
                                      <a:ext cx="4065905" cy="1741805"/>
                                    </a:xfrm>
                                    <a:prstGeom prst="rect">
                                      <a:avLst/>
                                    </a:prstGeom>
                                    <a:noFill/>
                                  </pic:spPr>
                                </pic:pic>
                              </a:graphicData>
                            </a:graphic>
                          </wp:inline>
                        </w:drawing>
                      </w:r>
                      <w:r>
                        <w:rPr/>
                        <w:t xml:space="preserve">Figura </w:t>
                      </w:r>
                      <w:r>
                        <w:rPr/>
                        <w:fldChar w:fldCharType="begin"/>
                      </w:r>
                      <w:r>
                        <w:rPr/>
                        <w:instrText xml:space="preserve"> SEQ Figura \* ARABIC </w:instrText>
                      </w:r>
                      <w:r>
                        <w:rPr/>
                        <w:fldChar w:fldCharType="separate"/>
                      </w:r>
                      <w:r>
                        <w:rPr/>
                        <w:t>2</w:t>
                      </w:r>
                      <w:r>
                        <w:rPr/>
                        <w:fldChar w:fldCharType="end"/>
                      </w:r>
                      <w:r>
                        <w:rPr/>
                        <w:t>: Corba d'Equity per Recompensa Simple</w:t>
                      </w:r>
                    </w:p>
                  </w:txbxContent>
                </v:textbox>
                <w10:wrap type="square" side="largest"/>
              </v:rect>
            </w:pict>
          </mc:Fallback>
        </mc:AlternateContent>
      </w:r>
    </w:p>
    <w:p>
      <w:pPr>
        <w:pStyle w:val="BodyText"/>
        <w:rPr>
          <w:highlight w:val="none"/>
          <w:shd w:fill="auto" w:val="clear"/>
        </w:rPr>
      </w:pPr>
      <w:r>
        <w:rPr>
          <w:shd w:fill="auto" w:val="clear"/>
        </w:rPr>
        <w:t>Aquest experiment posa de manifest una limitació important de les funcions de recompensa basades exclusivament en retorn. Quan no existeixen penalitzacions de risc, costos operatius o incentius a l’exploració, els agents tendeixen a aprendre estratègies trivials i poc adaptatives. A més, la incorporació d’informació exògena mitjançant GLD no produeix cap canvi observable en el comportament de l’agent sota aquesta formulació de recompensa.</w:t>
      </w:r>
    </w:p>
    <w:p>
      <w:pPr>
        <w:pStyle w:val="Heading2"/>
        <w:rPr/>
      </w:pPr>
      <w:bookmarkStart w:id="36" w:name="__RefHeading___Toc7555_805732649"/>
      <w:bookmarkEnd w:id="36"/>
      <w:r>
        <w:rPr/>
        <w:t>4.2 Resultats amb recompensa ajustada a risc</w:t>
      </w:r>
    </w:p>
    <w:p>
      <w:pPr>
        <w:pStyle w:val="BodyText"/>
        <w:rPr>
          <w:highlight w:val="none"/>
          <w:shd w:fill="auto" w:val="clear"/>
        </w:rPr>
      </w:pPr>
      <w:r>
        <w:rPr>
          <w:shd w:fill="auto" w:val="clear"/>
        </w:rPr>
        <w:t>La incorporació d’una penalització associada al risc no modifica de manera significativa el comportament dels agents respecte a l’experiment amb recompensa simple. Tant el model BTC com el model BTC+GLD continuen convergint cap a una política equivalent a una estratègia buy-and-hold sobre Bitcoin, mantenint una exposició llarga durant pràcticament tot el període d’avaluació.</w:t>
      </w:r>
    </w:p>
    <w:p>
      <w:pPr>
        <w:pStyle w:val="BodyText"/>
        <w:rPr>
          <w:highlight w:val="none"/>
          <w:shd w:fill="auto" w:val="clear"/>
        </w:rPr>
      </w:pPr>
      <w:r>
        <w:rPr>
          <w:shd w:fill="auto" w:val="clear"/>
        </w:rPr>
        <w:t>Els resultats quantitatius obtinguts són els següents:</w:t>
      </w:r>
    </w:p>
    <w:tbl>
      <w:tblPr>
        <w:tblW w:w="9328" w:type="dxa"/>
        <w:jc w:val="left"/>
        <w:tblInd w:w="1211" w:type="dxa"/>
        <w:tblLayout w:type="fixed"/>
        <w:tblCellMar>
          <w:top w:w="0" w:type="dxa"/>
          <w:left w:w="0" w:type="dxa"/>
          <w:bottom w:w="0" w:type="dxa"/>
          <w:right w:w="0" w:type="dxa"/>
        </w:tblCellMar>
      </w:tblPr>
      <w:tblGrid>
        <w:gridCol w:w="1298"/>
        <w:gridCol w:w="2446"/>
        <w:gridCol w:w="1184"/>
        <w:gridCol w:w="1197"/>
        <w:gridCol w:w="2042"/>
        <w:gridCol w:w="1160"/>
      </w:tblGrid>
      <w:tr>
        <w:trPr/>
        <w:tc>
          <w:tcPr>
            <w:tcW w:w="1298" w:type="dxa"/>
            <w:tcBorders/>
          </w:tcPr>
          <w:p>
            <w:pPr>
              <w:pStyle w:val="Contenidodelatabla"/>
              <w:widowControl w:val="false"/>
              <w:suppressLineNumbers/>
              <w:suppressAutoHyphens w:val="true"/>
              <w:bidi w:val="0"/>
              <w:spacing w:lineRule="auto" w:line="276" w:before="0" w:after="0"/>
              <w:ind w:hanging="0" w:left="113" w:right="113"/>
              <w:jc w:val="left"/>
              <w:rPr>
                <w:b/>
                <w:bCs/>
              </w:rPr>
            </w:pPr>
            <w:r>
              <w:rPr>
                <w:b/>
                <w:bCs/>
              </w:rPr>
              <w:t>Model</w:t>
            </w:r>
          </w:p>
        </w:tc>
        <w:tc>
          <w:tcPr>
            <w:tcW w:w="2446" w:type="dxa"/>
            <w:tcBorders/>
          </w:tcPr>
          <w:p>
            <w:pPr>
              <w:pStyle w:val="Contenidodelatabla"/>
              <w:widowControl w:val="false"/>
              <w:suppressLineNumbers/>
              <w:suppressAutoHyphens w:val="true"/>
              <w:bidi w:val="0"/>
              <w:spacing w:lineRule="auto" w:line="276" w:before="0" w:after="0"/>
              <w:ind w:hanging="0" w:left="227" w:right="113"/>
              <w:jc w:val="left"/>
              <w:rPr>
                <w:b/>
                <w:bCs/>
              </w:rPr>
            </w:pPr>
            <w:r>
              <w:rPr>
                <w:b/>
                <w:bCs/>
              </w:rPr>
              <w:t>Cumulative Return</w:t>
            </w:r>
          </w:p>
        </w:tc>
        <w:tc>
          <w:tcPr>
            <w:tcW w:w="1184" w:type="dxa"/>
            <w:tcBorders/>
          </w:tcPr>
          <w:p>
            <w:pPr>
              <w:pStyle w:val="Contenidodelatabla"/>
              <w:widowControl w:val="false"/>
              <w:suppressLineNumbers/>
              <w:suppressAutoHyphens w:val="true"/>
              <w:bidi w:val="0"/>
              <w:spacing w:lineRule="auto" w:line="276" w:before="0" w:after="0"/>
              <w:ind w:hanging="0" w:left="283" w:right="57"/>
              <w:jc w:val="left"/>
              <w:rPr>
                <w:b/>
                <w:bCs/>
              </w:rPr>
            </w:pPr>
            <w:r>
              <w:rPr>
                <w:b/>
                <w:bCs/>
              </w:rPr>
              <w:t>Sharpe</w:t>
            </w:r>
          </w:p>
        </w:tc>
        <w:tc>
          <w:tcPr>
            <w:tcW w:w="1197" w:type="dxa"/>
            <w:tcBorders/>
          </w:tcPr>
          <w:p>
            <w:pPr>
              <w:pStyle w:val="Contenidodelatabla"/>
              <w:widowControl w:val="false"/>
              <w:suppressLineNumbers/>
              <w:suppressAutoHyphens w:val="true"/>
              <w:bidi w:val="0"/>
              <w:spacing w:lineRule="auto" w:line="276" w:before="0" w:after="0"/>
              <w:ind w:hanging="0" w:left="170" w:right="113"/>
              <w:jc w:val="left"/>
              <w:rPr>
                <w:b/>
                <w:bCs/>
              </w:rPr>
            </w:pPr>
            <w:r>
              <w:rPr>
                <w:b/>
                <w:bCs/>
              </w:rPr>
              <w:t>Sortino</w:t>
            </w:r>
          </w:p>
        </w:tc>
        <w:tc>
          <w:tcPr>
            <w:tcW w:w="2042" w:type="dxa"/>
            <w:tcBorders/>
          </w:tcPr>
          <w:p>
            <w:pPr>
              <w:pStyle w:val="Contenidodelatabla"/>
              <w:widowControl w:val="false"/>
              <w:suppressLineNumbers/>
              <w:suppressAutoHyphens w:val="true"/>
              <w:bidi w:val="0"/>
              <w:spacing w:lineRule="auto" w:line="276" w:before="0" w:after="0"/>
              <w:ind w:hanging="0" w:left="170" w:right="113"/>
              <w:jc w:val="left"/>
              <w:rPr>
                <w:b/>
                <w:bCs/>
              </w:rPr>
            </w:pPr>
            <w:r>
              <w:rPr>
                <w:b/>
                <w:bCs/>
              </w:rPr>
              <w:t>Max Drawdown</w:t>
            </w:r>
          </w:p>
        </w:tc>
        <w:tc>
          <w:tcPr>
            <w:tcW w:w="1160" w:type="dxa"/>
            <w:tcBorders/>
          </w:tcPr>
          <w:p>
            <w:pPr>
              <w:pStyle w:val="Contenidodelatabla"/>
              <w:widowControl w:val="false"/>
              <w:suppressLineNumbers/>
              <w:suppressAutoHyphens w:val="true"/>
              <w:bidi w:val="0"/>
              <w:spacing w:lineRule="auto" w:line="276" w:before="0" w:after="0"/>
              <w:ind w:hanging="0" w:left="113" w:right="0"/>
              <w:jc w:val="left"/>
              <w:rPr>
                <w:b/>
                <w:bCs/>
              </w:rPr>
            </w:pPr>
            <w:r>
              <w:rPr>
                <w:b/>
                <w:bCs/>
              </w:rPr>
              <w:t>N Trades</w:t>
            </w:r>
          </w:p>
        </w:tc>
      </w:tr>
      <w:tr>
        <w:trPr/>
        <w:tc>
          <w:tcPr>
            <w:tcW w:w="1298" w:type="dxa"/>
            <w:tcBorders/>
          </w:tcPr>
          <w:p>
            <w:pPr>
              <w:pStyle w:val="Contenidodelatabla"/>
              <w:widowControl w:val="false"/>
              <w:suppressLineNumbers/>
              <w:suppressAutoHyphens w:val="true"/>
              <w:bidi w:val="0"/>
              <w:spacing w:lineRule="auto" w:line="276" w:before="0" w:after="0"/>
              <w:ind w:hanging="0" w:left="113" w:right="113"/>
              <w:jc w:val="left"/>
              <w:rPr/>
            </w:pPr>
            <w:r>
              <w:rPr/>
              <w:t>BTC</w:t>
            </w:r>
          </w:p>
        </w:tc>
        <w:tc>
          <w:tcPr>
            <w:tcW w:w="2446" w:type="dxa"/>
            <w:tcBorders/>
          </w:tcPr>
          <w:p>
            <w:pPr>
              <w:pStyle w:val="BodyText"/>
              <w:widowControl/>
              <w:suppressAutoHyphens w:val="true"/>
              <w:bidi w:val="0"/>
              <w:spacing w:lineRule="auto" w:line="276" w:before="0" w:after="140"/>
              <w:ind w:hanging="0" w:left="113" w:right="227"/>
              <w:jc w:val="center"/>
              <w:rPr>
                <w:highlight w:val="none"/>
                <w:shd w:fill="auto" w:val="clear"/>
              </w:rPr>
            </w:pPr>
            <w:r>
              <w:rPr>
                <w:shd w:fill="auto" w:val="clear"/>
              </w:rPr>
              <w:t>-0.28509</w:t>
            </w:r>
          </w:p>
        </w:tc>
        <w:tc>
          <w:tcPr>
            <w:tcW w:w="1184" w:type="dxa"/>
            <w:tcBorders/>
          </w:tcPr>
          <w:p>
            <w:pPr>
              <w:pStyle w:val="Contenidodelatabla"/>
              <w:widowControl w:val="false"/>
              <w:suppressLineNumbers/>
              <w:suppressAutoHyphens w:val="true"/>
              <w:bidi w:val="0"/>
              <w:spacing w:lineRule="auto" w:line="276" w:before="0" w:after="0"/>
              <w:ind w:hanging="0" w:left="113" w:right="113"/>
              <w:jc w:val="center"/>
              <w:rPr/>
            </w:pPr>
            <w:r>
              <w:rPr/>
              <w:t>-1.5749</w:t>
            </w:r>
          </w:p>
        </w:tc>
        <w:tc>
          <w:tcPr>
            <w:tcW w:w="1197" w:type="dxa"/>
            <w:tcBorders/>
          </w:tcPr>
          <w:p>
            <w:pPr>
              <w:pStyle w:val="BodyText"/>
              <w:widowControl/>
              <w:suppressAutoHyphens w:val="true"/>
              <w:bidi w:val="0"/>
              <w:spacing w:lineRule="auto" w:line="276" w:before="0" w:after="140"/>
              <w:ind w:hanging="0" w:left="113" w:right="170"/>
              <w:jc w:val="left"/>
              <w:rPr>
                <w:highlight w:val="none"/>
                <w:shd w:fill="auto" w:val="clear"/>
              </w:rPr>
            </w:pPr>
            <w:r>
              <w:rPr>
                <w:shd w:fill="auto" w:val="clear"/>
              </w:rPr>
              <w:t>-2.0799</w:t>
            </w:r>
          </w:p>
        </w:tc>
        <w:tc>
          <w:tcPr>
            <w:tcW w:w="2042" w:type="dxa"/>
            <w:tcBorders/>
          </w:tcPr>
          <w:p>
            <w:pPr>
              <w:pStyle w:val="Contenidodelatabla"/>
              <w:widowControl w:val="false"/>
              <w:suppressLineNumbers/>
              <w:suppressAutoHyphens w:val="true"/>
              <w:bidi w:val="0"/>
              <w:spacing w:lineRule="auto" w:line="276" w:before="0" w:after="0"/>
              <w:ind w:hanging="0" w:left="57" w:right="113"/>
              <w:jc w:val="center"/>
              <w:rPr/>
            </w:pPr>
            <w:r>
              <w:rPr/>
              <w:t>-0.3504</w:t>
            </w:r>
          </w:p>
        </w:tc>
        <w:tc>
          <w:tcPr>
            <w:tcW w:w="1160" w:type="dxa"/>
            <w:tcBorders/>
          </w:tcPr>
          <w:p>
            <w:pPr>
              <w:pStyle w:val="Contenidodelatabla"/>
              <w:widowControl w:val="false"/>
              <w:suppressLineNumbers/>
              <w:suppressAutoHyphens w:val="true"/>
              <w:bidi w:val="0"/>
              <w:spacing w:lineRule="auto" w:line="276" w:before="0" w:after="0"/>
              <w:ind w:hanging="0" w:left="170" w:right="510"/>
              <w:jc w:val="left"/>
              <w:rPr/>
            </w:pPr>
            <w:r>
              <w:rPr/>
              <w:t>1</w:t>
            </w:r>
          </w:p>
        </w:tc>
      </w:tr>
      <w:tr>
        <w:trPr/>
        <w:tc>
          <w:tcPr>
            <w:tcW w:w="1298" w:type="dxa"/>
            <w:tcBorders/>
          </w:tcPr>
          <w:p>
            <w:pPr>
              <w:pStyle w:val="BodyText"/>
              <w:widowControl/>
              <w:suppressAutoHyphens w:val="true"/>
              <w:bidi w:val="0"/>
              <w:spacing w:lineRule="auto" w:line="276" w:before="0" w:after="140"/>
              <w:ind w:hanging="0" w:left="113" w:right="57"/>
              <w:jc w:val="left"/>
              <w:rPr>
                <w:highlight w:val="none"/>
                <w:shd w:fill="auto" w:val="clear"/>
              </w:rPr>
            </w:pPr>
            <w:r>
              <w:rPr>
                <w:shd w:fill="auto" w:val="clear"/>
              </w:rPr>
              <w:t>BTC+GLD</w:t>
            </w:r>
          </w:p>
        </w:tc>
        <w:tc>
          <w:tcPr>
            <w:tcW w:w="2446" w:type="dxa"/>
            <w:tcBorders/>
          </w:tcPr>
          <w:p>
            <w:pPr>
              <w:pStyle w:val="BodyText"/>
              <w:widowControl/>
              <w:suppressAutoHyphens w:val="true"/>
              <w:bidi w:val="0"/>
              <w:spacing w:lineRule="auto" w:line="276" w:before="0" w:after="140"/>
              <w:ind w:hanging="0" w:left="113" w:right="227"/>
              <w:jc w:val="center"/>
              <w:rPr>
                <w:highlight w:val="none"/>
                <w:shd w:fill="auto" w:val="clear"/>
              </w:rPr>
            </w:pPr>
            <w:r>
              <w:rPr>
                <w:shd w:fill="auto" w:val="clear"/>
              </w:rPr>
              <w:t>-0.28509</w:t>
            </w:r>
          </w:p>
        </w:tc>
        <w:tc>
          <w:tcPr>
            <w:tcW w:w="1184" w:type="dxa"/>
            <w:tcBorders/>
          </w:tcPr>
          <w:p>
            <w:pPr>
              <w:pStyle w:val="BodyText"/>
              <w:widowControl/>
              <w:suppressAutoHyphens w:val="true"/>
              <w:bidi w:val="0"/>
              <w:spacing w:lineRule="auto" w:line="276" w:before="0" w:after="140"/>
              <w:ind w:hanging="0" w:left="57" w:right="0"/>
              <w:jc w:val="center"/>
              <w:rPr>
                <w:highlight w:val="none"/>
                <w:shd w:fill="auto" w:val="clear"/>
              </w:rPr>
            </w:pPr>
            <w:r>
              <w:rPr>
                <w:shd w:fill="auto" w:val="clear"/>
              </w:rPr>
              <w:t>-1.5749</w:t>
            </w:r>
          </w:p>
        </w:tc>
        <w:tc>
          <w:tcPr>
            <w:tcW w:w="1197" w:type="dxa"/>
            <w:tcBorders/>
          </w:tcPr>
          <w:p>
            <w:pPr>
              <w:pStyle w:val="BodyText"/>
              <w:widowControl/>
              <w:suppressAutoHyphens w:val="true"/>
              <w:bidi w:val="0"/>
              <w:spacing w:lineRule="auto" w:line="276" w:before="0" w:after="140"/>
              <w:ind w:hanging="0" w:left="113" w:right="170"/>
              <w:jc w:val="left"/>
              <w:rPr>
                <w:highlight w:val="none"/>
                <w:shd w:fill="auto" w:val="clear"/>
              </w:rPr>
            </w:pPr>
            <w:r>
              <w:rPr>
                <w:shd w:fill="auto" w:val="clear"/>
              </w:rPr>
              <w:t>-2.0799</w:t>
            </w:r>
          </w:p>
        </w:tc>
        <w:tc>
          <w:tcPr>
            <w:tcW w:w="2042" w:type="dxa"/>
            <w:tcBorders/>
          </w:tcPr>
          <w:p>
            <w:pPr>
              <w:pStyle w:val="Contenidodelatabla"/>
              <w:widowControl w:val="false"/>
              <w:suppressLineNumbers/>
              <w:suppressAutoHyphens w:val="true"/>
              <w:bidi w:val="0"/>
              <w:spacing w:lineRule="auto" w:line="276" w:before="0" w:after="0"/>
              <w:ind w:hanging="0" w:left="57" w:right="113"/>
              <w:jc w:val="center"/>
              <w:rPr/>
            </w:pPr>
            <w:r>
              <w:rPr/>
              <w:t>-0.3504</w:t>
            </w:r>
          </w:p>
        </w:tc>
        <w:tc>
          <w:tcPr>
            <w:tcW w:w="1160" w:type="dxa"/>
            <w:tcBorders/>
          </w:tcPr>
          <w:p>
            <w:pPr>
              <w:pStyle w:val="Contenidodelatabla"/>
              <w:widowControl w:val="false"/>
              <w:suppressLineNumbers/>
              <w:suppressAutoHyphens w:val="true"/>
              <w:bidi w:val="0"/>
              <w:spacing w:lineRule="auto" w:line="276" w:before="0" w:after="0"/>
              <w:ind w:hanging="0" w:left="170" w:right="510"/>
              <w:jc w:val="left"/>
              <w:rPr/>
            </w:pPr>
            <w:r>
              <w:rPr/>
              <w:t>1</w:t>
            </w:r>
          </w:p>
        </w:tc>
      </w:tr>
    </w:tbl>
    <w:p>
      <w:pPr>
        <w:pStyle w:val="BodyText"/>
        <w:rPr>
          <w:highlight w:val="none"/>
          <w:shd w:fill="auto" w:val="clear"/>
        </w:rPr>
      </w:pPr>
      <w:r>
        <w:rPr>
          <w:shd w:fill="auto" w:val="clear"/>
        </w:rPr>
        <w:t>Benchmark buy-and-hold:</w:t>
      </w:r>
    </w:p>
    <w:p>
      <w:pPr>
        <w:pStyle w:val="BodyText"/>
        <w:rPr>
          <w:highlight w:val="none"/>
          <w:shd w:fill="auto" w:val="clear"/>
        </w:rPr>
      </w:pPr>
      <w:r>
        <w:rPr>
          <w:shd w:fill="auto" w:val="clear"/>
        </w:rPr>
        <w:t>Buy-and-Hold Return = -0.27943</w:t>
      </w:r>
    </w:p>
    <w:p>
      <w:pPr>
        <w:pStyle w:val="BodyText"/>
        <w:rPr>
          <w:highlight w:val="none"/>
          <w:shd w:fill="auto" w:val="clear"/>
        </w:rPr>
      </w:pPr>
      <w:r>
        <w:rPr>
          <w:shd w:fill="auto" w:val="clear"/>
        </w:rPr>
        <w:t>Els resultats mostren una degradació lleugera respecte a l’experiment anterior, però sense diferències qualitatives rellevants. Tant el Sharpe ratio com el Sortino ratio continuen sent negatius, indicant que el retorn obtingut no compensa adequadament el risc assumit. El màxim drawdown es manté proper al 35%, coherent amb una exposició constant a les caigudes del mercat.</w:t>
      </w:r>
    </w:p>
    <w:p>
      <w:pPr>
        <w:pStyle w:val="BodyText"/>
        <w:rPr>
          <w:highlight w:val="none"/>
          <w:shd w:fill="auto" w:val="clear"/>
        </w:rPr>
      </w:pPr>
      <w:r>
        <w:rPr>
          <w:shd w:fill="auto" w:val="clear"/>
        </w:rPr>
        <w:t>L’anàlisi de les corbes d’equity confirma aquest comportament. La trajectòria observada és pràcticament idèntica a la de l’experiment amb recompensa simple, amb una evolució clarament vinculada al comportament del mercat de Bitcoin i sense evidències d’adaptació dinàmica o reducció activa del risc.</w:t>
      </w:r>
    </w:p>
    <w:p>
      <w:pPr>
        <w:pStyle w:val="BodyText"/>
        <w:rPr>
          <w:highlight w:val="none"/>
          <w:shd w:fill="auto" w:val="clear"/>
        </w:rPr>
      </w:pPr>
      <w:r>
        <mc:AlternateContent>
          <mc:Choice Requires="wps">
            <w:drawing>
              <wp:anchor behindDoc="0" distT="0" distB="0" distL="0" distR="0" simplePos="0" locked="0" layoutInCell="0" allowOverlap="1" relativeHeight="58">
                <wp:simplePos x="0" y="0"/>
                <wp:positionH relativeFrom="column">
                  <wp:align>center</wp:align>
                </wp:positionH>
                <wp:positionV relativeFrom="paragraph">
                  <wp:posOffset>635</wp:posOffset>
                </wp:positionV>
                <wp:extent cx="5670550" cy="2482215"/>
                <wp:effectExtent l="0" t="0" r="0" b="0"/>
                <wp:wrapSquare wrapText="largest"/>
                <wp:docPr id="10" name="Marco3"/>
                <a:graphic xmlns:a="http://schemas.openxmlformats.org/drawingml/2006/main">
                  <a:graphicData uri="http://schemas.microsoft.com/office/word/2010/wordprocessingShape">
                    <wps:wsp>
                      <wps:cNvSpPr/>
                      <wps:spPr>
                        <a:xfrm>
                          <a:off x="0" y="0"/>
                          <a:ext cx="5670720" cy="2482200"/>
                        </a:xfrm>
                        <a:prstGeom prst="rect">
                          <a:avLst/>
                        </a:prstGeom>
                        <a:solidFill>
                          <a:srgbClr val="ffffff"/>
                        </a:solidFill>
                        <a:ln w="0">
                          <a:noFill/>
                        </a:ln>
                      </wps:spPr>
                      <wps:style>
                        <a:lnRef idx="0"/>
                        <a:fillRef idx="0"/>
                        <a:effectRef idx="0"/>
                        <a:fontRef idx="minor"/>
                      </wps:style>
                      <wps:txbx>
                        <w:txbxContent>
                          <w:p>
                            <w:pPr>
                              <w:pStyle w:val="Figura"/>
                              <w:spacing w:before="120" w:after="120"/>
                              <w:rPr/>
                            </w:pPr>
                            <w:r>
                              <w:rPr/>
                              <w:drawing>
                                <wp:inline distT="0" distB="0" distL="0" distR="0">
                                  <wp:extent cx="4682490" cy="2132330"/>
                                  <wp:effectExtent l="0" t="0" r="0" b="0"/>
                                  <wp:docPr id="12" name="Imagen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n7" descr=""/>
                                          <pic:cNvPicPr>
                                            <a:picLocks noChangeAspect="1" noChangeArrowheads="1"/>
                                          </pic:cNvPicPr>
                                        </pic:nvPicPr>
                                        <pic:blipFill>
                                          <a:blip r:embed="rId30"/>
                                          <a:stretch>
                                            <a:fillRect/>
                                          </a:stretch>
                                        </pic:blipFill>
                                        <pic:spPr bwMode="auto">
                                          <a:xfrm>
                                            <a:off x="0" y="0"/>
                                            <a:ext cx="4682490" cy="2132330"/>
                                          </a:xfrm>
                                          <a:prstGeom prst="rect">
                                            <a:avLst/>
                                          </a:prstGeom>
                                          <a:noFill/>
                                        </pic:spPr>
                                      </pic:pic>
                                    </a:graphicData>
                                  </a:graphic>
                                </wp:inline>
                              </w:drawing>
                            </w:r>
                            <w:r>
                              <w:rPr/>
                              <w:t xml:space="preserve">Figura </w:t>
                            </w:r>
                            <w:r>
                              <w:rPr/>
                              <w:fldChar w:fldCharType="begin"/>
                            </w:r>
                            <w:r>
                              <w:rPr/>
                              <w:instrText xml:space="preserve"> SEQ Figura \* ARABIC </w:instrText>
                            </w:r>
                            <w:r>
                              <w:rPr/>
                              <w:fldChar w:fldCharType="separate"/>
                            </w:r>
                            <w:r>
                              <w:rPr/>
                              <w:t>3</w:t>
                            </w:r>
                            <w:r>
                              <w:rPr/>
                              <w:fldChar w:fldCharType="end"/>
                            </w:r>
                            <w:r>
                              <w:rPr/>
                              <w:t>: Corba d'Equity per recompensa ajustada a risc</w:t>
                            </w:r>
                          </w:p>
                        </w:txbxContent>
                      </wps:txbx>
                      <wps:bodyPr lIns="0" rIns="0" tIns="0" bIns="0" anchor="t">
                        <a:noAutofit/>
                      </wps:bodyPr>
                    </wps:wsp>
                  </a:graphicData>
                </a:graphic>
              </wp:anchor>
            </w:drawing>
          </mc:Choice>
          <mc:Fallback>
            <w:pict>
              <v:rect id="shape_0" ID="Marco3" path="m0,0l-2147483645,0l-2147483645,-2147483646l0,-2147483646xe" fillcolor="white" stroked="f" o:allowincell="f" style="position:absolute;margin-left:60.25pt;margin-top:0.05pt;width:446.45pt;height:195.4pt;mso-wrap-style:square;v-text-anchor:top;mso-position-horizontal:center">
                <v:fill o:detectmouseclick="t" type="solid" color2="black"/>
                <v:stroke color="#3465a4" joinstyle="round" endcap="flat"/>
                <v:textbox>
                  <w:txbxContent>
                    <w:p>
                      <w:pPr>
                        <w:pStyle w:val="Figura"/>
                        <w:spacing w:before="120" w:after="120"/>
                        <w:rPr/>
                      </w:pPr>
                      <w:r>
                        <w:rPr/>
                        <w:drawing>
                          <wp:inline distT="0" distB="0" distL="0" distR="0">
                            <wp:extent cx="4682490" cy="2132330"/>
                            <wp:effectExtent l="0" t="0" r="0" b="0"/>
                            <wp:docPr id="13" name="Imagen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n7" descr=""/>
                                    <pic:cNvPicPr>
                                      <a:picLocks noChangeAspect="1" noChangeArrowheads="1"/>
                                    </pic:cNvPicPr>
                                  </pic:nvPicPr>
                                  <pic:blipFill>
                                    <a:blip r:embed="rId31"/>
                                    <a:stretch>
                                      <a:fillRect/>
                                    </a:stretch>
                                  </pic:blipFill>
                                  <pic:spPr bwMode="auto">
                                    <a:xfrm>
                                      <a:off x="0" y="0"/>
                                      <a:ext cx="4682490" cy="2132330"/>
                                    </a:xfrm>
                                    <a:prstGeom prst="rect">
                                      <a:avLst/>
                                    </a:prstGeom>
                                    <a:noFill/>
                                  </pic:spPr>
                                </pic:pic>
                              </a:graphicData>
                            </a:graphic>
                          </wp:inline>
                        </w:drawing>
                      </w:r>
                      <w:r>
                        <w:rPr/>
                        <w:t xml:space="preserve">Figura </w:t>
                      </w:r>
                      <w:r>
                        <w:rPr/>
                        <w:fldChar w:fldCharType="begin"/>
                      </w:r>
                      <w:r>
                        <w:rPr/>
                        <w:instrText xml:space="preserve"> SEQ Figura \* ARABIC </w:instrText>
                      </w:r>
                      <w:r>
                        <w:rPr/>
                        <w:fldChar w:fldCharType="separate"/>
                      </w:r>
                      <w:r>
                        <w:rPr/>
                        <w:t>3</w:t>
                      </w:r>
                      <w:r>
                        <w:rPr/>
                        <w:fldChar w:fldCharType="end"/>
                      </w:r>
                      <w:r>
                        <w:rPr/>
                        <w:t>: Corba d'Equity per recompensa ajustada a risc</w:t>
                      </w:r>
                    </w:p>
                  </w:txbxContent>
                </v:textbox>
                <w10:wrap type="square" side="largest"/>
              </v:rect>
            </w:pict>
          </mc:Fallback>
        </mc:AlternateContent>
      </w:r>
      <w:r>
        <w:rPr>
          <w:shd w:fill="auto" w:val="clear"/>
        </w:rPr>
        <w:t>Aquest experiment suggereix que la simple incorporació d’una penalització de volatilitat no és suficient per generar polítiques més sofisticades. Tot i que la funció de recompensa penalitza parcialment el risc, l’agent continua considerant òptim mantenir una exposició permanent al mercat. A més, la incorporació d’informació exògena procedent de GLD continua sense produir diferències observables respecte al model base.</w:t>
      </w:r>
    </w:p>
    <w:p>
      <w:pPr>
        <w:pStyle w:val="Heading2"/>
        <w:spacing w:before="0" w:after="0"/>
        <w:rPr/>
      </w:pPr>
      <w:bookmarkStart w:id="37" w:name="__RefHeading___Toc5408_4069147212"/>
      <w:bookmarkEnd w:id="37"/>
      <w:r>
        <w:rPr/>
        <w:t>4.3 Resultats amb recompensa tipus Sharpe</w:t>
      </w:r>
    </w:p>
    <w:p>
      <w:pPr>
        <w:pStyle w:val="BodyText"/>
        <w:rPr/>
      </w:pPr>
      <w:r>
        <w:rPr/>
        <w:t>La funció de recompensa inspirada en el Sharpe ratio produeix un canvi en el comportament dels agents respecte als experiments anteriors. Mentre que el model BTC continua adoptant una estratègia equivalent a buy-and-hold amb exposició permanent sobre Bitcoin, el model BTC+GLD convergeix cap a una política completament conservadora basada en la inactivitat total.</w:t>
      </w:r>
    </w:p>
    <w:p>
      <w:pPr>
        <w:pStyle w:val="BodyText"/>
        <w:rPr/>
      </w:pPr>
      <w:r>
        <w:rPr/>
        <w:t>Els resultats quantitatius obtinguts són els següents:</w:t>
      </w:r>
    </w:p>
    <w:tbl>
      <w:tblPr>
        <w:tblW w:w="9328" w:type="dxa"/>
        <w:jc w:val="left"/>
        <w:tblInd w:w="1211" w:type="dxa"/>
        <w:tblLayout w:type="fixed"/>
        <w:tblCellMar>
          <w:top w:w="0" w:type="dxa"/>
          <w:left w:w="0" w:type="dxa"/>
          <w:bottom w:w="0" w:type="dxa"/>
          <w:right w:w="0" w:type="dxa"/>
        </w:tblCellMar>
      </w:tblPr>
      <w:tblGrid>
        <w:gridCol w:w="1298"/>
        <w:gridCol w:w="2446"/>
        <w:gridCol w:w="1184"/>
        <w:gridCol w:w="1197"/>
        <w:gridCol w:w="2042"/>
        <w:gridCol w:w="1160"/>
      </w:tblGrid>
      <w:tr>
        <w:trPr/>
        <w:tc>
          <w:tcPr>
            <w:tcW w:w="1298" w:type="dxa"/>
            <w:tcBorders/>
          </w:tcPr>
          <w:p>
            <w:pPr>
              <w:pStyle w:val="Contenidodelatabla"/>
              <w:widowControl w:val="false"/>
              <w:suppressLineNumbers/>
              <w:suppressAutoHyphens w:val="true"/>
              <w:bidi w:val="0"/>
              <w:spacing w:lineRule="auto" w:line="276" w:before="0" w:after="0"/>
              <w:ind w:hanging="0" w:left="113" w:right="113"/>
              <w:jc w:val="left"/>
              <w:rPr>
                <w:b/>
                <w:bCs/>
              </w:rPr>
            </w:pPr>
            <w:r>
              <w:rPr>
                <w:b/>
                <w:bCs/>
              </w:rPr>
              <w:t>Model</w:t>
            </w:r>
          </w:p>
        </w:tc>
        <w:tc>
          <w:tcPr>
            <w:tcW w:w="2446" w:type="dxa"/>
            <w:tcBorders/>
          </w:tcPr>
          <w:p>
            <w:pPr>
              <w:pStyle w:val="Contenidodelatabla"/>
              <w:widowControl w:val="false"/>
              <w:suppressLineNumbers/>
              <w:suppressAutoHyphens w:val="true"/>
              <w:bidi w:val="0"/>
              <w:spacing w:lineRule="auto" w:line="276" w:before="0" w:after="0"/>
              <w:ind w:hanging="0" w:left="227" w:right="113"/>
              <w:jc w:val="left"/>
              <w:rPr>
                <w:b/>
                <w:bCs/>
              </w:rPr>
            </w:pPr>
            <w:r>
              <w:rPr>
                <w:b/>
                <w:bCs/>
              </w:rPr>
              <w:t>Cumulative Return</w:t>
            </w:r>
          </w:p>
        </w:tc>
        <w:tc>
          <w:tcPr>
            <w:tcW w:w="1184" w:type="dxa"/>
            <w:tcBorders/>
          </w:tcPr>
          <w:p>
            <w:pPr>
              <w:pStyle w:val="Contenidodelatabla"/>
              <w:widowControl w:val="false"/>
              <w:suppressLineNumbers/>
              <w:suppressAutoHyphens w:val="true"/>
              <w:bidi w:val="0"/>
              <w:spacing w:lineRule="auto" w:line="276" w:before="0" w:after="0"/>
              <w:ind w:hanging="0" w:left="283" w:right="57"/>
              <w:jc w:val="left"/>
              <w:rPr>
                <w:b/>
                <w:bCs/>
              </w:rPr>
            </w:pPr>
            <w:r>
              <w:rPr>
                <w:b/>
                <w:bCs/>
              </w:rPr>
              <w:t>Sharpe</w:t>
            </w:r>
          </w:p>
        </w:tc>
        <w:tc>
          <w:tcPr>
            <w:tcW w:w="1197" w:type="dxa"/>
            <w:tcBorders/>
          </w:tcPr>
          <w:p>
            <w:pPr>
              <w:pStyle w:val="Contenidodelatabla"/>
              <w:widowControl w:val="false"/>
              <w:suppressLineNumbers/>
              <w:suppressAutoHyphens w:val="true"/>
              <w:bidi w:val="0"/>
              <w:spacing w:lineRule="auto" w:line="276" w:before="0" w:after="0"/>
              <w:ind w:hanging="0" w:left="170" w:right="113"/>
              <w:jc w:val="left"/>
              <w:rPr>
                <w:b/>
                <w:bCs/>
              </w:rPr>
            </w:pPr>
            <w:r>
              <w:rPr>
                <w:b/>
                <w:bCs/>
              </w:rPr>
              <w:t>Sortino</w:t>
            </w:r>
          </w:p>
        </w:tc>
        <w:tc>
          <w:tcPr>
            <w:tcW w:w="2042" w:type="dxa"/>
            <w:tcBorders/>
          </w:tcPr>
          <w:p>
            <w:pPr>
              <w:pStyle w:val="Contenidodelatabla"/>
              <w:widowControl w:val="false"/>
              <w:suppressLineNumbers/>
              <w:suppressAutoHyphens w:val="true"/>
              <w:bidi w:val="0"/>
              <w:spacing w:lineRule="auto" w:line="276" w:before="0" w:after="0"/>
              <w:ind w:hanging="0" w:left="170" w:right="113"/>
              <w:jc w:val="left"/>
              <w:rPr>
                <w:b/>
                <w:bCs/>
              </w:rPr>
            </w:pPr>
            <w:r>
              <w:rPr>
                <w:b/>
                <w:bCs/>
              </w:rPr>
              <w:t>Max Drawdown</w:t>
            </w:r>
          </w:p>
        </w:tc>
        <w:tc>
          <w:tcPr>
            <w:tcW w:w="1160" w:type="dxa"/>
            <w:tcBorders/>
          </w:tcPr>
          <w:p>
            <w:pPr>
              <w:pStyle w:val="Contenidodelatabla"/>
              <w:widowControl w:val="false"/>
              <w:suppressLineNumbers/>
              <w:suppressAutoHyphens w:val="true"/>
              <w:bidi w:val="0"/>
              <w:spacing w:lineRule="auto" w:line="276" w:before="0" w:after="0"/>
              <w:ind w:hanging="0" w:left="113" w:right="0"/>
              <w:jc w:val="left"/>
              <w:rPr>
                <w:b/>
                <w:bCs/>
              </w:rPr>
            </w:pPr>
            <w:r>
              <w:rPr>
                <w:b/>
                <w:bCs/>
              </w:rPr>
              <w:t>N Trades</w:t>
            </w:r>
          </w:p>
        </w:tc>
      </w:tr>
      <w:tr>
        <w:trPr/>
        <w:tc>
          <w:tcPr>
            <w:tcW w:w="1298" w:type="dxa"/>
            <w:tcBorders/>
          </w:tcPr>
          <w:p>
            <w:pPr>
              <w:pStyle w:val="Contenidodelatabla"/>
              <w:widowControl w:val="false"/>
              <w:suppressLineNumbers/>
              <w:suppressAutoHyphens w:val="true"/>
              <w:bidi w:val="0"/>
              <w:spacing w:lineRule="auto" w:line="276" w:before="0" w:after="0"/>
              <w:ind w:hanging="0" w:left="113" w:right="113"/>
              <w:jc w:val="left"/>
              <w:rPr/>
            </w:pPr>
            <w:r>
              <w:rPr/>
              <w:t>BTC</w:t>
            </w:r>
          </w:p>
        </w:tc>
        <w:tc>
          <w:tcPr>
            <w:tcW w:w="2446" w:type="dxa"/>
            <w:tcBorders/>
          </w:tcPr>
          <w:p>
            <w:pPr>
              <w:pStyle w:val="BodyText"/>
              <w:widowControl/>
              <w:suppressAutoHyphens w:val="true"/>
              <w:bidi w:val="0"/>
              <w:spacing w:lineRule="auto" w:line="276" w:before="0" w:after="140"/>
              <w:ind w:hanging="0" w:left="113" w:right="227"/>
              <w:jc w:val="center"/>
              <w:rPr>
                <w:highlight w:val="none"/>
                <w:shd w:fill="auto" w:val="clear"/>
              </w:rPr>
            </w:pPr>
            <w:r>
              <w:rPr>
                <w:shd w:fill="auto" w:val="clear"/>
              </w:rPr>
              <w:t>-1.0000</w:t>
            </w:r>
          </w:p>
        </w:tc>
        <w:tc>
          <w:tcPr>
            <w:tcW w:w="1184" w:type="dxa"/>
            <w:tcBorders/>
          </w:tcPr>
          <w:p>
            <w:pPr>
              <w:pStyle w:val="Contenidodelatabla"/>
              <w:widowControl w:val="false"/>
              <w:suppressLineNumbers/>
              <w:suppressAutoHyphens w:val="true"/>
              <w:bidi w:val="0"/>
              <w:spacing w:lineRule="auto" w:line="276" w:before="0" w:after="0"/>
              <w:ind w:hanging="0" w:left="113" w:right="113"/>
              <w:jc w:val="center"/>
              <w:rPr/>
            </w:pPr>
            <w:r>
              <w:rPr/>
              <w:t>-0.5931</w:t>
            </w:r>
          </w:p>
        </w:tc>
        <w:tc>
          <w:tcPr>
            <w:tcW w:w="1197" w:type="dxa"/>
            <w:tcBorders/>
          </w:tcPr>
          <w:p>
            <w:pPr>
              <w:pStyle w:val="BodyText"/>
              <w:widowControl/>
              <w:suppressAutoHyphens w:val="true"/>
              <w:bidi w:val="0"/>
              <w:spacing w:lineRule="auto" w:line="276" w:before="0" w:after="140"/>
              <w:ind w:hanging="0" w:left="113" w:right="170"/>
              <w:jc w:val="left"/>
              <w:rPr>
                <w:highlight w:val="none"/>
                <w:shd w:fill="auto" w:val="clear"/>
              </w:rPr>
            </w:pPr>
            <w:r>
              <w:rPr>
                <w:shd w:fill="auto" w:val="clear"/>
              </w:rPr>
              <w:t>-0.7682</w:t>
            </w:r>
          </w:p>
        </w:tc>
        <w:tc>
          <w:tcPr>
            <w:tcW w:w="2042" w:type="dxa"/>
            <w:tcBorders/>
          </w:tcPr>
          <w:p>
            <w:pPr>
              <w:pStyle w:val="Contenidodelatabla"/>
              <w:widowControl w:val="false"/>
              <w:suppressLineNumbers/>
              <w:suppressAutoHyphens w:val="true"/>
              <w:bidi w:val="0"/>
              <w:spacing w:lineRule="auto" w:line="276" w:before="0" w:after="0"/>
              <w:ind w:hanging="0" w:left="57" w:right="113"/>
              <w:jc w:val="center"/>
              <w:rPr/>
            </w:pPr>
            <w:r>
              <w:rPr/>
              <w:t>-1.0324</w:t>
            </w:r>
          </w:p>
        </w:tc>
        <w:tc>
          <w:tcPr>
            <w:tcW w:w="1160" w:type="dxa"/>
            <w:tcBorders/>
          </w:tcPr>
          <w:p>
            <w:pPr>
              <w:pStyle w:val="Contenidodelatabla"/>
              <w:widowControl w:val="false"/>
              <w:suppressLineNumbers/>
              <w:suppressAutoHyphens w:val="true"/>
              <w:bidi w:val="0"/>
              <w:spacing w:lineRule="auto" w:line="276" w:before="0" w:after="0"/>
              <w:ind w:hanging="0" w:left="170" w:right="510"/>
              <w:jc w:val="left"/>
              <w:rPr/>
            </w:pPr>
            <w:r>
              <w:rPr/>
              <w:t>1</w:t>
            </w:r>
          </w:p>
        </w:tc>
      </w:tr>
      <w:tr>
        <w:trPr/>
        <w:tc>
          <w:tcPr>
            <w:tcW w:w="1298" w:type="dxa"/>
            <w:tcBorders/>
          </w:tcPr>
          <w:p>
            <w:pPr>
              <w:pStyle w:val="BodyText"/>
              <w:widowControl/>
              <w:suppressAutoHyphens w:val="true"/>
              <w:bidi w:val="0"/>
              <w:spacing w:lineRule="auto" w:line="276" w:before="0" w:after="140"/>
              <w:ind w:hanging="0" w:left="113" w:right="57"/>
              <w:jc w:val="left"/>
              <w:rPr>
                <w:highlight w:val="none"/>
                <w:shd w:fill="auto" w:val="clear"/>
              </w:rPr>
            </w:pPr>
            <w:r>
              <w:rPr>
                <w:shd w:fill="auto" w:val="clear"/>
              </w:rPr>
              <w:t>BTC+GLD</w:t>
            </w:r>
          </w:p>
        </w:tc>
        <w:tc>
          <w:tcPr>
            <w:tcW w:w="2446" w:type="dxa"/>
            <w:tcBorders/>
          </w:tcPr>
          <w:p>
            <w:pPr>
              <w:pStyle w:val="BodyText"/>
              <w:widowControl/>
              <w:suppressAutoHyphens w:val="true"/>
              <w:bidi w:val="0"/>
              <w:spacing w:lineRule="auto" w:line="276" w:before="0" w:after="140"/>
              <w:ind w:hanging="0" w:left="113" w:right="227"/>
              <w:jc w:val="center"/>
              <w:rPr>
                <w:highlight w:val="none"/>
                <w:shd w:fill="auto" w:val="clear"/>
              </w:rPr>
            </w:pPr>
            <w:r>
              <w:rPr>
                <w:shd w:fill="auto" w:val="clear"/>
              </w:rPr>
              <w:t>0.0000</w:t>
            </w:r>
          </w:p>
        </w:tc>
        <w:tc>
          <w:tcPr>
            <w:tcW w:w="1184" w:type="dxa"/>
            <w:tcBorders/>
          </w:tcPr>
          <w:p>
            <w:pPr>
              <w:pStyle w:val="BodyText"/>
              <w:widowControl/>
              <w:suppressAutoHyphens w:val="true"/>
              <w:bidi w:val="0"/>
              <w:spacing w:lineRule="auto" w:line="276" w:before="0" w:after="140"/>
              <w:ind w:hanging="0" w:left="57" w:right="0"/>
              <w:jc w:val="center"/>
              <w:rPr>
                <w:highlight w:val="none"/>
                <w:shd w:fill="auto" w:val="clear"/>
              </w:rPr>
            </w:pPr>
            <w:r>
              <w:rPr>
                <w:shd w:fill="auto" w:val="clear"/>
              </w:rPr>
              <w:t>NaN</w:t>
            </w:r>
          </w:p>
        </w:tc>
        <w:tc>
          <w:tcPr>
            <w:tcW w:w="1197" w:type="dxa"/>
            <w:tcBorders/>
          </w:tcPr>
          <w:p>
            <w:pPr>
              <w:pStyle w:val="BodyText"/>
              <w:widowControl/>
              <w:suppressAutoHyphens w:val="true"/>
              <w:bidi w:val="0"/>
              <w:spacing w:lineRule="auto" w:line="276" w:before="0" w:after="140"/>
              <w:ind w:hanging="0" w:left="113" w:right="170"/>
              <w:jc w:val="left"/>
              <w:rPr>
                <w:highlight w:val="none"/>
                <w:shd w:fill="auto" w:val="clear"/>
              </w:rPr>
            </w:pPr>
            <w:r>
              <w:rPr>
                <w:shd w:fill="auto" w:val="clear"/>
              </w:rPr>
              <w:t>NaN</w:t>
            </w:r>
          </w:p>
        </w:tc>
        <w:tc>
          <w:tcPr>
            <w:tcW w:w="2042" w:type="dxa"/>
            <w:tcBorders/>
          </w:tcPr>
          <w:p>
            <w:pPr>
              <w:pStyle w:val="Contenidodelatabla"/>
              <w:widowControl w:val="false"/>
              <w:suppressLineNumbers/>
              <w:suppressAutoHyphens w:val="true"/>
              <w:bidi w:val="0"/>
              <w:spacing w:lineRule="auto" w:line="276" w:before="0" w:after="0"/>
              <w:ind w:hanging="0" w:left="57" w:right="113"/>
              <w:jc w:val="center"/>
              <w:rPr/>
            </w:pPr>
            <w:r>
              <w:rPr/>
              <w:t>0.0000</w:t>
            </w:r>
          </w:p>
        </w:tc>
        <w:tc>
          <w:tcPr>
            <w:tcW w:w="1160" w:type="dxa"/>
            <w:tcBorders/>
          </w:tcPr>
          <w:p>
            <w:pPr>
              <w:pStyle w:val="Contenidodelatabla"/>
              <w:widowControl w:val="false"/>
              <w:suppressLineNumbers/>
              <w:suppressAutoHyphens w:val="true"/>
              <w:bidi w:val="0"/>
              <w:spacing w:lineRule="auto" w:line="276" w:before="0" w:after="0"/>
              <w:ind w:hanging="0" w:left="170" w:right="510"/>
              <w:jc w:val="left"/>
              <w:rPr/>
            </w:pPr>
            <w:r>
              <w:rPr/>
              <w:t>0</w:t>
            </w:r>
          </w:p>
        </w:tc>
      </w:tr>
    </w:tbl>
    <w:p>
      <w:pPr>
        <w:pStyle w:val="Normal"/>
        <w:rPr>
          <w:highlight w:val="none"/>
          <w:shd w:fill="auto" w:val="clear"/>
        </w:rPr>
      </w:pPr>
      <w:r>
        <w:rPr>
          <w:shd w:fill="auto" w:val="clear"/>
        </w:rPr>
        <w:t xml:space="preserve">  </w:t>
      </w:r>
    </w:p>
    <w:p>
      <w:pPr>
        <w:pStyle w:val="BodyText"/>
        <w:rPr/>
      </w:pPr>
      <w:r>
        <w:rPr/>
        <w:t>El model BTC presenta un comportament molt inestable, amb una degradació pràcticament total del capital durant el període de test. En canvi, el model BTC+GLD manté tota la cartera en efectiu i evita completament qualsevol exposició al mercat. Les corbes d’equity reflecteixen clarament aquest contrast: una trajectòria molt volàtil i descendent en el cas de BTC, i una línia completament plana en el cas de BTC+GLD.</w:t>
      </w:r>
    </w:p>
    <w:p>
      <w:pPr>
        <w:pStyle w:val="BodyText"/>
        <w:rPr/>
      </w:pPr>
      <w:r>
        <w:rPr/>
        <w:t>Aquest experiment posa de manifest els problemes potencials de les recompenses basades directament en ràtios financeres. Quan la volatilitat recent és molt baixa, petits moviments de retorn poden generar valors de recompensa exageradament grans, provocant inestabilitat numèrica i polítiques massa agressives. Al mateix temps, una penalització implícita massa elevada del risc pot conduir a l’efecte oposat: la inactivitat total de l’agent.</w:t>
      </w:r>
    </w:p>
    <w:p>
      <w:pPr>
        <w:pStyle w:val="BodyText"/>
        <w:rPr/>
      </w:pPr>
      <w:r>
        <mc:AlternateContent>
          <mc:Choice Requires="wps">
            <w:drawing>
              <wp:anchor behindDoc="0" distT="0" distB="0" distL="0" distR="0" simplePos="0" locked="0" layoutInCell="0" allowOverlap="1" relativeHeight="61">
                <wp:simplePos x="0" y="0"/>
                <wp:positionH relativeFrom="column">
                  <wp:align>center</wp:align>
                </wp:positionH>
                <wp:positionV relativeFrom="paragraph">
                  <wp:posOffset>635</wp:posOffset>
                </wp:positionV>
                <wp:extent cx="5670550" cy="2556510"/>
                <wp:effectExtent l="0" t="0" r="0" b="0"/>
                <wp:wrapSquare wrapText="largest"/>
                <wp:docPr id="11" name="Marco4"/>
                <a:graphic xmlns:a="http://schemas.openxmlformats.org/drawingml/2006/main">
                  <a:graphicData uri="http://schemas.microsoft.com/office/word/2010/wordprocessingShape">
                    <wps:wsp>
                      <wps:cNvSpPr/>
                      <wps:spPr>
                        <a:xfrm>
                          <a:off x="0" y="0"/>
                          <a:ext cx="5670720" cy="2556360"/>
                        </a:xfrm>
                        <a:prstGeom prst="rect">
                          <a:avLst/>
                        </a:prstGeom>
                        <a:solidFill>
                          <a:srgbClr val="ffffff"/>
                        </a:solidFill>
                        <a:ln w="0">
                          <a:noFill/>
                        </a:ln>
                      </wps:spPr>
                      <wps:style>
                        <a:lnRef idx="0"/>
                        <a:fillRef idx="0"/>
                        <a:effectRef idx="0"/>
                        <a:fontRef idx="minor"/>
                      </wps:style>
                      <wps:txbx>
                        <w:txbxContent>
                          <w:p>
                            <w:pPr>
                              <w:pStyle w:val="Figura"/>
                              <w:spacing w:before="120" w:after="120"/>
                              <w:rPr/>
                            </w:pPr>
                            <w:r>
                              <w:rPr/>
                              <w:drawing>
                                <wp:inline distT="0" distB="0" distL="0" distR="0">
                                  <wp:extent cx="4498340" cy="2197735"/>
                                  <wp:effectExtent l="0" t="0" r="0" b="0"/>
                                  <wp:docPr id="13" name="Imagen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n6" descr=""/>
                                          <pic:cNvPicPr>
                                            <a:picLocks noChangeAspect="1" noChangeArrowheads="1"/>
                                          </pic:cNvPicPr>
                                        </pic:nvPicPr>
                                        <pic:blipFill>
                                          <a:blip r:embed="rId32"/>
                                          <a:stretch>
                                            <a:fillRect/>
                                          </a:stretch>
                                        </pic:blipFill>
                                        <pic:spPr bwMode="auto">
                                          <a:xfrm>
                                            <a:off x="0" y="0"/>
                                            <a:ext cx="4498340" cy="2197735"/>
                                          </a:xfrm>
                                          <a:prstGeom prst="rect">
                                            <a:avLst/>
                                          </a:prstGeom>
                                          <a:noFill/>
                                        </pic:spPr>
                                      </pic:pic>
                                    </a:graphicData>
                                  </a:graphic>
                                </wp:inline>
                              </w:drawing>
                            </w:r>
                            <w:r>
                              <w:rPr/>
                              <w:t xml:space="preserve">Figura </w:t>
                            </w:r>
                            <w:r>
                              <w:rPr/>
                              <w:fldChar w:fldCharType="begin"/>
                            </w:r>
                            <w:r>
                              <w:rPr/>
                              <w:instrText xml:space="preserve"> SEQ Figura \* ARABIC </w:instrText>
                            </w:r>
                            <w:r>
                              <w:rPr/>
                              <w:fldChar w:fldCharType="separate"/>
                            </w:r>
                            <w:r>
                              <w:rPr/>
                              <w:t>4</w:t>
                            </w:r>
                            <w:r>
                              <w:rPr/>
                              <w:fldChar w:fldCharType="end"/>
                            </w:r>
                            <w:r>
                              <w:rPr/>
                              <w:t>: Corba d'Equity per recompensa tipus Sharpe</w:t>
                            </w:r>
                          </w:p>
                        </w:txbxContent>
                      </wps:txbx>
                      <wps:bodyPr lIns="0" rIns="0" tIns="0" bIns="0" anchor="t">
                        <a:noAutofit/>
                      </wps:bodyPr>
                    </wps:wsp>
                  </a:graphicData>
                </a:graphic>
              </wp:anchor>
            </w:drawing>
          </mc:Choice>
          <mc:Fallback>
            <w:pict>
              <v:rect id="shape_0" ID="Marco4" path="m0,0l-2147483645,0l-2147483645,-2147483646l0,-2147483646xe" fillcolor="white" stroked="f" o:allowincell="f" style="position:absolute;margin-left:60.25pt;margin-top:0.05pt;width:446.45pt;height:201.25pt;mso-wrap-style:square;v-text-anchor:top;mso-position-horizontal:center">
                <v:fill o:detectmouseclick="t" type="solid" color2="black"/>
                <v:stroke color="#3465a4" joinstyle="round" endcap="flat"/>
                <v:textbox>
                  <w:txbxContent>
                    <w:p>
                      <w:pPr>
                        <w:pStyle w:val="Figura"/>
                        <w:spacing w:before="120" w:after="120"/>
                        <w:rPr/>
                      </w:pPr>
                      <w:r>
                        <w:rPr/>
                        <w:drawing>
                          <wp:inline distT="0" distB="0" distL="0" distR="0">
                            <wp:extent cx="4498340" cy="2197735"/>
                            <wp:effectExtent l="0" t="0" r="0" b="0"/>
                            <wp:docPr id="14" name="Imagen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n6" descr=""/>
                                    <pic:cNvPicPr>
                                      <a:picLocks noChangeAspect="1" noChangeArrowheads="1"/>
                                    </pic:cNvPicPr>
                                  </pic:nvPicPr>
                                  <pic:blipFill>
                                    <a:blip r:embed="rId33"/>
                                    <a:stretch>
                                      <a:fillRect/>
                                    </a:stretch>
                                  </pic:blipFill>
                                  <pic:spPr bwMode="auto">
                                    <a:xfrm>
                                      <a:off x="0" y="0"/>
                                      <a:ext cx="4498340" cy="2197735"/>
                                    </a:xfrm>
                                    <a:prstGeom prst="rect">
                                      <a:avLst/>
                                    </a:prstGeom>
                                    <a:noFill/>
                                  </pic:spPr>
                                </pic:pic>
                              </a:graphicData>
                            </a:graphic>
                          </wp:inline>
                        </w:drawing>
                      </w:r>
                      <w:r>
                        <w:rPr/>
                        <w:t xml:space="preserve">Figura </w:t>
                      </w:r>
                      <w:r>
                        <w:rPr/>
                        <w:fldChar w:fldCharType="begin"/>
                      </w:r>
                      <w:r>
                        <w:rPr/>
                        <w:instrText xml:space="preserve"> SEQ Figura \* ARABIC </w:instrText>
                      </w:r>
                      <w:r>
                        <w:rPr/>
                        <w:fldChar w:fldCharType="separate"/>
                      </w:r>
                      <w:r>
                        <w:rPr/>
                        <w:t>4</w:t>
                      </w:r>
                      <w:r>
                        <w:rPr/>
                        <w:fldChar w:fldCharType="end"/>
                      </w:r>
                      <w:r>
                        <w:rPr/>
                        <w:t>: Corba d'Equity per recompensa tipus Sharpe</w:t>
                      </w:r>
                    </w:p>
                  </w:txbxContent>
                </v:textbox>
                <w10:wrap type="square" side="largest"/>
              </v:rect>
            </w:pict>
          </mc:Fallback>
        </mc:AlternateContent>
      </w:r>
      <w:r>
        <w:rPr/>
        <w:t>Els resultats reforcen la idea que el disseny de la funció de recompensa és un dels elements més crítics en Deep Reinforcement Learning financer. Petites modificacions matemàtiques poden generar comportaments molt diferents, des de sobreexposició «mortal» fins a polítiques completament passives.</w:t>
      </w:r>
    </w:p>
    <w:p>
      <w:pPr>
        <w:pStyle w:val="Heading2"/>
        <w:rPr/>
      </w:pPr>
      <w:bookmarkStart w:id="38" w:name="__RefHeading___Toc5418_4069147212"/>
      <w:bookmarkEnd w:id="38"/>
      <w:r>
        <w:rPr/>
        <w:t>4.4 Resultats amb penalització de volatilitat (α = 0.1)</w:t>
      </w:r>
    </w:p>
    <w:p>
      <w:pPr>
        <w:pStyle w:val="Normal"/>
        <w:rPr>
          <w:highlight w:val="none"/>
          <w:shd w:fill="auto" w:val="clear"/>
        </w:rPr>
      </w:pPr>
      <w:r>
        <w:rPr>
          <w:shd w:fill="auto" w:val="clear"/>
        </w:rPr>
        <w:t>Aquest experiment representa el primer cas en què la incorporació d’informació exògena modifica de manera clara el comportament de l’agent. Mentre que el model BTC continua adoptant una política equivalent a buy-and-hold amb exposició permanent sobre Bitcoin, el model BTC+GLD desenvolupa una estratègia activa basada en l’alternança contínua entre posicions llargues i curtes.</w:t>
      </w:r>
    </w:p>
    <w:p>
      <w:pPr>
        <w:pStyle w:val="Normal"/>
        <w:rPr>
          <w:highlight w:val="none"/>
          <w:shd w:fill="auto" w:val="clear"/>
        </w:rPr>
      </w:pPr>
      <w:r>
        <w:rPr>
          <w:shd w:fill="auto" w:val="clear"/>
        </w:rPr>
      </w:r>
    </w:p>
    <w:tbl>
      <w:tblPr>
        <w:tblW w:w="9328" w:type="dxa"/>
        <w:jc w:val="left"/>
        <w:tblInd w:w="1211" w:type="dxa"/>
        <w:tblLayout w:type="fixed"/>
        <w:tblCellMar>
          <w:top w:w="0" w:type="dxa"/>
          <w:left w:w="0" w:type="dxa"/>
          <w:bottom w:w="0" w:type="dxa"/>
          <w:right w:w="0" w:type="dxa"/>
        </w:tblCellMar>
      </w:tblPr>
      <w:tblGrid>
        <w:gridCol w:w="1298"/>
        <w:gridCol w:w="2446"/>
        <w:gridCol w:w="1184"/>
        <w:gridCol w:w="1197"/>
        <w:gridCol w:w="2042"/>
        <w:gridCol w:w="1160"/>
      </w:tblGrid>
      <w:tr>
        <w:trPr/>
        <w:tc>
          <w:tcPr>
            <w:tcW w:w="1298" w:type="dxa"/>
            <w:tcBorders/>
          </w:tcPr>
          <w:p>
            <w:pPr>
              <w:pStyle w:val="Contenidodelatabla"/>
              <w:widowControl w:val="false"/>
              <w:suppressLineNumbers/>
              <w:suppressAutoHyphens w:val="true"/>
              <w:bidi w:val="0"/>
              <w:spacing w:lineRule="auto" w:line="276" w:before="0" w:after="0"/>
              <w:ind w:hanging="0" w:left="113" w:right="113"/>
              <w:jc w:val="left"/>
              <w:rPr>
                <w:b/>
                <w:bCs/>
              </w:rPr>
            </w:pPr>
            <w:r>
              <w:rPr>
                <w:b/>
                <w:bCs/>
              </w:rPr>
              <w:t>Model</w:t>
            </w:r>
          </w:p>
        </w:tc>
        <w:tc>
          <w:tcPr>
            <w:tcW w:w="2446" w:type="dxa"/>
            <w:tcBorders/>
          </w:tcPr>
          <w:p>
            <w:pPr>
              <w:pStyle w:val="Contenidodelatabla"/>
              <w:widowControl w:val="false"/>
              <w:suppressLineNumbers/>
              <w:suppressAutoHyphens w:val="true"/>
              <w:bidi w:val="0"/>
              <w:spacing w:lineRule="auto" w:line="276" w:before="0" w:after="0"/>
              <w:ind w:hanging="0" w:left="227" w:right="113"/>
              <w:jc w:val="left"/>
              <w:rPr>
                <w:b/>
                <w:bCs/>
              </w:rPr>
            </w:pPr>
            <w:r>
              <w:rPr>
                <w:b/>
                <w:bCs/>
              </w:rPr>
              <w:t>Cumulative Return</w:t>
            </w:r>
          </w:p>
        </w:tc>
        <w:tc>
          <w:tcPr>
            <w:tcW w:w="1184" w:type="dxa"/>
            <w:tcBorders/>
          </w:tcPr>
          <w:p>
            <w:pPr>
              <w:pStyle w:val="Contenidodelatabla"/>
              <w:widowControl w:val="false"/>
              <w:suppressLineNumbers/>
              <w:suppressAutoHyphens w:val="true"/>
              <w:bidi w:val="0"/>
              <w:spacing w:lineRule="auto" w:line="276" w:before="0" w:after="0"/>
              <w:ind w:hanging="0" w:left="283" w:right="57"/>
              <w:jc w:val="left"/>
              <w:rPr>
                <w:b/>
                <w:bCs/>
              </w:rPr>
            </w:pPr>
            <w:r>
              <w:rPr>
                <w:b/>
                <w:bCs/>
              </w:rPr>
              <w:t>Sharpe</w:t>
            </w:r>
          </w:p>
        </w:tc>
        <w:tc>
          <w:tcPr>
            <w:tcW w:w="1197" w:type="dxa"/>
            <w:tcBorders/>
          </w:tcPr>
          <w:p>
            <w:pPr>
              <w:pStyle w:val="Contenidodelatabla"/>
              <w:widowControl w:val="false"/>
              <w:suppressLineNumbers/>
              <w:suppressAutoHyphens w:val="true"/>
              <w:bidi w:val="0"/>
              <w:spacing w:lineRule="auto" w:line="276" w:before="0" w:after="0"/>
              <w:ind w:hanging="0" w:left="170" w:right="113"/>
              <w:jc w:val="left"/>
              <w:rPr>
                <w:b/>
                <w:bCs/>
              </w:rPr>
            </w:pPr>
            <w:r>
              <w:rPr>
                <w:b/>
                <w:bCs/>
              </w:rPr>
              <w:t>Sortino</w:t>
            </w:r>
          </w:p>
        </w:tc>
        <w:tc>
          <w:tcPr>
            <w:tcW w:w="2042" w:type="dxa"/>
            <w:tcBorders/>
          </w:tcPr>
          <w:p>
            <w:pPr>
              <w:pStyle w:val="Contenidodelatabla"/>
              <w:widowControl w:val="false"/>
              <w:suppressLineNumbers/>
              <w:suppressAutoHyphens w:val="true"/>
              <w:bidi w:val="0"/>
              <w:spacing w:lineRule="auto" w:line="276" w:before="0" w:after="0"/>
              <w:ind w:hanging="0" w:left="170" w:right="113"/>
              <w:jc w:val="left"/>
              <w:rPr>
                <w:b/>
                <w:bCs/>
              </w:rPr>
            </w:pPr>
            <w:r>
              <w:rPr>
                <w:b/>
                <w:bCs/>
              </w:rPr>
              <w:t>Max Drawdown</w:t>
            </w:r>
          </w:p>
        </w:tc>
        <w:tc>
          <w:tcPr>
            <w:tcW w:w="1160" w:type="dxa"/>
            <w:tcBorders/>
          </w:tcPr>
          <w:p>
            <w:pPr>
              <w:pStyle w:val="Contenidodelatabla"/>
              <w:widowControl w:val="false"/>
              <w:suppressLineNumbers/>
              <w:suppressAutoHyphens w:val="true"/>
              <w:bidi w:val="0"/>
              <w:spacing w:lineRule="auto" w:line="276" w:before="0" w:after="0"/>
              <w:ind w:hanging="0" w:left="113" w:right="0"/>
              <w:jc w:val="left"/>
              <w:rPr>
                <w:b/>
                <w:bCs/>
              </w:rPr>
            </w:pPr>
            <w:r>
              <w:rPr>
                <w:b/>
                <w:bCs/>
              </w:rPr>
              <w:t>N Trades</w:t>
            </w:r>
          </w:p>
        </w:tc>
      </w:tr>
      <w:tr>
        <w:trPr/>
        <w:tc>
          <w:tcPr>
            <w:tcW w:w="1298" w:type="dxa"/>
            <w:tcBorders/>
          </w:tcPr>
          <w:p>
            <w:pPr>
              <w:pStyle w:val="Contenidodelatabla"/>
              <w:widowControl w:val="false"/>
              <w:suppressLineNumbers/>
              <w:suppressAutoHyphens w:val="true"/>
              <w:bidi w:val="0"/>
              <w:spacing w:lineRule="auto" w:line="276" w:before="0" w:after="0"/>
              <w:ind w:hanging="0" w:left="113" w:right="113"/>
              <w:jc w:val="left"/>
              <w:rPr/>
            </w:pPr>
            <w:r>
              <w:rPr/>
              <w:t>BTC</w:t>
            </w:r>
          </w:p>
        </w:tc>
        <w:tc>
          <w:tcPr>
            <w:tcW w:w="2446" w:type="dxa"/>
            <w:tcBorders/>
          </w:tcPr>
          <w:p>
            <w:pPr>
              <w:pStyle w:val="BodyText"/>
              <w:widowControl/>
              <w:suppressAutoHyphens w:val="true"/>
              <w:bidi w:val="0"/>
              <w:spacing w:lineRule="auto" w:line="276" w:before="0" w:after="140"/>
              <w:ind w:hanging="0" w:left="113" w:right="227"/>
              <w:jc w:val="center"/>
              <w:rPr>
                <w:highlight w:val="none"/>
                <w:shd w:fill="auto" w:val="clear"/>
              </w:rPr>
            </w:pPr>
            <w:r>
              <w:rPr>
                <w:shd w:fill="auto" w:val="clear"/>
              </w:rPr>
              <w:t>-0.4978</w:t>
            </w:r>
          </w:p>
        </w:tc>
        <w:tc>
          <w:tcPr>
            <w:tcW w:w="1184" w:type="dxa"/>
            <w:tcBorders/>
          </w:tcPr>
          <w:p>
            <w:pPr>
              <w:pStyle w:val="Contenidodelatabla"/>
              <w:widowControl w:val="false"/>
              <w:suppressLineNumbers/>
              <w:suppressAutoHyphens w:val="true"/>
              <w:bidi w:val="0"/>
              <w:spacing w:lineRule="auto" w:line="276" w:before="0" w:after="0"/>
              <w:ind w:hanging="0" w:left="113" w:right="113"/>
              <w:jc w:val="center"/>
              <w:rPr/>
            </w:pPr>
            <w:r>
              <w:rPr/>
              <w:t>-3.3869</w:t>
            </w:r>
          </w:p>
        </w:tc>
        <w:tc>
          <w:tcPr>
            <w:tcW w:w="1197" w:type="dxa"/>
            <w:tcBorders/>
          </w:tcPr>
          <w:p>
            <w:pPr>
              <w:pStyle w:val="BodyText"/>
              <w:widowControl/>
              <w:suppressAutoHyphens w:val="true"/>
              <w:bidi w:val="0"/>
              <w:spacing w:lineRule="auto" w:line="276" w:before="0" w:after="140"/>
              <w:ind w:hanging="0" w:left="113" w:right="170"/>
              <w:jc w:val="left"/>
              <w:rPr>
                <w:highlight w:val="none"/>
                <w:shd w:fill="auto" w:val="clear"/>
              </w:rPr>
            </w:pPr>
            <w:r>
              <w:rPr>
                <w:shd w:fill="auto" w:val="clear"/>
              </w:rPr>
              <w:t>-4.5922</w:t>
            </w:r>
          </w:p>
        </w:tc>
        <w:tc>
          <w:tcPr>
            <w:tcW w:w="2042" w:type="dxa"/>
            <w:tcBorders/>
          </w:tcPr>
          <w:p>
            <w:pPr>
              <w:pStyle w:val="Contenidodelatabla"/>
              <w:widowControl w:val="false"/>
              <w:suppressLineNumbers/>
              <w:suppressAutoHyphens w:val="true"/>
              <w:bidi w:val="0"/>
              <w:spacing w:lineRule="auto" w:line="276" w:before="0" w:after="0"/>
              <w:ind w:hanging="0" w:left="57" w:right="113"/>
              <w:jc w:val="center"/>
              <w:rPr/>
            </w:pPr>
            <w:r>
              <w:rPr/>
              <w:t>-0.5116</w:t>
            </w:r>
          </w:p>
        </w:tc>
        <w:tc>
          <w:tcPr>
            <w:tcW w:w="1160" w:type="dxa"/>
            <w:tcBorders/>
          </w:tcPr>
          <w:p>
            <w:pPr>
              <w:pStyle w:val="Contenidodelatabla"/>
              <w:widowControl w:val="false"/>
              <w:suppressLineNumbers/>
              <w:suppressAutoHyphens w:val="true"/>
              <w:bidi w:val="0"/>
              <w:spacing w:lineRule="auto" w:line="276" w:before="0" w:after="0"/>
              <w:ind w:hanging="0" w:left="170" w:right="510"/>
              <w:jc w:val="left"/>
              <w:rPr/>
            </w:pPr>
            <w:r>
              <w:rPr/>
              <w:t>1</w:t>
            </w:r>
          </w:p>
        </w:tc>
      </w:tr>
      <w:tr>
        <w:trPr/>
        <w:tc>
          <w:tcPr>
            <w:tcW w:w="1298" w:type="dxa"/>
            <w:tcBorders/>
          </w:tcPr>
          <w:p>
            <w:pPr>
              <w:pStyle w:val="BodyText"/>
              <w:widowControl/>
              <w:suppressAutoHyphens w:val="true"/>
              <w:bidi w:val="0"/>
              <w:spacing w:lineRule="auto" w:line="276" w:before="0" w:after="140"/>
              <w:ind w:hanging="0" w:left="113" w:right="57"/>
              <w:jc w:val="left"/>
              <w:rPr>
                <w:highlight w:val="none"/>
                <w:shd w:fill="auto" w:val="clear"/>
              </w:rPr>
            </w:pPr>
            <w:r>
              <w:rPr>
                <w:shd w:fill="auto" w:val="clear"/>
              </w:rPr>
              <w:t>BTC+GLD</w:t>
            </w:r>
          </w:p>
        </w:tc>
        <w:tc>
          <w:tcPr>
            <w:tcW w:w="2446" w:type="dxa"/>
            <w:tcBorders/>
          </w:tcPr>
          <w:p>
            <w:pPr>
              <w:pStyle w:val="BodyText"/>
              <w:widowControl/>
              <w:suppressAutoHyphens w:val="true"/>
              <w:bidi w:val="0"/>
              <w:spacing w:lineRule="auto" w:line="276" w:before="0" w:after="140"/>
              <w:ind w:hanging="0" w:left="113" w:right="227"/>
              <w:jc w:val="center"/>
              <w:rPr>
                <w:highlight w:val="none"/>
                <w:shd w:fill="auto" w:val="clear"/>
              </w:rPr>
            </w:pPr>
            <w:r>
              <w:rPr>
                <w:shd w:fill="auto" w:val="clear"/>
              </w:rPr>
              <w:t>-0.4553</w:t>
            </w:r>
          </w:p>
        </w:tc>
        <w:tc>
          <w:tcPr>
            <w:tcW w:w="1184" w:type="dxa"/>
            <w:tcBorders/>
          </w:tcPr>
          <w:p>
            <w:pPr>
              <w:pStyle w:val="BodyText"/>
              <w:widowControl/>
              <w:suppressAutoHyphens w:val="true"/>
              <w:bidi w:val="0"/>
              <w:spacing w:lineRule="auto" w:line="276" w:before="0" w:after="140"/>
              <w:ind w:hanging="0" w:left="57" w:right="0"/>
              <w:jc w:val="center"/>
              <w:rPr>
                <w:highlight w:val="none"/>
                <w:shd w:fill="auto" w:val="clear"/>
              </w:rPr>
            </w:pPr>
            <w:r>
              <w:rPr>
                <w:shd w:fill="auto" w:val="clear"/>
              </w:rPr>
              <w:t>-2.9629</w:t>
            </w:r>
          </w:p>
        </w:tc>
        <w:tc>
          <w:tcPr>
            <w:tcW w:w="1197" w:type="dxa"/>
            <w:tcBorders/>
          </w:tcPr>
          <w:p>
            <w:pPr>
              <w:pStyle w:val="BodyText"/>
              <w:widowControl/>
              <w:suppressAutoHyphens w:val="true"/>
              <w:bidi w:val="0"/>
              <w:spacing w:lineRule="auto" w:line="276" w:before="0" w:after="140"/>
              <w:ind w:hanging="0" w:left="113" w:right="170"/>
              <w:jc w:val="left"/>
              <w:rPr>
                <w:highlight w:val="none"/>
                <w:shd w:fill="auto" w:val="clear"/>
              </w:rPr>
            </w:pPr>
            <w:r>
              <w:rPr>
                <w:shd w:fill="auto" w:val="clear"/>
              </w:rPr>
              <w:t>-3.9514</w:t>
            </w:r>
          </w:p>
        </w:tc>
        <w:tc>
          <w:tcPr>
            <w:tcW w:w="2042" w:type="dxa"/>
            <w:tcBorders/>
          </w:tcPr>
          <w:p>
            <w:pPr>
              <w:pStyle w:val="Contenidodelatabla"/>
              <w:widowControl w:val="false"/>
              <w:suppressLineNumbers/>
              <w:suppressAutoHyphens w:val="true"/>
              <w:bidi w:val="0"/>
              <w:spacing w:lineRule="auto" w:line="276" w:before="0" w:after="0"/>
              <w:ind w:hanging="0" w:left="57" w:right="113"/>
              <w:jc w:val="center"/>
              <w:rPr/>
            </w:pPr>
            <w:r>
              <w:rPr/>
              <w:t>-0.4526</w:t>
            </w:r>
          </w:p>
        </w:tc>
        <w:tc>
          <w:tcPr>
            <w:tcW w:w="1160" w:type="dxa"/>
            <w:tcBorders/>
          </w:tcPr>
          <w:p>
            <w:pPr>
              <w:pStyle w:val="Contenidodelatabla"/>
              <w:widowControl w:val="false"/>
              <w:suppressLineNumbers/>
              <w:suppressAutoHyphens w:val="true"/>
              <w:bidi w:val="0"/>
              <w:spacing w:lineRule="auto" w:line="276" w:before="0" w:after="0"/>
              <w:ind w:hanging="0" w:left="170" w:right="510"/>
              <w:jc w:val="left"/>
              <w:rPr/>
            </w:pPr>
            <w:r>
              <w:rPr/>
              <w:t>227</w:t>
            </w:r>
          </w:p>
        </w:tc>
      </w:tr>
    </w:tbl>
    <w:p>
      <w:pPr>
        <w:pStyle w:val="Normal"/>
        <w:rPr>
          <w:highlight w:val="none"/>
          <w:shd w:fill="auto" w:val="clear"/>
        </w:rPr>
      </w:pPr>
      <w:r>
        <w:rPr>
          <w:shd w:fill="auto" w:val="clear"/>
        </w:rPr>
      </w:r>
    </w:p>
    <w:p>
      <w:pPr>
        <w:pStyle w:val="Normal"/>
        <w:rPr>
          <w:highlight w:val="none"/>
          <w:shd w:fill="auto" w:val="clear"/>
        </w:rPr>
      </w:pPr>
      <w:r>
        <w:rPr>
          <w:shd w:fill="auto" w:val="clear"/>
        </w:rPr>
        <w:t>Tot i que cap dels models supera el benchmark buy-and-hold, el model BTC+GLD obté resultats menys dolents en totes les mètriques analitzades. El retorn acumulat és menys negatiu, el drawdown es redueix lleugerament i els valors de Sharpe i Sortino milloren respecte al model basat únicament en Bitcoin.</w:t>
      </w:r>
    </w:p>
    <w:p>
      <w:pPr>
        <w:pStyle w:val="Normal"/>
        <w:rPr>
          <w:highlight w:val="none"/>
          <w:shd w:fill="auto" w:val="clear"/>
        </w:rPr>
      </w:pPr>
      <w:r>
        <w:rPr>
          <w:shd w:fill="auto" w:val="clear"/>
        </w:rPr>
      </w:r>
    </w:p>
    <w:p>
      <w:pPr>
        <w:pStyle w:val="Normal"/>
        <w:rPr>
          <w:highlight w:val="none"/>
          <w:shd w:fill="auto" w:val="clear"/>
        </w:rPr>
      </w:pPr>
      <w:r>
        <w:rPr>
          <w:shd w:fill="auto" w:val="clear"/>
        </w:rPr>
        <w:t>L’anàlisi de les corbes d’equity reflecteix clarament aquestes diferències. El model BTC presenta una trajectòria descendent coherent amb una estratègia passiva, mentre que el model BTC+GLD mostra una corba més irregular i volàtil, associada a una estratègia de trading activa amb canvis constants de posició.</w:t>
      </w:r>
    </w:p>
    <w:p>
      <w:pPr>
        <w:pStyle w:val="Normal"/>
        <w:rPr>
          <w:highlight w:val="none"/>
          <w:shd w:fill="auto" w:val="clear"/>
        </w:rPr>
      </w:pPr>
      <w:r>
        <w:rPr>
          <w:shd w:fill="auto" w:val="clear"/>
        </w:rPr>
      </w:r>
    </w:p>
    <w:p>
      <w:pPr>
        <w:pStyle w:val="Normal"/>
        <w:rPr>
          <w:highlight w:val="none"/>
          <w:shd w:fill="auto" w:val="clear"/>
        </w:rPr>
      </w:pPr>
      <w:r>
        <mc:AlternateContent>
          <mc:Choice Requires="wps">
            <w:drawing>
              <wp:anchor behindDoc="0" distT="0" distB="635" distL="0" distR="0" simplePos="0" locked="0" layoutInCell="0" allowOverlap="1" relativeHeight="64">
                <wp:simplePos x="0" y="0"/>
                <wp:positionH relativeFrom="column">
                  <wp:align>center</wp:align>
                </wp:positionH>
                <wp:positionV relativeFrom="paragraph">
                  <wp:posOffset>635</wp:posOffset>
                </wp:positionV>
                <wp:extent cx="5670550" cy="2780030"/>
                <wp:effectExtent l="0" t="0" r="0" b="0"/>
                <wp:wrapSquare wrapText="largest"/>
                <wp:docPr id="12" name="Marco5"/>
                <a:graphic xmlns:a="http://schemas.openxmlformats.org/drawingml/2006/main">
                  <a:graphicData uri="http://schemas.microsoft.com/office/word/2010/wordprocessingShape">
                    <wps:wsp>
                      <wps:cNvSpPr/>
                      <wps:spPr>
                        <a:xfrm>
                          <a:off x="0" y="0"/>
                          <a:ext cx="5670720" cy="2779920"/>
                        </a:xfrm>
                        <a:prstGeom prst="rect">
                          <a:avLst/>
                        </a:prstGeom>
                        <a:solidFill>
                          <a:srgbClr val="ffffff"/>
                        </a:solidFill>
                        <a:ln w="0">
                          <a:noFill/>
                        </a:ln>
                      </wps:spPr>
                      <wps:style>
                        <a:lnRef idx="0"/>
                        <a:fillRef idx="0"/>
                        <a:effectRef idx="0"/>
                        <a:fontRef idx="minor"/>
                      </wps:style>
                      <wps:txbx>
                        <w:txbxContent>
                          <w:p>
                            <w:pPr>
                              <w:pStyle w:val="Figura"/>
                              <w:spacing w:before="120" w:after="120"/>
                              <w:rPr/>
                            </w:pPr>
                            <w:r>
                              <w:rPr/>
                              <w:drawing>
                                <wp:inline distT="0" distB="0" distL="0" distR="0">
                                  <wp:extent cx="4538345" cy="2208530"/>
                                  <wp:effectExtent l="0" t="0" r="0" b="0"/>
                                  <wp:docPr id="14" name="Imagen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n9" descr=""/>
                                          <pic:cNvPicPr>
                                            <a:picLocks noChangeAspect="1" noChangeArrowheads="1"/>
                                          </pic:cNvPicPr>
                                        </pic:nvPicPr>
                                        <pic:blipFill>
                                          <a:blip r:embed="rId34"/>
                                          <a:stretch>
                                            <a:fillRect/>
                                          </a:stretch>
                                        </pic:blipFill>
                                        <pic:spPr bwMode="auto">
                                          <a:xfrm>
                                            <a:off x="0" y="0"/>
                                            <a:ext cx="4538345" cy="2208530"/>
                                          </a:xfrm>
                                          <a:prstGeom prst="rect">
                                            <a:avLst/>
                                          </a:prstGeom>
                                          <a:noFill/>
                                        </pic:spPr>
                                      </pic:pic>
                                    </a:graphicData>
                                  </a:graphic>
                                </wp:inline>
                              </w:drawing>
                            </w:r>
                            <w:r>
                              <w:rPr/>
                              <w:t xml:space="preserve">Figura </w:t>
                            </w:r>
                            <w:r>
                              <w:rPr/>
                              <w:fldChar w:fldCharType="begin"/>
                            </w:r>
                            <w:r>
                              <w:rPr/>
                              <w:instrText xml:space="preserve"> SEQ Figura \* ARABIC </w:instrText>
                            </w:r>
                            <w:r>
                              <w:rPr/>
                              <w:fldChar w:fldCharType="separate"/>
                            </w:r>
                            <w:r>
                              <w:rPr/>
                              <w:t>5</w:t>
                            </w:r>
                            <w:r>
                              <w:rPr/>
                              <w:fldChar w:fldCharType="end"/>
                            </w:r>
                            <w:r>
                              <w:rPr/>
                              <w:t>: Corba d'Equity per penalització de volatilitat (α = 0.1)</w:t>
                            </w:r>
                          </w:p>
                        </w:txbxContent>
                      </wps:txbx>
                      <wps:bodyPr lIns="0" rIns="0" tIns="0" bIns="0" anchor="t">
                        <a:noAutofit/>
                      </wps:bodyPr>
                    </wps:wsp>
                  </a:graphicData>
                </a:graphic>
              </wp:anchor>
            </w:drawing>
          </mc:Choice>
          <mc:Fallback>
            <w:pict>
              <v:rect id="shape_0" ID="Marco5" path="m0,0l-2147483645,0l-2147483645,-2147483646l0,-2147483646xe" fillcolor="white" stroked="f" o:allowincell="f" style="position:absolute;margin-left:60.25pt;margin-top:0.05pt;width:446.45pt;height:218.85pt;mso-wrap-style:square;v-text-anchor:top;mso-position-horizontal:center">
                <v:fill o:detectmouseclick="t" type="solid" color2="black"/>
                <v:stroke color="#3465a4" joinstyle="round" endcap="flat"/>
                <v:textbox>
                  <w:txbxContent>
                    <w:p>
                      <w:pPr>
                        <w:pStyle w:val="Figura"/>
                        <w:spacing w:before="120" w:after="120"/>
                        <w:rPr/>
                      </w:pPr>
                      <w:r>
                        <w:rPr/>
                        <w:drawing>
                          <wp:inline distT="0" distB="0" distL="0" distR="0">
                            <wp:extent cx="4538345" cy="2208530"/>
                            <wp:effectExtent l="0" t="0" r="0" b="0"/>
                            <wp:docPr id="15" name="Imagen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n9" descr=""/>
                                    <pic:cNvPicPr>
                                      <a:picLocks noChangeAspect="1" noChangeArrowheads="1"/>
                                    </pic:cNvPicPr>
                                  </pic:nvPicPr>
                                  <pic:blipFill>
                                    <a:blip r:embed="rId35"/>
                                    <a:stretch>
                                      <a:fillRect/>
                                    </a:stretch>
                                  </pic:blipFill>
                                  <pic:spPr bwMode="auto">
                                    <a:xfrm>
                                      <a:off x="0" y="0"/>
                                      <a:ext cx="4538345" cy="2208530"/>
                                    </a:xfrm>
                                    <a:prstGeom prst="rect">
                                      <a:avLst/>
                                    </a:prstGeom>
                                    <a:noFill/>
                                  </pic:spPr>
                                </pic:pic>
                              </a:graphicData>
                            </a:graphic>
                          </wp:inline>
                        </w:drawing>
                      </w:r>
                      <w:r>
                        <w:rPr/>
                        <w:t xml:space="preserve">Figura </w:t>
                      </w:r>
                      <w:r>
                        <w:rPr/>
                        <w:fldChar w:fldCharType="begin"/>
                      </w:r>
                      <w:r>
                        <w:rPr/>
                        <w:instrText xml:space="preserve"> SEQ Figura \* ARABIC </w:instrText>
                      </w:r>
                      <w:r>
                        <w:rPr/>
                        <w:fldChar w:fldCharType="separate"/>
                      </w:r>
                      <w:r>
                        <w:rPr/>
                        <w:t>5</w:t>
                      </w:r>
                      <w:r>
                        <w:rPr/>
                        <w:fldChar w:fldCharType="end"/>
                      </w:r>
                      <w:r>
                        <w:rPr/>
                        <w:t>: Corba d'Equity per penalització de volatilitat (α = 0.1)</w:t>
                      </w:r>
                    </w:p>
                  </w:txbxContent>
                </v:textbox>
                <w10:wrap type="square" side="largest"/>
              </v:rect>
            </w:pict>
          </mc:Fallback>
        </mc:AlternateContent>
      </w:r>
      <w:r>
        <w:rPr>
          <w:shd w:fill="auto" w:val="clear"/>
        </w:rPr>
        <w:t>Aquest experiment suggereix que la informació exògena pot resultar útil quan la funció de recompensa força explícitament l’agent a considerar el risc. Tanmateix, també apareix un nou problema: la sobreoperació (overtrading). El nombre molt elevat de canvis de posició indica que l’agent reacciona excessivament a petites variacions del mercat, generant una política inestable.</w:t>
      </w:r>
    </w:p>
    <w:p>
      <w:pPr>
        <w:pStyle w:val="Heading2"/>
        <w:spacing w:before="0" w:after="0"/>
        <w:rPr/>
      </w:pPr>
      <w:bookmarkStart w:id="39" w:name="__RefHeading___Toc5428_4069147212"/>
      <w:bookmarkEnd w:id="39"/>
      <w:r>
        <w:rPr/>
        <w:t>4.5 Resultats de l’experiment de selecció d’estratègies</w:t>
      </w:r>
    </w:p>
    <w:p>
      <w:pPr>
        <w:pStyle w:val="Normal"/>
        <w:rPr>
          <w:highlight w:val="none"/>
          <w:shd w:fill="auto" w:val="clear"/>
        </w:rPr>
      </w:pPr>
      <w:r>
        <w:rPr>
          <w:shd w:fill="auto" w:val="clear"/>
        </w:rPr>
        <w:t>Aquest experiment mostra diferències clares entre els dos models entrenats. El model BTC adopta una política pràcticament inactiva durant tot el període d’avaluació, mantenint una posició neutral i evitant operar. En canvi, el model BTC+GLD desenvolupa una estratègia molt més activa basada en momentum, alternant entre posicions llargues i curtes segons la direcció recent del mercat.</w:t>
      </w:r>
    </w:p>
    <w:p>
      <w:pPr>
        <w:pStyle w:val="Normal"/>
        <w:rPr>
          <w:highlight w:val="none"/>
          <w:shd w:fill="auto" w:val="clear"/>
        </w:rPr>
      </w:pPr>
      <w:r>
        <w:rPr>
          <w:shd w:fill="auto" w:val="clear"/>
        </w:rPr>
      </w:r>
    </w:p>
    <w:p>
      <w:pPr>
        <w:pStyle w:val="Normal"/>
        <w:rPr>
          <w:highlight w:val="none"/>
          <w:shd w:fill="auto" w:val="clear"/>
        </w:rPr>
      </w:pPr>
      <w:r>
        <w:rPr>
          <w:shd w:fill="auto" w:val="clear"/>
        </w:rPr>
        <w:t>Els resultats quantitatius obtinguts són els següents:</w:t>
      </w:r>
    </w:p>
    <w:p>
      <w:pPr>
        <w:pStyle w:val="Normal"/>
        <w:rPr>
          <w:highlight w:val="none"/>
          <w:shd w:fill="auto" w:val="clear"/>
        </w:rPr>
      </w:pPr>
      <w:r>
        <w:rPr>
          <w:shd w:fill="auto" w:val="clear"/>
        </w:rPr>
      </w:r>
    </w:p>
    <w:tbl>
      <w:tblPr>
        <w:tblW w:w="9328" w:type="dxa"/>
        <w:jc w:val="left"/>
        <w:tblInd w:w="1211" w:type="dxa"/>
        <w:tblLayout w:type="fixed"/>
        <w:tblCellMar>
          <w:top w:w="0" w:type="dxa"/>
          <w:left w:w="0" w:type="dxa"/>
          <w:bottom w:w="0" w:type="dxa"/>
          <w:right w:w="0" w:type="dxa"/>
        </w:tblCellMar>
      </w:tblPr>
      <w:tblGrid>
        <w:gridCol w:w="1298"/>
        <w:gridCol w:w="2446"/>
        <w:gridCol w:w="1184"/>
        <w:gridCol w:w="1197"/>
        <w:gridCol w:w="2042"/>
        <w:gridCol w:w="1160"/>
      </w:tblGrid>
      <w:tr>
        <w:trPr/>
        <w:tc>
          <w:tcPr>
            <w:tcW w:w="1298" w:type="dxa"/>
            <w:tcBorders/>
          </w:tcPr>
          <w:p>
            <w:pPr>
              <w:pStyle w:val="Contenidodelatabla"/>
              <w:widowControl w:val="false"/>
              <w:suppressLineNumbers/>
              <w:suppressAutoHyphens w:val="true"/>
              <w:bidi w:val="0"/>
              <w:spacing w:lineRule="auto" w:line="276" w:before="0" w:after="0"/>
              <w:ind w:hanging="0" w:left="113" w:right="113"/>
              <w:jc w:val="left"/>
              <w:rPr>
                <w:b/>
                <w:bCs/>
              </w:rPr>
            </w:pPr>
            <w:r>
              <w:rPr>
                <w:b/>
                <w:bCs/>
              </w:rPr>
              <w:t>Model</w:t>
            </w:r>
          </w:p>
        </w:tc>
        <w:tc>
          <w:tcPr>
            <w:tcW w:w="2446" w:type="dxa"/>
            <w:tcBorders/>
          </w:tcPr>
          <w:p>
            <w:pPr>
              <w:pStyle w:val="Contenidodelatabla"/>
              <w:widowControl w:val="false"/>
              <w:suppressLineNumbers/>
              <w:suppressAutoHyphens w:val="true"/>
              <w:bidi w:val="0"/>
              <w:spacing w:lineRule="auto" w:line="276" w:before="0" w:after="0"/>
              <w:ind w:hanging="0" w:left="227" w:right="113"/>
              <w:jc w:val="left"/>
              <w:rPr>
                <w:b/>
                <w:bCs/>
              </w:rPr>
            </w:pPr>
            <w:r>
              <w:rPr>
                <w:b/>
                <w:bCs/>
              </w:rPr>
              <w:t>Cumulative Return</w:t>
            </w:r>
          </w:p>
        </w:tc>
        <w:tc>
          <w:tcPr>
            <w:tcW w:w="1184" w:type="dxa"/>
            <w:tcBorders/>
          </w:tcPr>
          <w:p>
            <w:pPr>
              <w:pStyle w:val="Contenidodelatabla"/>
              <w:widowControl w:val="false"/>
              <w:suppressLineNumbers/>
              <w:suppressAutoHyphens w:val="true"/>
              <w:bidi w:val="0"/>
              <w:spacing w:lineRule="auto" w:line="276" w:before="0" w:after="0"/>
              <w:ind w:hanging="0" w:left="283" w:right="57"/>
              <w:jc w:val="left"/>
              <w:rPr>
                <w:b/>
                <w:bCs/>
              </w:rPr>
            </w:pPr>
            <w:r>
              <w:rPr>
                <w:b/>
                <w:bCs/>
              </w:rPr>
              <w:t>Sharpe</w:t>
            </w:r>
          </w:p>
        </w:tc>
        <w:tc>
          <w:tcPr>
            <w:tcW w:w="1197" w:type="dxa"/>
            <w:tcBorders/>
          </w:tcPr>
          <w:p>
            <w:pPr>
              <w:pStyle w:val="Contenidodelatabla"/>
              <w:widowControl w:val="false"/>
              <w:suppressLineNumbers/>
              <w:suppressAutoHyphens w:val="true"/>
              <w:bidi w:val="0"/>
              <w:spacing w:lineRule="auto" w:line="276" w:before="0" w:after="0"/>
              <w:ind w:hanging="0" w:left="170" w:right="113"/>
              <w:jc w:val="left"/>
              <w:rPr>
                <w:b/>
                <w:bCs/>
              </w:rPr>
            </w:pPr>
            <w:r>
              <w:rPr>
                <w:b/>
                <w:bCs/>
              </w:rPr>
              <w:t>Sortino</w:t>
            </w:r>
          </w:p>
        </w:tc>
        <w:tc>
          <w:tcPr>
            <w:tcW w:w="2042" w:type="dxa"/>
            <w:tcBorders/>
          </w:tcPr>
          <w:p>
            <w:pPr>
              <w:pStyle w:val="Contenidodelatabla"/>
              <w:widowControl w:val="false"/>
              <w:suppressLineNumbers/>
              <w:suppressAutoHyphens w:val="true"/>
              <w:bidi w:val="0"/>
              <w:spacing w:lineRule="auto" w:line="276" w:before="0" w:after="0"/>
              <w:ind w:hanging="0" w:left="170" w:right="113"/>
              <w:jc w:val="left"/>
              <w:rPr>
                <w:b/>
                <w:bCs/>
              </w:rPr>
            </w:pPr>
            <w:r>
              <w:rPr>
                <w:b/>
                <w:bCs/>
              </w:rPr>
              <w:t>Max Drawdown</w:t>
            </w:r>
          </w:p>
        </w:tc>
        <w:tc>
          <w:tcPr>
            <w:tcW w:w="1160" w:type="dxa"/>
            <w:tcBorders/>
          </w:tcPr>
          <w:p>
            <w:pPr>
              <w:pStyle w:val="Contenidodelatabla"/>
              <w:widowControl w:val="false"/>
              <w:suppressLineNumbers/>
              <w:suppressAutoHyphens w:val="true"/>
              <w:bidi w:val="0"/>
              <w:spacing w:lineRule="auto" w:line="276" w:before="0" w:after="0"/>
              <w:ind w:hanging="0" w:left="113" w:right="0"/>
              <w:jc w:val="left"/>
              <w:rPr>
                <w:b/>
                <w:bCs/>
              </w:rPr>
            </w:pPr>
            <w:r>
              <w:rPr>
                <w:b/>
                <w:bCs/>
              </w:rPr>
              <w:t>N Trades</w:t>
            </w:r>
          </w:p>
        </w:tc>
      </w:tr>
      <w:tr>
        <w:trPr/>
        <w:tc>
          <w:tcPr>
            <w:tcW w:w="1298" w:type="dxa"/>
            <w:tcBorders/>
          </w:tcPr>
          <w:p>
            <w:pPr>
              <w:pStyle w:val="Contenidodelatabla"/>
              <w:widowControl w:val="false"/>
              <w:suppressLineNumbers/>
              <w:suppressAutoHyphens w:val="true"/>
              <w:bidi w:val="0"/>
              <w:spacing w:lineRule="auto" w:line="276" w:before="0" w:after="0"/>
              <w:ind w:hanging="0" w:left="113" w:right="113"/>
              <w:jc w:val="left"/>
              <w:rPr/>
            </w:pPr>
            <w:r>
              <w:rPr/>
              <w:t>BTC</w:t>
            </w:r>
          </w:p>
        </w:tc>
        <w:tc>
          <w:tcPr>
            <w:tcW w:w="2446" w:type="dxa"/>
            <w:tcBorders/>
          </w:tcPr>
          <w:p>
            <w:pPr>
              <w:pStyle w:val="BodyText"/>
              <w:widowControl/>
              <w:suppressAutoHyphens w:val="true"/>
              <w:bidi w:val="0"/>
              <w:spacing w:lineRule="auto" w:line="276" w:before="0" w:after="140"/>
              <w:ind w:hanging="0" w:left="113" w:right="227"/>
              <w:jc w:val="center"/>
              <w:rPr>
                <w:highlight w:val="none"/>
                <w:shd w:fill="auto" w:val="clear"/>
              </w:rPr>
            </w:pPr>
            <w:r>
              <w:rPr>
                <w:shd w:fill="auto" w:val="clear"/>
              </w:rPr>
              <w:t>-0.3296</w:t>
            </w:r>
          </w:p>
        </w:tc>
        <w:tc>
          <w:tcPr>
            <w:tcW w:w="1184" w:type="dxa"/>
            <w:tcBorders/>
          </w:tcPr>
          <w:p>
            <w:pPr>
              <w:pStyle w:val="Contenidodelatabla"/>
              <w:widowControl w:val="false"/>
              <w:suppressLineNumbers/>
              <w:suppressAutoHyphens w:val="true"/>
              <w:bidi w:val="0"/>
              <w:spacing w:lineRule="auto" w:line="276" w:before="0" w:after="0"/>
              <w:ind w:hanging="0" w:left="113" w:right="113"/>
              <w:jc w:val="center"/>
              <w:rPr/>
            </w:pPr>
            <w:r>
              <w:rPr/>
              <w:t>-55.0195</w:t>
            </w:r>
          </w:p>
        </w:tc>
        <w:tc>
          <w:tcPr>
            <w:tcW w:w="1197" w:type="dxa"/>
            <w:tcBorders/>
          </w:tcPr>
          <w:p>
            <w:pPr>
              <w:pStyle w:val="BodyText"/>
              <w:widowControl/>
              <w:suppressAutoHyphens w:val="true"/>
              <w:bidi w:val="0"/>
              <w:spacing w:lineRule="auto" w:line="276" w:before="0" w:after="140"/>
              <w:ind w:hanging="0" w:left="113" w:right="170"/>
              <w:jc w:val="left"/>
              <w:rPr>
                <w:highlight w:val="none"/>
                <w:shd w:fill="auto" w:val="clear"/>
              </w:rPr>
            </w:pPr>
            <w:r>
              <w:rPr>
                <w:shd w:fill="auto" w:val="clear"/>
              </w:rPr>
              <w:t>-55.0195</w:t>
            </w:r>
          </w:p>
        </w:tc>
        <w:tc>
          <w:tcPr>
            <w:tcW w:w="2042" w:type="dxa"/>
            <w:tcBorders/>
          </w:tcPr>
          <w:p>
            <w:pPr>
              <w:pStyle w:val="Contenidodelatabla"/>
              <w:widowControl w:val="false"/>
              <w:suppressLineNumbers/>
              <w:suppressAutoHyphens w:val="true"/>
              <w:bidi w:val="0"/>
              <w:spacing w:lineRule="auto" w:line="276" w:before="0" w:after="0"/>
              <w:ind w:hanging="0" w:left="57" w:right="113"/>
              <w:jc w:val="center"/>
              <w:rPr/>
            </w:pPr>
            <w:r>
              <w:rPr/>
              <w:t>-0.3289</w:t>
            </w:r>
          </w:p>
        </w:tc>
        <w:tc>
          <w:tcPr>
            <w:tcW w:w="1160" w:type="dxa"/>
            <w:tcBorders/>
          </w:tcPr>
          <w:p>
            <w:pPr>
              <w:pStyle w:val="Contenidodelatabla"/>
              <w:widowControl w:val="false"/>
              <w:suppressLineNumbers/>
              <w:suppressAutoHyphens w:val="true"/>
              <w:bidi w:val="0"/>
              <w:spacing w:lineRule="auto" w:line="276" w:before="0" w:after="0"/>
              <w:ind w:hanging="0" w:left="170" w:right="510"/>
              <w:jc w:val="left"/>
              <w:rPr/>
            </w:pPr>
            <w:r>
              <w:rPr/>
              <w:t>0</w:t>
            </w:r>
          </w:p>
        </w:tc>
      </w:tr>
      <w:tr>
        <w:trPr/>
        <w:tc>
          <w:tcPr>
            <w:tcW w:w="1298" w:type="dxa"/>
            <w:tcBorders/>
          </w:tcPr>
          <w:p>
            <w:pPr>
              <w:pStyle w:val="BodyText"/>
              <w:widowControl/>
              <w:suppressAutoHyphens w:val="true"/>
              <w:bidi w:val="0"/>
              <w:spacing w:lineRule="auto" w:line="276" w:before="0" w:after="140"/>
              <w:ind w:hanging="0" w:left="113" w:right="57"/>
              <w:jc w:val="left"/>
              <w:rPr>
                <w:highlight w:val="none"/>
                <w:shd w:fill="auto" w:val="clear"/>
              </w:rPr>
            </w:pPr>
            <w:r>
              <w:rPr>
                <w:shd w:fill="auto" w:val="clear"/>
              </w:rPr>
              <w:t>BTC+GLD</w:t>
            </w:r>
          </w:p>
        </w:tc>
        <w:tc>
          <w:tcPr>
            <w:tcW w:w="2446" w:type="dxa"/>
            <w:tcBorders/>
          </w:tcPr>
          <w:p>
            <w:pPr>
              <w:pStyle w:val="BodyText"/>
              <w:widowControl/>
              <w:suppressAutoHyphens w:val="true"/>
              <w:bidi w:val="0"/>
              <w:spacing w:lineRule="auto" w:line="276" w:before="0" w:after="140"/>
              <w:ind w:hanging="0" w:left="113" w:right="227"/>
              <w:jc w:val="center"/>
              <w:rPr>
                <w:highlight w:val="none"/>
                <w:shd w:fill="auto" w:val="clear"/>
              </w:rPr>
            </w:pPr>
            <w:r>
              <w:rPr>
                <w:shd w:fill="auto" w:val="clear"/>
              </w:rPr>
              <w:t>-0.3596</w:t>
            </w:r>
          </w:p>
        </w:tc>
        <w:tc>
          <w:tcPr>
            <w:tcW w:w="1184" w:type="dxa"/>
            <w:tcBorders/>
          </w:tcPr>
          <w:p>
            <w:pPr>
              <w:pStyle w:val="BodyText"/>
              <w:widowControl/>
              <w:suppressAutoHyphens w:val="true"/>
              <w:bidi w:val="0"/>
              <w:spacing w:lineRule="auto" w:line="276" w:before="0" w:after="140"/>
              <w:ind w:hanging="0" w:left="57" w:right="0"/>
              <w:jc w:val="center"/>
              <w:rPr>
                <w:highlight w:val="none"/>
                <w:shd w:fill="auto" w:val="clear"/>
              </w:rPr>
            </w:pPr>
            <w:r>
              <w:rPr>
                <w:shd w:fill="auto" w:val="clear"/>
              </w:rPr>
              <w:t>-2.1078</w:t>
            </w:r>
          </w:p>
        </w:tc>
        <w:tc>
          <w:tcPr>
            <w:tcW w:w="1197" w:type="dxa"/>
            <w:tcBorders/>
          </w:tcPr>
          <w:p>
            <w:pPr>
              <w:pStyle w:val="BodyText"/>
              <w:widowControl/>
              <w:suppressAutoHyphens w:val="true"/>
              <w:bidi w:val="0"/>
              <w:spacing w:lineRule="auto" w:line="276" w:before="0" w:after="140"/>
              <w:ind w:hanging="0" w:left="113" w:right="170"/>
              <w:jc w:val="left"/>
              <w:rPr>
                <w:highlight w:val="none"/>
                <w:shd w:fill="auto" w:val="clear"/>
              </w:rPr>
            </w:pPr>
            <w:r>
              <w:rPr>
                <w:shd w:fill="auto" w:val="clear"/>
              </w:rPr>
              <w:t>-2.7543</w:t>
            </w:r>
          </w:p>
        </w:tc>
        <w:tc>
          <w:tcPr>
            <w:tcW w:w="2042" w:type="dxa"/>
            <w:tcBorders/>
          </w:tcPr>
          <w:p>
            <w:pPr>
              <w:pStyle w:val="Contenidodelatabla"/>
              <w:widowControl w:val="false"/>
              <w:suppressLineNumbers/>
              <w:suppressAutoHyphens w:val="true"/>
              <w:bidi w:val="0"/>
              <w:spacing w:lineRule="auto" w:line="276" w:before="0" w:after="0"/>
              <w:ind w:hanging="0" w:left="57" w:right="113"/>
              <w:jc w:val="center"/>
              <w:rPr/>
            </w:pPr>
            <w:r>
              <w:rPr/>
              <w:t>-0.4564</w:t>
            </w:r>
          </w:p>
        </w:tc>
        <w:tc>
          <w:tcPr>
            <w:tcW w:w="1160" w:type="dxa"/>
            <w:tcBorders/>
          </w:tcPr>
          <w:p>
            <w:pPr>
              <w:pStyle w:val="Contenidodelatabla"/>
              <w:widowControl w:val="false"/>
              <w:suppressLineNumbers/>
              <w:suppressAutoHyphens w:val="true"/>
              <w:bidi w:val="0"/>
              <w:spacing w:lineRule="auto" w:line="276" w:before="0" w:after="0"/>
              <w:ind w:hanging="0" w:left="170" w:right="510"/>
              <w:jc w:val="left"/>
              <w:rPr/>
            </w:pPr>
            <w:r>
              <w:rPr/>
              <w:t>119</w:t>
            </w:r>
          </w:p>
        </w:tc>
      </w:tr>
    </w:tbl>
    <w:p>
      <w:pPr>
        <w:pStyle w:val="Normal"/>
        <w:rPr>
          <w:highlight w:val="none"/>
          <w:shd w:fill="auto" w:val="clear"/>
        </w:rPr>
      </w:pPr>
      <w:r>
        <w:rPr/>
        <w:t>L’estratègia buy-and-hold de referència obté un retorn acumulat de -0.1929, superior als dos models entrenats. Tot i que el model BTC+GLD presenta una activitat operativa considerablement més elevada, aquesta major activitat no es tradueix en una millora del rendiment financer.</w:t>
      </w:r>
    </w:p>
    <w:p>
      <w:pPr>
        <w:pStyle w:val="Normal"/>
        <w:rPr>
          <w:highlight w:val="none"/>
          <w:shd w:fill="auto" w:val="clear"/>
        </w:rPr>
      </w:pPr>
      <w:r>
        <w:rPr>
          <w:shd w:fill="auto" w:val="clear"/>
        </w:rPr>
      </w:r>
    </w:p>
    <w:p>
      <w:pPr>
        <w:pStyle w:val="Normal"/>
        <w:rPr>
          <w:highlight w:val="none"/>
          <w:shd w:fill="auto" w:val="clear"/>
        </w:rPr>
      </w:pPr>
      <w:r>
        <w:rPr/>
        <w:t>L’anàlisi de les corbes d’equity reflecteix clarament aquestes diferències. El model BTC mostra una trajectòria descendent relativament estable i coherent amb una política gairebé passiva. En canvi, el model BTC+GLD presenta una corba més irregular i volàtil, associada als canvis freqüents de posició derivats de l’estratègia momentum.</w:t>
      </w:r>
    </w:p>
    <w:p>
      <w:pPr>
        <w:pStyle w:val="Normal"/>
        <w:rPr>
          <w:highlight w:val="none"/>
          <w:shd w:fill="auto" w:val="clear"/>
        </w:rPr>
      </w:pPr>
      <w:r>
        <w:rPr>
          <w:shd w:fill="auto" w:val="clear"/>
        </w:rPr>
      </w:r>
    </w:p>
    <w:p>
      <w:pPr>
        <w:pStyle w:val="Normal"/>
        <w:rPr>
          <w:highlight w:val="none"/>
          <w:shd w:fill="auto" w:val="clear"/>
        </w:rPr>
      </w:pPr>
      <w:r>
        <w:rPr>
          <w:shd w:fill="auto" w:val="clear"/>
        </w:rPr>
        <mc:AlternateContent>
          <mc:Choice Requires="wps">
            <w:drawing>
              <wp:anchor behindDoc="0" distT="0" distB="0" distL="0" distR="0" simplePos="0" locked="0" layoutInCell="0" allowOverlap="1" relativeHeight="67">
                <wp:simplePos x="0" y="0"/>
                <wp:positionH relativeFrom="column">
                  <wp:posOffset>1106805</wp:posOffset>
                </wp:positionH>
                <wp:positionV relativeFrom="paragraph">
                  <wp:posOffset>29845</wp:posOffset>
                </wp:positionV>
                <wp:extent cx="5381625" cy="2465705"/>
                <wp:effectExtent l="0" t="0" r="0" b="0"/>
                <wp:wrapSquare wrapText="largest"/>
                <wp:docPr id="13" name="Marco6"/>
                <a:graphic xmlns:a="http://schemas.openxmlformats.org/drawingml/2006/main">
                  <a:graphicData uri="http://schemas.microsoft.com/office/word/2010/wordprocessingShape">
                    <wps:wsp>
                      <wps:cNvSpPr/>
                      <wps:spPr>
                        <a:xfrm>
                          <a:off x="0" y="0"/>
                          <a:ext cx="5381640" cy="2465640"/>
                        </a:xfrm>
                        <a:prstGeom prst="rect">
                          <a:avLst/>
                        </a:prstGeom>
                        <a:solidFill>
                          <a:srgbClr val="ffffff"/>
                        </a:solidFill>
                        <a:ln w="0">
                          <a:noFill/>
                        </a:ln>
                      </wps:spPr>
                      <wps:style>
                        <a:lnRef idx="0"/>
                        <a:fillRef idx="0"/>
                        <a:effectRef idx="0"/>
                        <a:fontRef idx="minor"/>
                      </wps:style>
                      <wps:txbx>
                        <w:txbxContent>
                          <w:p>
                            <w:pPr>
                              <w:pStyle w:val="Figura"/>
                              <w:spacing w:before="120" w:after="120"/>
                              <w:rPr/>
                            </w:pPr>
                            <w:r>
                              <w:rPr/>
                              <w:drawing>
                                <wp:inline distT="0" distB="0" distL="0" distR="0">
                                  <wp:extent cx="4065905" cy="2055495"/>
                                  <wp:effectExtent l="0" t="0" r="0" b="0"/>
                                  <wp:docPr id="15" name="Imagen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n8" descr=""/>
                                          <pic:cNvPicPr>
                                            <a:picLocks noChangeAspect="1" noChangeArrowheads="1"/>
                                          </pic:cNvPicPr>
                                        </pic:nvPicPr>
                                        <pic:blipFill>
                                          <a:blip r:embed="rId36"/>
                                          <a:stretch>
                                            <a:fillRect/>
                                          </a:stretch>
                                        </pic:blipFill>
                                        <pic:spPr bwMode="auto">
                                          <a:xfrm>
                                            <a:off x="0" y="0"/>
                                            <a:ext cx="4065905" cy="2055495"/>
                                          </a:xfrm>
                                          <a:prstGeom prst="rect">
                                            <a:avLst/>
                                          </a:prstGeom>
                                          <a:noFill/>
                                        </pic:spPr>
                                      </pic:pic>
                                    </a:graphicData>
                                  </a:graphic>
                                </wp:inline>
                              </w:drawing>
                            </w:r>
                            <w:r>
                              <w:rPr/>
                              <w:t xml:space="preserve">Figura </w:t>
                            </w:r>
                            <w:r>
                              <w:rPr/>
                              <w:fldChar w:fldCharType="begin"/>
                            </w:r>
                            <w:r>
                              <w:rPr/>
                              <w:instrText xml:space="preserve"> SEQ Figura \* ARABIC </w:instrText>
                            </w:r>
                            <w:r>
                              <w:rPr/>
                              <w:fldChar w:fldCharType="separate"/>
                            </w:r>
                            <w:r>
                              <w:rPr/>
                              <w:t>6</w:t>
                            </w:r>
                            <w:r>
                              <w:rPr/>
                              <w:fldChar w:fldCharType="end"/>
                            </w:r>
                            <w:r>
                              <w:rPr/>
                              <w:t>: Corba d'Equity per selecció d’estratègies</w:t>
                            </w:r>
                          </w:p>
                        </w:txbxContent>
                      </wps:txbx>
                      <wps:bodyPr lIns="0" rIns="0" tIns="0" bIns="0" anchor="t">
                        <a:noAutofit/>
                      </wps:bodyPr>
                    </wps:wsp>
                  </a:graphicData>
                </a:graphic>
              </wp:anchor>
            </w:drawing>
          </mc:Choice>
          <mc:Fallback>
            <w:pict>
              <v:rect id="shape_0" ID="Marco6" path="m0,0l-2147483645,0l-2147483645,-2147483646l0,-2147483646xe" fillcolor="white" stroked="f" o:allowincell="f" style="position:absolute;margin-left:87.15pt;margin-top:2.35pt;width:423.7pt;height:194.1pt;mso-wrap-style:square;v-text-anchor:top">
                <v:fill o:detectmouseclick="t" type="solid" color2="black"/>
                <v:stroke color="#3465a4" joinstyle="round" endcap="flat"/>
                <v:textbox>
                  <w:txbxContent>
                    <w:p>
                      <w:pPr>
                        <w:pStyle w:val="Figura"/>
                        <w:spacing w:before="120" w:after="120"/>
                        <w:rPr/>
                      </w:pPr>
                      <w:r>
                        <w:rPr/>
                        <w:drawing>
                          <wp:inline distT="0" distB="0" distL="0" distR="0">
                            <wp:extent cx="4065905" cy="2055495"/>
                            <wp:effectExtent l="0" t="0" r="0" b="0"/>
                            <wp:docPr id="16" name="Imagen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n8" descr=""/>
                                    <pic:cNvPicPr>
                                      <a:picLocks noChangeAspect="1" noChangeArrowheads="1"/>
                                    </pic:cNvPicPr>
                                  </pic:nvPicPr>
                                  <pic:blipFill>
                                    <a:blip r:embed="rId37"/>
                                    <a:stretch>
                                      <a:fillRect/>
                                    </a:stretch>
                                  </pic:blipFill>
                                  <pic:spPr bwMode="auto">
                                    <a:xfrm>
                                      <a:off x="0" y="0"/>
                                      <a:ext cx="4065905" cy="2055495"/>
                                    </a:xfrm>
                                    <a:prstGeom prst="rect">
                                      <a:avLst/>
                                    </a:prstGeom>
                                    <a:noFill/>
                                  </pic:spPr>
                                </pic:pic>
                              </a:graphicData>
                            </a:graphic>
                          </wp:inline>
                        </w:drawing>
                      </w:r>
                      <w:r>
                        <w:rPr/>
                        <w:t xml:space="preserve">Figura </w:t>
                      </w:r>
                      <w:r>
                        <w:rPr/>
                        <w:fldChar w:fldCharType="begin"/>
                      </w:r>
                      <w:r>
                        <w:rPr/>
                        <w:instrText xml:space="preserve"> SEQ Figura \* ARABIC </w:instrText>
                      </w:r>
                      <w:r>
                        <w:rPr/>
                        <w:fldChar w:fldCharType="separate"/>
                      </w:r>
                      <w:r>
                        <w:rPr/>
                        <w:t>6</w:t>
                      </w:r>
                      <w:r>
                        <w:rPr/>
                        <w:fldChar w:fldCharType="end"/>
                      </w:r>
                      <w:r>
                        <w:rPr/>
                        <w:t>: Corba d'Equity per selecció d’estratègies</w:t>
                      </w:r>
                    </w:p>
                  </w:txbxContent>
                </v:textbox>
                <w10:wrap type="square" side="largest"/>
              </v:rect>
            </w:pict>
          </mc:Fallback>
        </mc:AlternateContent>
      </w:r>
    </w:p>
    <w:p>
      <w:pPr>
        <w:pStyle w:val="Normal"/>
        <w:rPr>
          <w:highlight w:val="none"/>
          <w:shd w:fill="auto" w:val="clear"/>
        </w:rPr>
      </w:pPr>
      <w:r>
        <w:rPr/>
        <w:t>Aquest experiment confirma que la incorporació d’informació exògena modifica molt el comportament de l’agent i permet generar polítiques més complexes i adaptatives. Tanmateix, també evidencia que una major activitat de trading no garanteix necessàriament una millora del rendiment, reforçant la importància del disseny de la funció de recompensa i de la qualitat de les característiques utilitzades.</w:t>
      </w:r>
    </w:p>
    <w:p>
      <w:pPr>
        <w:pStyle w:val="Heading2"/>
        <w:spacing w:before="0" w:after="0"/>
        <w:rPr/>
      </w:pPr>
      <w:bookmarkStart w:id="40" w:name="__RefHeading___Toc5442_4069147212"/>
      <w:bookmarkEnd w:id="40"/>
      <w:r>
        <w:rPr/>
        <w:t>4.6 Resultats de l’experiment de penalització de manteniment de posició</w:t>
      </w:r>
    </w:p>
    <w:p>
      <w:pPr>
        <w:pStyle w:val="BodyText"/>
        <w:rPr/>
      </w:pPr>
      <w:r>
        <w:rPr/>
        <w:t>Aquest experiment mostra un altre canvi respecte als anteriors. La introducció d’una penalització associada a la durada de les posicions elimina completament els comportaments passius de tipus buy-and-hold i força els agents a adoptar estratègies de trading altament actives. Tant el model BTC com el model BTC+GLD alternen constantment entre posicions llargues i curtes durant tot el període d’avaluació.</w:t>
      </w:r>
    </w:p>
    <w:tbl>
      <w:tblPr>
        <w:tblW w:w="9328" w:type="dxa"/>
        <w:jc w:val="left"/>
        <w:tblInd w:w="1211" w:type="dxa"/>
        <w:tblLayout w:type="fixed"/>
        <w:tblCellMar>
          <w:top w:w="0" w:type="dxa"/>
          <w:left w:w="0" w:type="dxa"/>
          <w:bottom w:w="0" w:type="dxa"/>
          <w:right w:w="0" w:type="dxa"/>
        </w:tblCellMar>
      </w:tblPr>
      <w:tblGrid>
        <w:gridCol w:w="1298"/>
        <w:gridCol w:w="2446"/>
        <w:gridCol w:w="1184"/>
        <w:gridCol w:w="1197"/>
        <w:gridCol w:w="2042"/>
        <w:gridCol w:w="1160"/>
      </w:tblGrid>
      <w:tr>
        <w:trPr/>
        <w:tc>
          <w:tcPr>
            <w:tcW w:w="1298" w:type="dxa"/>
            <w:tcBorders/>
          </w:tcPr>
          <w:p>
            <w:pPr>
              <w:pStyle w:val="Contenidodelatabla"/>
              <w:widowControl w:val="false"/>
              <w:suppressLineNumbers/>
              <w:suppressAutoHyphens w:val="true"/>
              <w:bidi w:val="0"/>
              <w:spacing w:lineRule="auto" w:line="276" w:before="0" w:after="0"/>
              <w:ind w:hanging="0" w:left="113" w:right="113"/>
              <w:jc w:val="left"/>
              <w:rPr>
                <w:b/>
                <w:bCs/>
              </w:rPr>
            </w:pPr>
            <w:r>
              <w:rPr>
                <w:b/>
                <w:bCs/>
              </w:rPr>
              <w:t>Model</w:t>
            </w:r>
          </w:p>
        </w:tc>
        <w:tc>
          <w:tcPr>
            <w:tcW w:w="2446" w:type="dxa"/>
            <w:tcBorders/>
          </w:tcPr>
          <w:p>
            <w:pPr>
              <w:pStyle w:val="Contenidodelatabla"/>
              <w:widowControl w:val="false"/>
              <w:suppressLineNumbers/>
              <w:suppressAutoHyphens w:val="true"/>
              <w:bidi w:val="0"/>
              <w:spacing w:lineRule="auto" w:line="276" w:before="0" w:after="0"/>
              <w:ind w:hanging="0" w:left="227" w:right="113"/>
              <w:jc w:val="left"/>
              <w:rPr>
                <w:b/>
                <w:bCs/>
              </w:rPr>
            </w:pPr>
            <w:r>
              <w:rPr>
                <w:b/>
                <w:bCs/>
              </w:rPr>
              <w:t>Cumulative Return</w:t>
            </w:r>
          </w:p>
        </w:tc>
        <w:tc>
          <w:tcPr>
            <w:tcW w:w="1184" w:type="dxa"/>
            <w:tcBorders/>
          </w:tcPr>
          <w:p>
            <w:pPr>
              <w:pStyle w:val="Contenidodelatabla"/>
              <w:widowControl w:val="false"/>
              <w:suppressLineNumbers/>
              <w:suppressAutoHyphens w:val="true"/>
              <w:bidi w:val="0"/>
              <w:spacing w:lineRule="auto" w:line="276" w:before="0" w:after="0"/>
              <w:ind w:hanging="0" w:left="283" w:right="57"/>
              <w:jc w:val="left"/>
              <w:rPr>
                <w:b/>
                <w:bCs/>
              </w:rPr>
            </w:pPr>
            <w:r>
              <w:rPr>
                <w:b/>
                <w:bCs/>
              </w:rPr>
              <w:t>Sharpe</w:t>
            </w:r>
          </w:p>
        </w:tc>
        <w:tc>
          <w:tcPr>
            <w:tcW w:w="1197" w:type="dxa"/>
            <w:tcBorders/>
          </w:tcPr>
          <w:p>
            <w:pPr>
              <w:pStyle w:val="Contenidodelatabla"/>
              <w:widowControl w:val="false"/>
              <w:suppressLineNumbers/>
              <w:suppressAutoHyphens w:val="true"/>
              <w:bidi w:val="0"/>
              <w:spacing w:lineRule="auto" w:line="276" w:before="0" w:after="0"/>
              <w:ind w:hanging="0" w:left="170" w:right="113"/>
              <w:jc w:val="left"/>
              <w:rPr>
                <w:b/>
                <w:bCs/>
              </w:rPr>
            </w:pPr>
            <w:r>
              <w:rPr>
                <w:b/>
                <w:bCs/>
              </w:rPr>
              <w:t>Sortino</w:t>
            </w:r>
          </w:p>
        </w:tc>
        <w:tc>
          <w:tcPr>
            <w:tcW w:w="2042" w:type="dxa"/>
            <w:tcBorders/>
          </w:tcPr>
          <w:p>
            <w:pPr>
              <w:pStyle w:val="Contenidodelatabla"/>
              <w:widowControl w:val="false"/>
              <w:suppressLineNumbers/>
              <w:suppressAutoHyphens w:val="true"/>
              <w:bidi w:val="0"/>
              <w:spacing w:lineRule="auto" w:line="276" w:before="0" w:after="0"/>
              <w:ind w:hanging="0" w:left="170" w:right="113"/>
              <w:jc w:val="left"/>
              <w:rPr>
                <w:b/>
                <w:bCs/>
              </w:rPr>
            </w:pPr>
            <w:r>
              <w:rPr>
                <w:b/>
                <w:bCs/>
              </w:rPr>
              <w:t>Max Drawdown</w:t>
            </w:r>
          </w:p>
        </w:tc>
        <w:tc>
          <w:tcPr>
            <w:tcW w:w="1160" w:type="dxa"/>
            <w:tcBorders/>
          </w:tcPr>
          <w:p>
            <w:pPr>
              <w:pStyle w:val="Contenidodelatabla"/>
              <w:widowControl w:val="false"/>
              <w:suppressLineNumbers/>
              <w:suppressAutoHyphens w:val="true"/>
              <w:bidi w:val="0"/>
              <w:spacing w:lineRule="auto" w:line="276" w:before="0" w:after="0"/>
              <w:ind w:hanging="0" w:left="113" w:right="0"/>
              <w:jc w:val="left"/>
              <w:rPr>
                <w:b/>
                <w:bCs/>
              </w:rPr>
            </w:pPr>
            <w:r>
              <w:rPr>
                <w:b/>
                <w:bCs/>
              </w:rPr>
              <w:t>N Trades</w:t>
            </w:r>
          </w:p>
        </w:tc>
      </w:tr>
      <w:tr>
        <w:trPr/>
        <w:tc>
          <w:tcPr>
            <w:tcW w:w="1298" w:type="dxa"/>
            <w:tcBorders/>
          </w:tcPr>
          <w:p>
            <w:pPr>
              <w:pStyle w:val="Contenidodelatabla"/>
              <w:widowControl w:val="false"/>
              <w:suppressLineNumbers/>
              <w:suppressAutoHyphens w:val="true"/>
              <w:bidi w:val="0"/>
              <w:spacing w:lineRule="auto" w:line="276" w:before="0" w:after="0"/>
              <w:ind w:hanging="0" w:left="113" w:right="113"/>
              <w:jc w:val="left"/>
              <w:rPr/>
            </w:pPr>
            <w:r>
              <w:rPr/>
              <w:t>BTC</w:t>
            </w:r>
          </w:p>
        </w:tc>
        <w:tc>
          <w:tcPr>
            <w:tcW w:w="2446" w:type="dxa"/>
            <w:tcBorders/>
          </w:tcPr>
          <w:p>
            <w:pPr>
              <w:pStyle w:val="BodyText"/>
              <w:widowControl/>
              <w:suppressAutoHyphens w:val="true"/>
              <w:bidi w:val="0"/>
              <w:spacing w:lineRule="auto" w:line="276" w:before="0" w:after="140"/>
              <w:ind w:hanging="0" w:left="113" w:right="227"/>
              <w:jc w:val="center"/>
              <w:rPr>
                <w:highlight w:val="none"/>
                <w:shd w:fill="auto" w:val="clear"/>
              </w:rPr>
            </w:pPr>
            <w:r>
              <w:rPr>
                <w:shd w:fill="auto" w:val="clear"/>
              </w:rPr>
              <w:t>-0.4648</w:t>
            </w:r>
          </w:p>
        </w:tc>
        <w:tc>
          <w:tcPr>
            <w:tcW w:w="1184" w:type="dxa"/>
            <w:tcBorders/>
          </w:tcPr>
          <w:p>
            <w:pPr>
              <w:pStyle w:val="Contenidodelatabla"/>
              <w:widowControl w:val="false"/>
              <w:suppressLineNumbers/>
              <w:suppressAutoHyphens w:val="true"/>
              <w:bidi w:val="0"/>
              <w:spacing w:lineRule="auto" w:line="276" w:before="0" w:after="0"/>
              <w:ind w:hanging="0" w:left="113" w:right="113"/>
              <w:jc w:val="center"/>
              <w:rPr/>
            </w:pPr>
            <w:r>
              <w:rPr/>
              <w:t>-2.9764</w:t>
            </w:r>
          </w:p>
        </w:tc>
        <w:tc>
          <w:tcPr>
            <w:tcW w:w="1197" w:type="dxa"/>
            <w:tcBorders/>
          </w:tcPr>
          <w:p>
            <w:pPr>
              <w:pStyle w:val="BodyText"/>
              <w:widowControl/>
              <w:suppressAutoHyphens w:val="true"/>
              <w:bidi w:val="0"/>
              <w:spacing w:lineRule="auto" w:line="276" w:before="0" w:after="140"/>
              <w:ind w:hanging="0" w:left="113" w:right="170"/>
              <w:jc w:val="left"/>
              <w:rPr>
                <w:highlight w:val="none"/>
                <w:shd w:fill="auto" w:val="clear"/>
              </w:rPr>
            </w:pPr>
            <w:r>
              <w:rPr>
                <w:shd w:fill="auto" w:val="clear"/>
              </w:rPr>
              <w:t>-3.9026</w:t>
            </w:r>
          </w:p>
        </w:tc>
        <w:tc>
          <w:tcPr>
            <w:tcW w:w="2042" w:type="dxa"/>
            <w:tcBorders/>
          </w:tcPr>
          <w:p>
            <w:pPr>
              <w:pStyle w:val="Contenidodelatabla"/>
              <w:widowControl w:val="false"/>
              <w:suppressLineNumbers/>
              <w:suppressAutoHyphens w:val="true"/>
              <w:bidi w:val="0"/>
              <w:spacing w:lineRule="auto" w:line="276" w:before="0" w:after="0"/>
              <w:ind w:hanging="0" w:left="57" w:right="113"/>
              <w:jc w:val="center"/>
              <w:rPr/>
            </w:pPr>
            <w:r>
              <w:rPr/>
              <w:t>-0.4631</w:t>
            </w:r>
          </w:p>
        </w:tc>
        <w:tc>
          <w:tcPr>
            <w:tcW w:w="1160" w:type="dxa"/>
            <w:tcBorders/>
          </w:tcPr>
          <w:p>
            <w:pPr>
              <w:pStyle w:val="Contenidodelatabla"/>
              <w:widowControl w:val="false"/>
              <w:suppressLineNumbers/>
              <w:suppressAutoHyphens w:val="true"/>
              <w:bidi w:val="0"/>
              <w:spacing w:lineRule="auto" w:line="276" w:before="0" w:after="0"/>
              <w:ind w:hanging="0" w:left="170" w:right="510"/>
              <w:jc w:val="left"/>
              <w:rPr/>
            </w:pPr>
            <w:r>
              <w:rPr/>
              <w:t>227</w:t>
            </w:r>
          </w:p>
        </w:tc>
      </w:tr>
      <w:tr>
        <w:trPr/>
        <w:tc>
          <w:tcPr>
            <w:tcW w:w="1298" w:type="dxa"/>
            <w:tcBorders/>
          </w:tcPr>
          <w:p>
            <w:pPr>
              <w:pStyle w:val="BodyText"/>
              <w:widowControl/>
              <w:suppressAutoHyphens w:val="true"/>
              <w:bidi w:val="0"/>
              <w:spacing w:lineRule="auto" w:line="276" w:before="0" w:after="140"/>
              <w:ind w:hanging="0" w:left="113" w:right="57"/>
              <w:jc w:val="left"/>
              <w:rPr>
                <w:highlight w:val="none"/>
                <w:shd w:fill="auto" w:val="clear"/>
              </w:rPr>
            </w:pPr>
            <w:r>
              <w:rPr>
                <w:shd w:fill="auto" w:val="clear"/>
              </w:rPr>
              <w:t>BTC+GLD</w:t>
            </w:r>
          </w:p>
        </w:tc>
        <w:tc>
          <w:tcPr>
            <w:tcW w:w="2446" w:type="dxa"/>
            <w:tcBorders/>
          </w:tcPr>
          <w:p>
            <w:pPr>
              <w:pStyle w:val="BodyText"/>
              <w:widowControl/>
              <w:suppressAutoHyphens w:val="true"/>
              <w:bidi w:val="0"/>
              <w:spacing w:lineRule="auto" w:line="276" w:before="0" w:after="140"/>
              <w:ind w:hanging="0" w:left="113" w:right="227"/>
              <w:jc w:val="center"/>
              <w:rPr>
                <w:highlight w:val="none"/>
                <w:shd w:fill="auto" w:val="clear"/>
              </w:rPr>
            </w:pPr>
            <w:r>
              <w:rPr>
                <w:shd w:fill="auto" w:val="clear"/>
              </w:rPr>
              <w:t>-0.2755</w:t>
            </w:r>
          </w:p>
        </w:tc>
        <w:tc>
          <w:tcPr>
            <w:tcW w:w="1184" w:type="dxa"/>
            <w:tcBorders/>
          </w:tcPr>
          <w:p>
            <w:pPr>
              <w:pStyle w:val="BodyText"/>
              <w:widowControl/>
              <w:suppressAutoHyphens w:val="true"/>
              <w:bidi w:val="0"/>
              <w:spacing w:lineRule="auto" w:line="276" w:before="0" w:after="140"/>
              <w:ind w:hanging="0" w:left="57" w:right="0"/>
              <w:jc w:val="center"/>
              <w:rPr>
                <w:highlight w:val="none"/>
                <w:shd w:fill="auto" w:val="clear"/>
              </w:rPr>
            </w:pPr>
            <w:r>
              <w:rPr>
                <w:shd w:fill="auto" w:val="clear"/>
              </w:rPr>
              <w:t>-1.4333</w:t>
            </w:r>
          </w:p>
        </w:tc>
        <w:tc>
          <w:tcPr>
            <w:tcW w:w="1197" w:type="dxa"/>
            <w:tcBorders/>
          </w:tcPr>
          <w:p>
            <w:pPr>
              <w:pStyle w:val="BodyText"/>
              <w:widowControl/>
              <w:suppressAutoHyphens w:val="true"/>
              <w:bidi w:val="0"/>
              <w:spacing w:lineRule="auto" w:line="276" w:before="0" w:after="140"/>
              <w:ind w:hanging="0" w:left="113" w:right="170"/>
              <w:jc w:val="left"/>
              <w:rPr>
                <w:highlight w:val="none"/>
                <w:shd w:fill="auto" w:val="clear"/>
              </w:rPr>
            </w:pPr>
            <w:r>
              <w:rPr>
                <w:shd w:fill="auto" w:val="clear"/>
              </w:rPr>
              <w:t>-1.9644</w:t>
            </w:r>
          </w:p>
        </w:tc>
        <w:tc>
          <w:tcPr>
            <w:tcW w:w="2042" w:type="dxa"/>
            <w:tcBorders/>
          </w:tcPr>
          <w:p>
            <w:pPr>
              <w:pStyle w:val="Contenidodelatabla"/>
              <w:widowControl w:val="false"/>
              <w:suppressLineNumbers/>
              <w:suppressAutoHyphens w:val="true"/>
              <w:bidi w:val="0"/>
              <w:spacing w:lineRule="auto" w:line="276" w:before="0" w:after="0"/>
              <w:ind w:hanging="0" w:left="57" w:right="113"/>
              <w:jc w:val="center"/>
              <w:rPr/>
            </w:pPr>
            <w:r>
              <w:rPr/>
              <w:t>-0.3719</w:t>
            </w:r>
          </w:p>
        </w:tc>
        <w:tc>
          <w:tcPr>
            <w:tcW w:w="1160" w:type="dxa"/>
            <w:tcBorders/>
          </w:tcPr>
          <w:p>
            <w:pPr>
              <w:pStyle w:val="Contenidodelatabla"/>
              <w:widowControl w:val="false"/>
              <w:suppressLineNumbers/>
              <w:suppressAutoHyphens w:val="true"/>
              <w:bidi w:val="0"/>
              <w:spacing w:lineRule="auto" w:line="276" w:before="0" w:after="0"/>
              <w:ind w:hanging="0" w:left="170" w:right="510"/>
              <w:jc w:val="left"/>
              <w:rPr/>
            </w:pPr>
            <w:r>
              <w:rPr/>
              <w:t>227</w:t>
            </w:r>
          </w:p>
        </w:tc>
      </w:tr>
    </w:tbl>
    <w:p>
      <w:pPr>
        <w:pStyle w:val="Normal"/>
        <w:rPr>
          <w:highlight w:val="none"/>
          <w:shd w:fill="auto" w:val="clear"/>
        </w:rPr>
      </w:pPr>
      <w:r>
        <w:rPr>
          <w:shd w:fill="auto" w:val="clear"/>
        </w:rPr>
      </w:r>
    </w:p>
    <w:p>
      <w:pPr>
        <w:pStyle w:val="Normal"/>
        <w:rPr>
          <w:highlight w:val="none"/>
          <w:shd w:fill="auto" w:val="clear"/>
        </w:rPr>
      </w:pPr>
      <w:r>
        <w:rPr/>
        <w:t>El benchmark buy-and-hold obté un retorn acumulat de -0.0967 durant el mateix període, superior als dos models entrenats. Tot i això, el model BTC+GLD presenta resultats menys dolents que el model BTC en totes les mètriques analitzades, amb menor pèrdua acumulada, millor Sharpe ratio i menor drawdown.</w:t>
      </w:r>
    </w:p>
    <w:p>
      <w:pPr>
        <w:pStyle w:val="Normal"/>
        <w:rPr>
          <w:highlight w:val="none"/>
          <w:shd w:fill="auto" w:val="clear"/>
        </w:rPr>
      </w:pPr>
      <w:r>
        <w:rPr>
          <w:shd w:fill="auto" w:val="clear"/>
        </w:rPr>
      </w:r>
    </w:p>
    <w:p>
      <w:pPr>
        <w:pStyle w:val="Normal"/>
        <w:rPr>
          <w:highlight w:val="none"/>
          <w:shd w:fill="auto" w:val="clear"/>
        </w:rPr>
      </w:pPr>
      <w:r>
        <w:rPr/>
        <w:t>L’anàlisi de les corbes d’equity mostra que el model BTC presenta una trajectòria fortament descendent i molt volàtil, coherent amb una estratègia de trading intensiu. El model BTC+GLD també manté una activitat molt elevada, però amb una degradació del capital notablement menor i una trajectòria relativament més estable.</w:t>
      </w:r>
    </w:p>
    <w:p>
      <w:pPr>
        <w:pStyle w:val="Normal"/>
        <w:rPr>
          <w:highlight w:val="none"/>
          <w:shd w:fill="auto" w:val="clear"/>
        </w:rPr>
      </w:pPr>
      <w:r>
        <w:rPr>
          <w:shd w:fill="auto" w:val="clear"/>
        </w:rPr>
        <mc:AlternateContent>
          <mc:Choice Requires="wps">
            <w:drawing>
              <wp:anchor behindDoc="0" distT="0" distB="0" distL="0" distR="0" simplePos="0" locked="0" layoutInCell="0" allowOverlap="1" relativeHeight="70">
                <wp:simplePos x="0" y="0"/>
                <wp:positionH relativeFrom="column">
                  <wp:align>center</wp:align>
                </wp:positionH>
                <wp:positionV relativeFrom="paragraph">
                  <wp:posOffset>635</wp:posOffset>
                </wp:positionV>
                <wp:extent cx="5670550" cy="2527935"/>
                <wp:effectExtent l="0" t="0" r="0" b="0"/>
                <wp:wrapSquare wrapText="largest"/>
                <wp:docPr id="14" name="Marco7"/>
                <a:graphic xmlns:a="http://schemas.openxmlformats.org/drawingml/2006/main">
                  <a:graphicData uri="http://schemas.microsoft.com/office/word/2010/wordprocessingShape">
                    <wps:wsp>
                      <wps:cNvSpPr/>
                      <wps:spPr>
                        <a:xfrm>
                          <a:off x="0" y="0"/>
                          <a:ext cx="5670720" cy="2527920"/>
                        </a:xfrm>
                        <a:prstGeom prst="rect">
                          <a:avLst/>
                        </a:prstGeom>
                        <a:solidFill>
                          <a:srgbClr val="ffffff"/>
                        </a:solidFill>
                        <a:ln w="0">
                          <a:noFill/>
                        </a:ln>
                      </wps:spPr>
                      <wps:style>
                        <a:lnRef idx="0"/>
                        <a:fillRef idx="0"/>
                        <a:effectRef idx="0"/>
                        <a:fontRef idx="minor"/>
                      </wps:style>
                      <wps:txbx>
                        <w:txbxContent>
                          <w:p>
                            <w:pPr>
                              <w:pStyle w:val="Figura"/>
                              <w:spacing w:before="120" w:after="120"/>
                              <w:rPr/>
                            </w:pPr>
                            <w:r>
                              <w:rPr/>
                              <w:drawing>
                                <wp:inline distT="0" distB="0" distL="0" distR="0">
                                  <wp:extent cx="4655820" cy="2056130"/>
                                  <wp:effectExtent l="0" t="0" r="0" b="0"/>
                                  <wp:docPr id="16" name="Imagen1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n10" descr=""/>
                                          <pic:cNvPicPr>
                                            <a:picLocks noChangeAspect="1" noChangeArrowheads="1"/>
                                          </pic:cNvPicPr>
                                        </pic:nvPicPr>
                                        <pic:blipFill>
                                          <a:blip r:embed="rId38"/>
                                          <a:stretch>
                                            <a:fillRect/>
                                          </a:stretch>
                                        </pic:blipFill>
                                        <pic:spPr bwMode="auto">
                                          <a:xfrm>
                                            <a:off x="0" y="0"/>
                                            <a:ext cx="4655820" cy="2056130"/>
                                          </a:xfrm>
                                          <a:prstGeom prst="rect">
                                            <a:avLst/>
                                          </a:prstGeom>
                                          <a:noFill/>
                                        </pic:spPr>
                                      </pic:pic>
                                    </a:graphicData>
                                  </a:graphic>
                                </wp:inline>
                              </w:drawing>
                            </w:r>
                            <w:r>
                              <w:rPr/>
                              <w:t xml:space="preserve">Figura </w:t>
                            </w:r>
                            <w:r>
                              <w:rPr/>
                              <w:fldChar w:fldCharType="begin"/>
                            </w:r>
                            <w:r>
                              <w:rPr/>
                              <w:instrText xml:space="preserve"> SEQ Figura \* ARABIC </w:instrText>
                            </w:r>
                            <w:r>
                              <w:rPr/>
                              <w:fldChar w:fldCharType="separate"/>
                            </w:r>
                            <w:r>
                              <w:rPr/>
                              <w:t>7</w:t>
                            </w:r>
                            <w:r>
                              <w:rPr/>
                              <w:fldChar w:fldCharType="end"/>
                            </w:r>
                            <w:r>
                              <w:rPr/>
                              <w:t>: Corba d'Equity per penalització de manteniment de posició</w:t>
                            </w:r>
                          </w:p>
                        </w:txbxContent>
                      </wps:txbx>
                      <wps:bodyPr lIns="0" rIns="0" tIns="0" bIns="0" anchor="t">
                        <a:noAutofit/>
                      </wps:bodyPr>
                    </wps:wsp>
                  </a:graphicData>
                </a:graphic>
              </wp:anchor>
            </w:drawing>
          </mc:Choice>
          <mc:Fallback>
            <w:pict>
              <v:rect id="shape_0" ID="Marco7" path="m0,0l-2147483645,0l-2147483645,-2147483646l0,-2147483646xe" fillcolor="white" stroked="f" o:allowincell="f" style="position:absolute;margin-left:60.25pt;margin-top:0.05pt;width:446.45pt;height:199pt;mso-wrap-style:square;v-text-anchor:top;mso-position-horizontal:center">
                <v:fill o:detectmouseclick="t" type="solid" color2="black"/>
                <v:stroke color="#3465a4" joinstyle="round" endcap="flat"/>
                <v:textbox>
                  <w:txbxContent>
                    <w:p>
                      <w:pPr>
                        <w:pStyle w:val="Figura"/>
                        <w:spacing w:before="120" w:after="120"/>
                        <w:rPr/>
                      </w:pPr>
                      <w:r>
                        <w:rPr/>
                        <w:drawing>
                          <wp:inline distT="0" distB="0" distL="0" distR="0">
                            <wp:extent cx="4655820" cy="2056130"/>
                            <wp:effectExtent l="0" t="0" r="0" b="0"/>
                            <wp:docPr id="17" name="Imagen1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n10" descr=""/>
                                    <pic:cNvPicPr>
                                      <a:picLocks noChangeAspect="1" noChangeArrowheads="1"/>
                                    </pic:cNvPicPr>
                                  </pic:nvPicPr>
                                  <pic:blipFill>
                                    <a:blip r:embed="rId39"/>
                                    <a:stretch>
                                      <a:fillRect/>
                                    </a:stretch>
                                  </pic:blipFill>
                                  <pic:spPr bwMode="auto">
                                    <a:xfrm>
                                      <a:off x="0" y="0"/>
                                      <a:ext cx="4655820" cy="2056130"/>
                                    </a:xfrm>
                                    <a:prstGeom prst="rect">
                                      <a:avLst/>
                                    </a:prstGeom>
                                    <a:noFill/>
                                  </pic:spPr>
                                </pic:pic>
                              </a:graphicData>
                            </a:graphic>
                          </wp:inline>
                        </w:drawing>
                      </w:r>
                      <w:r>
                        <w:rPr/>
                        <w:t xml:space="preserve">Figura </w:t>
                      </w:r>
                      <w:r>
                        <w:rPr/>
                        <w:fldChar w:fldCharType="begin"/>
                      </w:r>
                      <w:r>
                        <w:rPr/>
                        <w:instrText xml:space="preserve"> SEQ Figura \* ARABIC </w:instrText>
                      </w:r>
                      <w:r>
                        <w:rPr/>
                        <w:fldChar w:fldCharType="separate"/>
                      </w:r>
                      <w:r>
                        <w:rPr/>
                        <w:t>7</w:t>
                      </w:r>
                      <w:r>
                        <w:rPr/>
                        <w:fldChar w:fldCharType="end"/>
                      </w:r>
                      <w:r>
                        <w:rPr/>
                        <w:t>: Corba d'Equity per penalització de manteniment de posició</w:t>
                      </w:r>
                    </w:p>
                  </w:txbxContent>
                </v:textbox>
                <w10:wrap type="square" side="largest"/>
              </v:rect>
            </w:pict>
          </mc:Fallback>
        </mc:AlternateContent>
      </w:r>
    </w:p>
    <w:p>
      <w:pPr>
        <w:pStyle w:val="Normal"/>
        <w:rPr>
          <w:highlight w:val="none"/>
          <w:shd w:fill="auto" w:val="clear"/>
        </w:rPr>
      </w:pPr>
      <w:r>
        <w:rPr/>
        <w:t>La penalització temporal aconsegueix eliminar les polítiques trivials, però al mateix temps introdueix un problema clar de overtrading com ja ha passat anteriorment. Els agents sobre reaccionen als canvis del mercat, generant un gran nombre d’operacions que deteriora el rendiment global. No obstant això, els resultats suggereixen que la informació exògena proporcionada per GLD contribueix parcialment a millorar la qualitat de les decisions i la robustesa de la política apresa.</w:t>
      </w:r>
    </w:p>
    <w:p>
      <w:pPr>
        <w:pStyle w:val="Heading2"/>
        <w:spacing w:before="0" w:after="0"/>
        <w:rPr/>
      </w:pPr>
      <w:bookmarkStart w:id="41" w:name="__RefHeading___Toc5456_4069147212"/>
      <w:bookmarkEnd w:id="41"/>
      <w:r>
        <w:rPr/>
        <w:t>4.7 Resultats de l’experiment amb GLD i USO</w:t>
      </w:r>
    </w:p>
    <w:p>
      <w:pPr>
        <w:pStyle w:val="Normal"/>
        <w:rPr>
          <w:highlight w:val="none"/>
          <w:shd w:fill="auto" w:val="clear"/>
        </w:rPr>
      </w:pPr>
      <w:r>
        <w:rPr>
          <w:shd w:fill="auto" w:val="clear"/>
        </w:rPr>
        <w:t xml:space="preserve"> </w:t>
      </w:r>
      <w:r>
        <w:rPr>
          <w:shd w:fill="auto" w:val="clear"/>
        </w:rPr>
        <w:t>Els resultats d’aquest experiment mostren que tots els models adopten comportaments actius, amb canvis freqüents entre posicions llargues i curtes. Tot i això, la incorporació de noves variables exògenes no produeix el mateix efecte en tots els casos. El model BTC+GLD mostra una millora clara respecte al model BTC, mentre que el model BTC+GLD+USO convergeix exactament cap al mateix comportament que el model basat únicament en Bitcoin.</w:t>
      </w:r>
    </w:p>
    <w:p>
      <w:pPr>
        <w:pStyle w:val="Normal"/>
        <w:rPr>
          <w:highlight w:val="none"/>
          <w:shd w:fill="auto" w:val="clear"/>
        </w:rPr>
      </w:pPr>
      <w:r>
        <w:rPr>
          <w:shd w:fill="auto" w:val="clear"/>
        </w:rPr>
      </w:r>
    </w:p>
    <w:tbl>
      <w:tblPr>
        <w:tblW w:w="9328" w:type="dxa"/>
        <w:jc w:val="left"/>
        <w:tblInd w:w="1211" w:type="dxa"/>
        <w:tblLayout w:type="fixed"/>
        <w:tblCellMar>
          <w:top w:w="0" w:type="dxa"/>
          <w:left w:w="0" w:type="dxa"/>
          <w:bottom w:w="0" w:type="dxa"/>
          <w:right w:w="0" w:type="dxa"/>
        </w:tblCellMar>
      </w:tblPr>
      <w:tblGrid>
        <w:gridCol w:w="1298"/>
        <w:gridCol w:w="2446"/>
        <w:gridCol w:w="1184"/>
        <w:gridCol w:w="1197"/>
        <w:gridCol w:w="2042"/>
        <w:gridCol w:w="1160"/>
      </w:tblGrid>
      <w:tr>
        <w:trPr/>
        <w:tc>
          <w:tcPr>
            <w:tcW w:w="1298" w:type="dxa"/>
            <w:tcBorders/>
          </w:tcPr>
          <w:p>
            <w:pPr>
              <w:pStyle w:val="Contenidodelatabla"/>
              <w:widowControl w:val="false"/>
              <w:suppressLineNumbers/>
              <w:suppressAutoHyphens w:val="true"/>
              <w:bidi w:val="0"/>
              <w:spacing w:lineRule="auto" w:line="276" w:before="0" w:after="0"/>
              <w:ind w:hanging="0" w:left="113" w:right="113"/>
              <w:jc w:val="left"/>
              <w:rPr>
                <w:b/>
                <w:bCs/>
              </w:rPr>
            </w:pPr>
            <w:r>
              <w:rPr>
                <w:b/>
                <w:bCs/>
              </w:rPr>
              <w:t>Model</w:t>
            </w:r>
          </w:p>
        </w:tc>
        <w:tc>
          <w:tcPr>
            <w:tcW w:w="2446" w:type="dxa"/>
            <w:tcBorders/>
          </w:tcPr>
          <w:p>
            <w:pPr>
              <w:pStyle w:val="Contenidodelatabla"/>
              <w:widowControl w:val="false"/>
              <w:suppressLineNumbers/>
              <w:suppressAutoHyphens w:val="true"/>
              <w:bidi w:val="0"/>
              <w:spacing w:lineRule="auto" w:line="276" w:before="0" w:after="0"/>
              <w:ind w:hanging="0" w:left="227" w:right="113"/>
              <w:jc w:val="left"/>
              <w:rPr>
                <w:b/>
                <w:bCs/>
              </w:rPr>
            </w:pPr>
            <w:r>
              <w:rPr>
                <w:b/>
                <w:bCs/>
              </w:rPr>
              <w:t>Cumulative Return</w:t>
            </w:r>
          </w:p>
        </w:tc>
        <w:tc>
          <w:tcPr>
            <w:tcW w:w="1184" w:type="dxa"/>
            <w:tcBorders/>
          </w:tcPr>
          <w:p>
            <w:pPr>
              <w:pStyle w:val="Contenidodelatabla"/>
              <w:widowControl w:val="false"/>
              <w:suppressLineNumbers/>
              <w:suppressAutoHyphens w:val="true"/>
              <w:bidi w:val="0"/>
              <w:spacing w:lineRule="auto" w:line="276" w:before="0" w:after="0"/>
              <w:ind w:hanging="0" w:left="283" w:right="57"/>
              <w:jc w:val="left"/>
              <w:rPr>
                <w:b/>
                <w:bCs/>
              </w:rPr>
            </w:pPr>
            <w:r>
              <w:rPr>
                <w:b/>
                <w:bCs/>
              </w:rPr>
              <w:t>Sharpe</w:t>
            </w:r>
          </w:p>
        </w:tc>
        <w:tc>
          <w:tcPr>
            <w:tcW w:w="1197" w:type="dxa"/>
            <w:tcBorders/>
          </w:tcPr>
          <w:p>
            <w:pPr>
              <w:pStyle w:val="Contenidodelatabla"/>
              <w:widowControl w:val="false"/>
              <w:suppressLineNumbers/>
              <w:suppressAutoHyphens w:val="true"/>
              <w:bidi w:val="0"/>
              <w:spacing w:lineRule="auto" w:line="276" w:before="0" w:after="0"/>
              <w:ind w:hanging="0" w:left="170" w:right="113"/>
              <w:jc w:val="left"/>
              <w:rPr>
                <w:b/>
                <w:bCs/>
              </w:rPr>
            </w:pPr>
            <w:r>
              <w:rPr>
                <w:b/>
                <w:bCs/>
              </w:rPr>
              <w:t>Sortino</w:t>
            </w:r>
          </w:p>
        </w:tc>
        <w:tc>
          <w:tcPr>
            <w:tcW w:w="2042" w:type="dxa"/>
            <w:tcBorders/>
          </w:tcPr>
          <w:p>
            <w:pPr>
              <w:pStyle w:val="Contenidodelatabla"/>
              <w:widowControl w:val="false"/>
              <w:suppressLineNumbers/>
              <w:suppressAutoHyphens w:val="true"/>
              <w:bidi w:val="0"/>
              <w:spacing w:lineRule="auto" w:line="276" w:before="0" w:after="0"/>
              <w:ind w:hanging="0" w:left="170" w:right="113"/>
              <w:jc w:val="left"/>
              <w:rPr>
                <w:b/>
                <w:bCs/>
              </w:rPr>
            </w:pPr>
            <w:r>
              <w:rPr>
                <w:b/>
                <w:bCs/>
              </w:rPr>
              <w:t>Max Drawdown</w:t>
            </w:r>
          </w:p>
        </w:tc>
        <w:tc>
          <w:tcPr>
            <w:tcW w:w="1160" w:type="dxa"/>
            <w:tcBorders/>
          </w:tcPr>
          <w:p>
            <w:pPr>
              <w:pStyle w:val="Contenidodelatabla"/>
              <w:widowControl w:val="false"/>
              <w:suppressLineNumbers/>
              <w:suppressAutoHyphens w:val="true"/>
              <w:bidi w:val="0"/>
              <w:spacing w:lineRule="auto" w:line="276" w:before="0" w:after="0"/>
              <w:ind w:hanging="0" w:left="113" w:right="0"/>
              <w:jc w:val="left"/>
              <w:rPr>
                <w:b/>
                <w:bCs/>
              </w:rPr>
            </w:pPr>
            <w:r>
              <w:rPr>
                <w:b/>
                <w:bCs/>
              </w:rPr>
              <w:t>N Trades</w:t>
            </w:r>
          </w:p>
        </w:tc>
      </w:tr>
      <w:tr>
        <w:trPr/>
        <w:tc>
          <w:tcPr>
            <w:tcW w:w="1298" w:type="dxa"/>
            <w:tcBorders/>
          </w:tcPr>
          <w:p>
            <w:pPr>
              <w:pStyle w:val="Contenidodelatabla"/>
              <w:widowControl w:val="false"/>
              <w:suppressLineNumbers/>
              <w:suppressAutoHyphens w:val="true"/>
              <w:bidi w:val="0"/>
              <w:spacing w:lineRule="auto" w:line="276" w:before="0" w:after="0"/>
              <w:ind w:hanging="0" w:left="113" w:right="113"/>
              <w:jc w:val="left"/>
              <w:rPr/>
            </w:pPr>
            <w:r>
              <w:rPr/>
              <w:t>BTC</w:t>
            </w:r>
          </w:p>
        </w:tc>
        <w:tc>
          <w:tcPr>
            <w:tcW w:w="2446" w:type="dxa"/>
            <w:tcBorders/>
          </w:tcPr>
          <w:p>
            <w:pPr>
              <w:pStyle w:val="BodyText"/>
              <w:widowControl/>
              <w:suppressAutoHyphens w:val="true"/>
              <w:bidi w:val="0"/>
              <w:spacing w:lineRule="auto" w:line="276" w:before="0" w:after="140"/>
              <w:ind w:hanging="0" w:left="113" w:right="227"/>
              <w:jc w:val="center"/>
              <w:rPr>
                <w:highlight w:val="none"/>
                <w:shd w:fill="auto" w:val="clear"/>
              </w:rPr>
            </w:pPr>
            <w:r>
              <w:rPr>
                <w:shd w:fill="auto" w:val="clear"/>
              </w:rPr>
              <w:t>-0.4648</w:t>
            </w:r>
          </w:p>
        </w:tc>
        <w:tc>
          <w:tcPr>
            <w:tcW w:w="1184" w:type="dxa"/>
            <w:tcBorders/>
          </w:tcPr>
          <w:p>
            <w:pPr>
              <w:pStyle w:val="Contenidodelatabla"/>
              <w:widowControl w:val="false"/>
              <w:suppressLineNumbers/>
              <w:suppressAutoHyphens w:val="true"/>
              <w:bidi w:val="0"/>
              <w:spacing w:lineRule="auto" w:line="276" w:before="0" w:after="0"/>
              <w:ind w:hanging="0" w:left="113" w:right="113"/>
              <w:jc w:val="center"/>
              <w:rPr/>
            </w:pPr>
            <w:r>
              <w:rPr/>
              <w:t>-2.9764</w:t>
            </w:r>
          </w:p>
        </w:tc>
        <w:tc>
          <w:tcPr>
            <w:tcW w:w="1197" w:type="dxa"/>
            <w:tcBorders/>
          </w:tcPr>
          <w:p>
            <w:pPr>
              <w:pStyle w:val="BodyText"/>
              <w:widowControl/>
              <w:suppressAutoHyphens w:val="true"/>
              <w:bidi w:val="0"/>
              <w:spacing w:lineRule="auto" w:line="276" w:before="0" w:after="140"/>
              <w:ind w:hanging="0" w:left="113" w:right="170"/>
              <w:jc w:val="left"/>
              <w:rPr>
                <w:highlight w:val="none"/>
                <w:shd w:fill="auto" w:val="clear"/>
              </w:rPr>
            </w:pPr>
            <w:r>
              <w:rPr>
                <w:shd w:fill="auto" w:val="clear"/>
              </w:rPr>
              <w:t>-3.9026</w:t>
            </w:r>
          </w:p>
        </w:tc>
        <w:tc>
          <w:tcPr>
            <w:tcW w:w="2042" w:type="dxa"/>
            <w:tcBorders/>
          </w:tcPr>
          <w:p>
            <w:pPr>
              <w:pStyle w:val="Contenidodelatabla"/>
              <w:widowControl w:val="false"/>
              <w:suppressLineNumbers/>
              <w:suppressAutoHyphens w:val="true"/>
              <w:bidi w:val="0"/>
              <w:spacing w:lineRule="auto" w:line="276" w:before="0" w:after="0"/>
              <w:ind w:hanging="0" w:left="57" w:right="113"/>
              <w:jc w:val="center"/>
              <w:rPr/>
            </w:pPr>
            <w:r>
              <w:rPr/>
              <w:t>-0.4631</w:t>
            </w:r>
          </w:p>
        </w:tc>
        <w:tc>
          <w:tcPr>
            <w:tcW w:w="1160" w:type="dxa"/>
            <w:tcBorders/>
          </w:tcPr>
          <w:p>
            <w:pPr>
              <w:pStyle w:val="Contenidodelatabla"/>
              <w:widowControl w:val="false"/>
              <w:suppressLineNumbers/>
              <w:suppressAutoHyphens w:val="true"/>
              <w:bidi w:val="0"/>
              <w:spacing w:lineRule="auto" w:line="276" w:before="0" w:after="0"/>
              <w:ind w:hanging="0" w:left="170" w:right="510"/>
              <w:jc w:val="left"/>
              <w:rPr/>
            </w:pPr>
            <w:r>
              <w:rPr/>
              <w:t>227</w:t>
            </w:r>
          </w:p>
        </w:tc>
      </w:tr>
      <w:tr>
        <w:trPr/>
        <w:tc>
          <w:tcPr>
            <w:tcW w:w="1298" w:type="dxa"/>
            <w:tcBorders/>
          </w:tcPr>
          <w:p>
            <w:pPr>
              <w:pStyle w:val="BodyText"/>
              <w:widowControl/>
              <w:suppressAutoHyphens w:val="true"/>
              <w:bidi w:val="0"/>
              <w:spacing w:lineRule="auto" w:line="276" w:before="0" w:after="140"/>
              <w:ind w:hanging="0" w:left="113" w:right="57"/>
              <w:jc w:val="left"/>
              <w:rPr>
                <w:highlight w:val="none"/>
                <w:shd w:fill="auto" w:val="clear"/>
              </w:rPr>
            </w:pPr>
            <w:r>
              <w:rPr>
                <w:shd w:fill="auto" w:val="clear"/>
              </w:rPr>
              <w:t>BTC+GLD</w:t>
            </w:r>
          </w:p>
        </w:tc>
        <w:tc>
          <w:tcPr>
            <w:tcW w:w="2446" w:type="dxa"/>
            <w:tcBorders/>
          </w:tcPr>
          <w:p>
            <w:pPr>
              <w:pStyle w:val="BodyText"/>
              <w:widowControl/>
              <w:suppressAutoHyphens w:val="true"/>
              <w:bidi w:val="0"/>
              <w:spacing w:lineRule="auto" w:line="276" w:before="0" w:after="140"/>
              <w:ind w:hanging="0" w:left="113" w:right="227"/>
              <w:jc w:val="center"/>
              <w:rPr>
                <w:highlight w:val="none"/>
                <w:shd w:fill="auto" w:val="clear"/>
              </w:rPr>
            </w:pPr>
            <w:r>
              <w:rPr>
                <w:shd w:fill="auto" w:val="clear"/>
              </w:rPr>
              <w:t>-0.2755</w:t>
            </w:r>
          </w:p>
        </w:tc>
        <w:tc>
          <w:tcPr>
            <w:tcW w:w="1184" w:type="dxa"/>
            <w:tcBorders/>
          </w:tcPr>
          <w:p>
            <w:pPr>
              <w:pStyle w:val="BodyText"/>
              <w:widowControl/>
              <w:suppressAutoHyphens w:val="true"/>
              <w:bidi w:val="0"/>
              <w:spacing w:lineRule="auto" w:line="276" w:before="0" w:after="140"/>
              <w:ind w:hanging="0" w:left="57" w:right="0"/>
              <w:jc w:val="center"/>
              <w:rPr>
                <w:highlight w:val="none"/>
                <w:shd w:fill="auto" w:val="clear"/>
              </w:rPr>
            </w:pPr>
            <w:r>
              <w:rPr>
                <w:shd w:fill="auto" w:val="clear"/>
              </w:rPr>
              <w:t>-1.4333</w:t>
            </w:r>
          </w:p>
        </w:tc>
        <w:tc>
          <w:tcPr>
            <w:tcW w:w="1197" w:type="dxa"/>
            <w:tcBorders/>
          </w:tcPr>
          <w:p>
            <w:pPr>
              <w:pStyle w:val="BodyText"/>
              <w:widowControl/>
              <w:suppressAutoHyphens w:val="true"/>
              <w:bidi w:val="0"/>
              <w:spacing w:lineRule="auto" w:line="276" w:before="0" w:after="140"/>
              <w:ind w:hanging="0" w:left="113" w:right="170"/>
              <w:jc w:val="left"/>
              <w:rPr>
                <w:highlight w:val="none"/>
                <w:shd w:fill="auto" w:val="clear"/>
              </w:rPr>
            </w:pPr>
            <w:r>
              <w:rPr>
                <w:shd w:fill="auto" w:val="clear"/>
              </w:rPr>
              <w:t>-1.9644</w:t>
            </w:r>
          </w:p>
        </w:tc>
        <w:tc>
          <w:tcPr>
            <w:tcW w:w="2042" w:type="dxa"/>
            <w:tcBorders/>
          </w:tcPr>
          <w:p>
            <w:pPr>
              <w:pStyle w:val="Contenidodelatabla"/>
              <w:widowControl w:val="false"/>
              <w:suppressLineNumbers/>
              <w:suppressAutoHyphens w:val="true"/>
              <w:bidi w:val="0"/>
              <w:spacing w:lineRule="auto" w:line="276" w:before="0" w:after="0"/>
              <w:ind w:hanging="0" w:left="57" w:right="113"/>
              <w:jc w:val="center"/>
              <w:rPr/>
            </w:pPr>
            <w:r>
              <w:rPr/>
              <w:t>-0.3719</w:t>
            </w:r>
          </w:p>
        </w:tc>
        <w:tc>
          <w:tcPr>
            <w:tcW w:w="1160" w:type="dxa"/>
            <w:tcBorders/>
          </w:tcPr>
          <w:p>
            <w:pPr>
              <w:pStyle w:val="Contenidodelatabla"/>
              <w:widowControl w:val="false"/>
              <w:suppressLineNumbers/>
              <w:suppressAutoHyphens w:val="true"/>
              <w:bidi w:val="0"/>
              <w:spacing w:lineRule="auto" w:line="276" w:before="0" w:after="0"/>
              <w:ind w:hanging="0" w:left="170" w:right="510"/>
              <w:jc w:val="left"/>
              <w:rPr/>
            </w:pPr>
            <w:r>
              <w:rPr/>
              <w:t>227</w:t>
            </w:r>
          </w:p>
        </w:tc>
      </w:tr>
      <w:tr>
        <w:trPr/>
        <w:tc>
          <w:tcPr>
            <w:tcW w:w="1298" w:type="dxa"/>
            <w:tcBorders/>
          </w:tcPr>
          <w:p>
            <w:pPr>
              <w:pStyle w:val="BodyText"/>
              <w:widowControl/>
              <w:suppressAutoHyphens w:val="true"/>
              <w:bidi w:val="0"/>
              <w:spacing w:lineRule="auto" w:line="276" w:before="0" w:after="140"/>
              <w:ind w:hanging="0" w:left="113" w:right="57"/>
              <w:jc w:val="left"/>
              <w:rPr>
                <w:highlight w:val="none"/>
                <w:shd w:fill="auto" w:val="clear"/>
              </w:rPr>
            </w:pPr>
            <w:r>
              <w:rPr/>
              <w:t>BTC+GLD + USO</w:t>
            </w:r>
          </w:p>
        </w:tc>
        <w:tc>
          <w:tcPr>
            <w:tcW w:w="2446" w:type="dxa"/>
            <w:tcBorders/>
          </w:tcPr>
          <w:p>
            <w:pPr>
              <w:pStyle w:val="BodyText"/>
              <w:widowControl/>
              <w:suppressAutoHyphens w:val="true"/>
              <w:bidi w:val="0"/>
              <w:spacing w:lineRule="auto" w:line="276" w:before="0" w:after="140"/>
              <w:ind w:hanging="0" w:left="113" w:right="227"/>
              <w:jc w:val="center"/>
              <w:rPr>
                <w:highlight w:val="none"/>
                <w:shd w:fill="auto" w:val="clear"/>
              </w:rPr>
            </w:pPr>
            <w:r>
              <w:rPr/>
              <w:t>-0.4648</w:t>
            </w:r>
          </w:p>
        </w:tc>
        <w:tc>
          <w:tcPr>
            <w:tcW w:w="1184" w:type="dxa"/>
            <w:tcBorders/>
          </w:tcPr>
          <w:p>
            <w:pPr>
              <w:pStyle w:val="BodyText"/>
              <w:widowControl/>
              <w:suppressAutoHyphens w:val="true"/>
              <w:bidi w:val="0"/>
              <w:spacing w:lineRule="auto" w:line="276" w:before="0" w:after="140"/>
              <w:ind w:hanging="0" w:left="113" w:right="227"/>
              <w:jc w:val="center"/>
              <w:rPr>
                <w:highlight w:val="none"/>
                <w:shd w:fill="auto" w:val="clear"/>
              </w:rPr>
            </w:pPr>
            <w:r>
              <w:rPr/>
              <w:t>-2.9764</w:t>
            </w:r>
          </w:p>
        </w:tc>
        <w:tc>
          <w:tcPr>
            <w:tcW w:w="1197" w:type="dxa"/>
            <w:tcBorders/>
          </w:tcPr>
          <w:p>
            <w:pPr>
              <w:pStyle w:val="BodyText"/>
              <w:widowControl/>
              <w:suppressAutoHyphens w:val="true"/>
              <w:bidi w:val="0"/>
              <w:spacing w:lineRule="auto" w:line="276" w:before="0" w:after="140"/>
              <w:ind w:hanging="0" w:left="113" w:right="227"/>
              <w:jc w:val="center"/>
              <w:rPr>
                <w:highlight w:val="none"/>
                <w:shd w:fill="auto" w:val="clear"/>
              </w:rPr>
            </w:pPr>
            <w:r>
              <w:rPr>
                <w:shd w:fill="auto" w:val="clear"/>
              </w:rPr>
              <w:t>-3.9025</w:t>
            </w:r>
          </w:p>
        </w:tc>
        <w:tc>
          <w:tcPr>
            <w:tcW w:w="2042" w:type="dxa"/>
            <w:tcBorders/>
          </w:tcPr>
          <w:p>
            <w:pPr>
              <w:pStyle w:val="BodyText"/>
              <w:widowControl/>
              <w:suppressAutoHyphens w:val="true"/>
              <w:bidi w:val="0"/>
              <w:spacing w:lineRule="auto" w:line="276" w:before="0" w:after="140"/>
              <w:ind w:hanging="0" w:left="113" w:right="227"/>
              <w:jc w:val="center"/>
              <w:rPr>
                <w:highlight w:val="none"/>
                <w:shd w:fill="auto" w:val="clear"/>
              </w:rPr>
            </w:pPr>
            <w:r>
              <w:rPr>
                <w:shd w:fill="auto" w:val="clear"/>
              </w:rPr>
              <w:t>-0.4630</w:t>
            </w:r>
          </w:p>
        </w:tc>
        <w:tc>
          <w:tcPr>
            <w:tcW w:w="1160" w:type="dxa"/>
            <w:tcBorders/>
          </w:tcPr>
          <w:p>
            <w:pPr>
              <w:pStyle w:val="BodyText"/>
              <w:widowControl/>
              <w:suppressAutoHyphens w:val="true"/>
              <w:bidi w:val="0"/>
              <w:spacing w:lineRule="auto" w:line="276" w:before="0" w:after="140"/>
              <w:ind w:hanging="0" w:left="113" w:right="227"/>
              <w:jc w:val="center"/>
              <w:rPr>
                <w:highlight w:val="none"/>
                <w:shd w:fill="auto" w:val="clear"/>
              </w:rPr>
            </w:pPr>
            <w:r>
              <w:rPr>
                <w:shd w:fill="auto" w:val="clear"/>
              </w:rPr>
              <w:t>227</w:t>
            </w:r>
          </w:p>
        </w:tc>
      </w:tr>
    </w:tbl>
    <w:p>
      <w:pPr>
        <w:pStyle w:val="Normal"/>
        <w:rPr>
          <w:highlight w:val="none"/>
          <w:shd w:fill="auto" w:val="clear"/>
        </w:rPr>
      </w:pPr>
      <w:r>
        <w:rPr>
          <w:shd w:fill="auto" w:val="clear"/>
        </w:rPr>
        <w:t>La taula mostra que el model BTC+GLD obté els millors resultats dels tres escenaris amb una pèrdua acumulada menor, un Sharpe i un Sortino menys negatius i un màxim drawdown inferior, indicant que la informació procedent de GLD aporta valor.</w:t>
      </w:r>
    </w:p>
    <w:p>
      <w:pPr>
        <w:pStyle w:val="Normal"/>
        <w:rPr>
          <w:highlight w:val="none"/>
          <w:shd w:fill="auto" w:val="clear"/>
        </w:rPr>
      </w:pPr>
      <w:r>
        <w:rPr>
          <w:shd w:fill="auto" w:val="clear"/>
        </w:rPr>
      </w:r>
    </w:p>
    <w:p>
      <w:pPr>
        <w:pStyle w:val="Normal"/>
        <w:rPr>
          <w:highlight w:val="none"/>
          <w:shd w:fill="auto" w:val="clear"/>
        </w:rPr>
      </w:pPr>
      <w:r>
        <w:rPr>
          <w:shd w:fill="auto" w:val="clear"/>
        </w:rPr>
        <w:t>En canvi, el model BTC+GLD+USO obté exactament els mateixos resultats que BTC, suggerint que la informació del petroli no modifica la política apresa. L’agent sembla no ser capaç d’extreure’n informació útil sota aquesta configuració experimental.</w:t>
      </w:r>
    </w:p>
    <w:p>
      <w:pPr>
        <w:pStyle w:val="Normal"/>
        <w:rPr>
          <w:highlight w:val="none"/>
          <w:shd w:fill="auto" w:val="clear"/>
        </w:rPr>
      </w:pPr>
      <w:r>
        <w:rPr>
          <w:shd w:fill="auto" w:val="clear"/>
        </w:rPr>
      </w:r>
    </w:p>
    <w:p>
      <w:pPr>
        <w:pStyle w:val="Normal"/>
        <w:rPr>
          <w:highlight w:val="none"/>
          <w:shd w:fill="auto" w:val="clear"/>
        </w:rPr>
      </w:pPr>
      <w:r>
        <w:rPr>
          <w:shd w:fill="auto" w:val="clear"/>
        </w:rPr>
        <w:t>L’anàlisi de les corbes d’equity reforça aquesta interpretació. El model BTC+GLD mostra una trajectòria menys deteriorada i relativament més estable, mentre que les corbes de BTC i BTC+GLD+USO se superposen i afegir USO no altera el comportament de l’agent.</w:t>
      </w:r>
    </w:p>
    <w:p>
      <w:pPr>
        <w:pStyle w:val="Normal"/>
        <w:rPr>
          <w:highlight w:val="none"/>
          <w:shd w:fill="auto" w:val="clear"/>
        </w:rPr>
      </w:pPr>
      <w:r>
        <w:rPr>
          <w:shd w:fill="auto" w:val="clear"/>
        </w:rPr>
      </w:r>
    </w:p>
    <w:p>
      <w:pPr>
        <w:pStyle w:val="Normal"/>
        <w:rPr>
          <w:highlight w:val="none"/>
          <w:shd w:fill="auto" w:val="clear"/>
        </w:rPr>
      </w:pPr>
      <w:r>
        <mc:AlternateContent>
          <mc:Choice Requires="wps">
            <w:drawing>
              <wp:anchor behindDoc="0" distT="0" distB="0" distL="0" distR="0" simplePos="0" locked="0" layoutInCell="0" allowOverlap="1" relativeHeight="73">
                <wp:simplePos x="0" y="0"/>
                <wp:positionH relativeFrom="column">
                  <wp:align>center</wp:align>
                </wp:positionH>
                <wp:positionV relativeFrom="paragraph">
                  <wp:posOffset>635</wp:posOffset>
                </wp:positionV>
                <wp:extent cx="5670550" cy="2146935"/>
                <wp:effectExtent l="0" t="0" r="0" b="0"/>
                <wp:wrapSquare wrapText="largest"/>
                <wp:docPr id="15" name="Marco8"/>
                <a:graphic xmlns:a="http://schemas.openxmlformats.org/drawingml/2006/main">
                  <a:graphicData uri="http://schemas.microsoft.com/office/word/2010/wordprocessingShape">
                    <wps:wsp>
                      <wps:cNvSpPr/>
                      <wps:spPr>
                        <a:xfrm>
                          <a:off x="0" y="0"/>
                          <a:ext cx="5670720" cy="2147040"/>
                        </a:xfrm>
                        <a:prstGeom prst="rect">
                          <a:avLst/>
                        </a:prstGeom>
                        <a:solidFill>
                          <a:srgbClr val="ffffff"/>
                        </a:solidFill>
                        <a:ln w="0">
                          <a:noFill/>
                        </a:ln>
                      </wps:spPr>
                      <wps:style>
                        <a:lnRef idx="0"/>
                        <a:fillRef idx="0"/>
                        <a:effectRef idx="0"/>
                        <a:fontRef idx="minor"/>
                      </wps:style>
                      <wps:txbx>
                        <w:txbxContent>
                          <w:p>
                            <w:pPr>
                              <w:pStyle w:val="Figura"/>
                              <w:spacing w:before="120" w:after="120"/>
                              <w:rPr/>
                            </w:pPr>
                            <w:r>
                              <w:rPr/>
                              <w:drawing>
                                <wp:inline distT="0" distB="0" distL="0" distR="0">
                                  <wp:extent cx="4129405" cy="1823720"/>
                                  <wp:effectExtent l="0" t="0" r="0" b="0"/>
                                  <wp:docPr id="17" name="Imagen1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n12" descr=""/>
                                          <pic:cNvPicPr>
                                            <a:picLocks noChangeAspect="1" noChangeArrowheads="1"/>
                                          </pic:cNvPicPr>
                                        </pic:nvPicPr>
                                        <pic:blipFill>
                                          <a:blip r:embed="rId40"/>
                                          <a:stretch>
                                            <a:fillRect/>
                                          </a:stretch>
                                        </pic:blipFill>
                                        <pic:spPr bwMode="auto">
                                          <a:xfrm>
                                            <a:off x="0" y="0"/>
                                            <a:ext cx="4129405" cy="1823720"/>
                                          </a:xfrm>
                                          <a:prstGeom prst="rect">
                                            <a:avLst/>
                                          </a:prstGeom>
                                          <a:noFill/>
                                        </pic:spPr>
                                      </pic:pic>
                                    </a:graphicData>
                                  </a:graphic>
                                </wp:inline>
                              </w:drawing>
                            </w:r>
                            <w:r>
                              <w:rPr/>
                              <w:t xml:space="preserve">Figura </w:t>
                            </w:r>
                            <w:r>
                              <w:rPr/>
                              <w:fldChar w:fldCharType="begin"/>
                            </w:r>
                            <w:r>
                              <w:rPr/>
                              <w:instrText xml:space="preserve"> SEQ Figura \* ARABIC </w:instrText>
                            </w:r>
                            <w:r>
                              <w:rPr/>
                              <w:fldChar w:fldCharType="separate"/>
                            </w:r>
                            <w:r>
                              <w:rPr/>
                              <w:t>8</w:t>
                            </w:r>
                            <w:r>
                              <w:rPr/>
                              <w:fldChar w:fldCharType="end"/>
                            </w:r>
                            <w:r>
                              <w:rPr/>
                              <w:t>: Corba d'Equity per GLD i USO</w:t>
                            </w:r>
                          </w:p>
                        </w:txbxContent>
                      </wps:txbx>
                      <wps:bodyPr lIns="0" rIns="0" tIns="0" bIns="0" anchor="t">
                        <a:noAutofit/>
                      </wps:bodyPr>
                    </wps:wsp>
                  </a:graphicData>
                </a:graphic>
              </wp:anchor>
            </w:drawing>
          </mc:Choice>
          <mc:Fallback>
            <w:pict>
              <v:rect id="shape_0" ID="Marco8" path="m0,0l-2147483645,0l-2147483645,-2147483646l0,-2147483646xe" fillcolor="white" stroked="f" o:allowincell="f" style="position:absolute;margin-left:60.25pt;margin-top:0.05pt;width:446.45pt;height:169pt;mso-wrap-style:square;v-text-anchor:top;mso-position-horizontal:center">
                <v:fill o:detectmouseclick="t" type="solid" color2="black"/>
                <v:stroke color="#3465a4" joinstyle="round" endcap="flat"/>
                <v:textbox>
                  <w:txbxContent>
                    <w:p>
                      <w:pPr>
                        <w:pStyle w:val="Figura"/>
                        <w:spacing w:before="120" w:after="120"/>
                        <w:rPr/>
                      </w:pPr>
                      <w:r>
                        <w:rPr/>
                        <w:drawing>
                          <wp:inline distT="0" distB="0" distL="0" distR="0">
                            <wp:extent cx="4129405" cy="1823720"/>
                            <wp:effectExtent l="0" t="0" r="0" b="0"/>
                            <wp:docPr id="18" name="Imagen1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n12" descr=""/>
                                    <pic:cNvPicPr>
                                      <a:picLocks noChangeAspect="1" noChangeArrowheads="1"/>
                                    </pic:cNvPicPr>
                                  </pic:nvPicPr>
                                  <pic:blipFill>
                                    <a:blip r:embed="rId41"/>
                                    <a:stretch>
                                      <a:fillRect/>
                                    </a:stretch>
                                  </pic:blipFill>
                                  <pic:spPr bwMode="auto">
                                    <a:xfrm>
                                      <a:off x="0" y="0"/>
                                      <a:ext cx="4129405" cy="1823720"/>
                                    </a:xfrm>
                                    <a:prstGeom prst="rect">
                                      <a:avLst/>
                                    </a:prstGeom>
                                    <a:noFill/>
                                  </pic:spPr>
                                </pic:pic>
                              </a:graphicData>
                            </a:graphic>
                          </wp:inline>
                        </w:drawing>
                      </w:r>
                      <w:r>
                        <w:rPr/>
                        <w:t xml:space="preserve">Figura </w:t>
                      </w:r>
                      <w:r>
                        <w:rPr/>
                        <w:fldChar w:fldCharType="begin"/>
                      </w:r>
                      <w:r>
                        <w:rPr/>
                        <w:instrText xml:space="preserve"> SEQ Figura \* ARABIC </w:instrText>
                      </w:r>
                      <w:r>
                        <w:rPr/>
                        <w:fldChar w:fldCharType="separate"/>
                      </w:r>
                      <w:r>
                        <w:rPr/>
                        <w:t>8</w:t>
                      </w:r>
                      <w:r>
                        <w:rPr/>
                        <w:fldChar w:fldCharType="end"/>
                      </w:r>
                      <w:r>
                        <w:rPr/>
                        <w:t>: Corba d'Equity per GLD i USO</w:t>
                      </w:r>
                    </w:p>
                  </w:txbxContent>
                </v:textbox>
                <w10:wrap type="square" side="largest"/>
              </v:rect>
            </w:pict>
          </mc:Fallback>
        </mc:AlternateContent>
      </w:r>
      <w:r>
        <w:rPr>
          <w:shd w:fill="auto" w:val="clear"/>
        </w:rPr>
        <w:t>Aquest experiment mostra que la incorporació d’informació exògena ha de ser selectiva. GLD aporta una millora observable en aquest entorn, però USO no genera cap benefici. Això reforça la idea que ampliar l’espai d’estat amb més variables no garanteix millors resultats si aquestes variables no tenen una relació significativa amb la política que l’agent ha d’aprendre.</w:t>
      </w:r>
    </w:p>
    <w:p>
      <w:pPr>
        <w:pStyle w:val="Heading2"/>
        <w:spacing w:before="0" w:after="0"/>
        <w:rPr/>
      </w:pPr>
      <w:bookmarkStart w:id="42" w:name="__RefHeading___Toc5470_4069147212"/>
      <w:bookmarkEnd w:id="42"/>
      <w:r>
        <w:rPr/>
        <w:t>4.8 Resultats de l’experiment multi-actiu sense fuga d’informació</w:t>
      </w:r>
    </w:p>
    <w:p>
      <w:pPr>
        <w:pStyle w:val="Normal"/>
        <w:rPr>
          <w:highlight w:val="none"/>
          <w:shd w:fill="auto" w:val="clear"/>
        </w:rPr>
      </w:pPr>
      <w:r>
        <w:rPr>
          <w:shd w:fill="auto" w:val="clear"/>
        </w:rPr>
        <w:t>Un cop corregit el problema de lookahead bias, el comportament de l’agent canvia de manera radical respecte a les primeres versions de l’entorn multi-actiu. El model deixa de mostrar resultats artificialment positius i convergeix cap a una política passiva basada exclusivament en BTC. Durant tot el període d’avaluació, l’agent selecciona sempre l’acció 0, corresponent a Bitcoin, i no realitza cap canvi d’actiu.</w:t>
      </w:r>
    </w:p>
    <w:p>
      <w:pPr>
        <w:pStyle w:val="Normal"/>
        <w:rPr>
          <w:highlight w:val="none"/>
          <w:shd w:fill="auto" w:val="clear"/>
        </w:rPr>
      </w:pPr>
      <w:r>
        <w:rPr>
          <w:shd w:fill="auto" w:val="clear"/>
        </w:rPr>
      </w:r>
    </w:p>
    <w:tbl>
      <w:tblPr>
        <w:tblW w:w="9277" w:type="dxa"/>
        <w:jc w:val="left"/>
        <w:tblInd w:w="1262" w:type="dxa"/>
        <w:tblLayout w:type="fixed"/>
        <w:tblCellMar>
          <w:top w:w="0" w:type="dxa"/>
          <w:left w:w="0" w:type="dxa"/>
          <w:bottom w:w="0" w:type="dxa"/>
          <w:right w:w="0" w:type="dxa"/>
        </w:tblCellMar>
      </w:tblPr>
      <w:tblGrid>
        <w:gridCol w:w="1360"/>
        <w:gridCol w:w="2333"/>
        <w:gridCol w:w="1184"/>
        <w:gridCol w:w="1199"/>
        <w:gridCol w:w="2043"/>
        <w:gridCol w:w="1157"/>
      </w:tblGrid>
      <w:tr>
        <w:trPr/>
        <w:tc>
          <w:tcPr>
            <w:tcW w:w="1360" w:type="dxa"/>
            <w:tcBorders/>
          </w:tcPr>
          <w:p>
            <w:pPr>
              <w:pStyle w:val="Contenidodelatabla"/>
              <w:widowControl w:val="false"/>
              <w:suppressLineNumbers/>
              <w:suppressAutoHyphens w:val="true"/>
              <w:bidi w:val="0"/>
              <w:spacing w:lineRule="auto" w:line="276" w:before="0" w:after="0"/>
              <w:ind w:hanging="0" w:left="113" w:right="113"/>
              <w:jc w:val="left"/>
              <w:rPr>
                <w:b/>
                <w:bCs/>
              </w:rPr>
            </w:pPr>
            <w:r>
              <w:rPr>
                <w:b/>
                <w:bCs/>
              </w:rPr>
              <w:t>Model</w:t>
            </w:r>
          </w:p>
        </w:tc>
        <w:tc>
          <w:tcPr>
            <w:tcW w:w="2333" w:type="dxa"/>
            <w:tcBorders/>
          </w:tcPr>
          <w:p>
            <w:pPr>
              <w:pStyle w:val="Contenidodelatabla"/>
              <w:widowControl w:val="false"/>
              <w:suppressLineNumbers/>
              <w:suppressAutoHyphens w:val="true"/>
              <w:bidi w:val="0"/>
              <w:spacing w:lineRule="auto" w:line="276" w:before="0" w:after="0"/>
              <w:ind w:hanging="0" w:left="227" w:right="113"/>
              <w:jc w:val="left"/>
              <w:rPr>
                <w:b/>
                <w:bCs/>
              </w:rPr>
            </w:pPr>
            <w:r>
              <w:rPr>
                <w:b/>
                <w:bCs/>
              </w:rPr>
              <w:t>Cumulative Return</w:t>
            </w:r>
          </w:p>
        </w:tc>
        <w:tc>
          <w:tcPr>
            <w:tcW w:w="1184" w:type="dxa"/>
            <w:tcBorders/>
          </w:tcPr>
          <w:p>
            <w:pPr>
              <w:pStyle w:val="Contenidodelatabla"/>
              <w:widowControl w:val="false"/>
              <w:suppressLineNumbers/>
              <w:suppressAutoHyphens w:val="true"/>
              <w:bidi w:val="0"/>
              <w:spacing w:lineRule="auto" w:line="276" w:before="0" w:after="0"/>
              <w:ind w:hanging="0" w:left="283" w:right="57"/>
              <w:jc w:val="left"/>
              <w:rPr>
                <w:b/>
                <w:bCs/>
              </w:rPr>
            </w:pPr>
            <w:r>
              <w:rPr>
                <w:b/>
                <w:bCs/>
              </w:rPr>
              <w:t>Sharpe</w:t>
            </w:r>
          </w:p>
        </w:tc>
        <w:tc>
          <w:tcPr>
            <w:tcW w:w="1199" w:type="dxa"/>
            <w:tcBorders/>
          </w:tcPr>
          <w:p>
            <w:pPr>
              <w:pStyle w:val="Contenidodelatabla"/>
              <w:widowControl w:val="false"/>
              <w:suppressLineNumbers/>
              <w:suppressAutoHyphens w:val="true"/>
              <w:bidi w:val="0"/>
              <w:spacing w:lineRule="auto" w:line="276" w:before="0" w:after="0"/>
              <w:ind w:hanging="0" w:left="170" w:right="113"/>
              <w:jc w:val="left"/>
              <w:rPr>
                <w:b/>
                <w:bCs/>
              </w:rPr>
            </w:pPr>
            <w:r>
              <w:rPr>
                <w:b/>
                <w:bCs/>
              </w:rPr>
              <w:t>Sortino</w:t>
            </w:r>
          </w:p>
        </w:tc>
        <w:tc>
          <w:tcPr>
            <w:tcW w:w="2043" w:type="dxa"/>
            <w:tcBorders/>
          </w:tcPr>
          <w:p>
            <w:pPr>
              <w:pStyle w:val="Contenidodelatabla"/>
              <w:widowControl w:val="false"/>
              <w:suppressLineNumbers/>
              <w:suppressAutoHyphens w:val="true"/>
              <w:bidi w:val="0"/>
              <w:spacing w:lineRule="auto" w:line="276" w:before="0" w:after="0"/>
              <w:ind w:hanging="0" w:left="170" w:right="113"/>
              <w:jc w:val="left"/>
              <w:rPr>
                <w:b/>
                <w:bCs/>
              </w:rPr>
            </w:pPr>
            <w:r>
              <w:rPr>
                <w:b/>
                <w:bCs/>
              </w:rPr>
              <w:t>Max Drawdown</w:t>
            </w:r>
          </w:p>
        </w:tc>
        <w:tc>
          <w:tcPr>
            <w:tcW w:w="1157" w:type="dxa"/>
            <w:tcBorders/>
          </w:tcPr>
          <w:p>
            <w:pPr>
              <w:pStyle w:val="Contenidodelatabla"/>
              <w:widowControl w:val="false"/>
              <w:suppressLineNumbers/>
              <w:suppressAutoHyphens w:val="true"/>
              <w:bidi w:val="0"/>
              <w:spacing w:lineRule="auto" w:line="276" w:before="0" w:after="0"/>
              <w:ind w:hanging="0" w:left="113" w:right="0"/>
              <w:jc w:val="left"/>
              <w:rPr>
                <w:b/>
                <w:bCs/>
              </w:rPr>
            </w:pPr>
            <w:r>
              <w:rPr>
                <w:b/>
                <w:bCs/>
              </w:rPr>
              <w:t>N Trades</w:t>
            </w:r>
          </w:p>
        </w:tc>
      </w:tr>
      <w:tr>
        <w:trPr/>
        <w:tc>
          <w:tcPr>
            <w:tcW w:w="1360" w:type="dxa"/>
            <w:tcBorders/>
          </w:tcPr>
          <w:p>
            <w:pPr>
              <w:pStyle w:val="Contenidodelatabla"/>
              <w:widowControl w:val="false"/>
              <w:suppressLineNumbers/>
              <w:suppressAutoHyphens w:val="true"/>
              <w:bidi w:val="0"/>
              <w:spacing w:lineRule="auto" w:line="276" w:before="0" w:after="0"/>
              <w:ind w:hanging="0" w:left="113" w:right="113"/>
              <w:jc w:val="left"/>
              <w:rPr/>
            </w:pPr>
            <w:r>
              <w:rPr/>
              <w:t>MultiAssetBTC / GLD / USO</w:t>
            </w:r>
          </w:p>
        </w:tc>
        <w:tc>
          <w:tcPr>
            <w:tcW w:w="2333" w:type="dxa"/>
            <w:tcBorders/>
          </w:tcPr>
          <w:p>
            <w:pPr>
              <w:pStyle w:val="BodyText"/>
              <w:widowControl/>
              <w:suppressAutoHyphens w:val="true"/>
              <w:bidi w:val="0"/>
              <w:spacing w:lineRule="auto" w:line="276" w:before="0" w:after="140"/>
              <w:ind w:hanging="0" w:left="113" w:right="227"/>
              <w:jc w:val="center"/>
              <w:rPr>
                <w:highlight w:val="none"/>
                <w:shd w:fill="auto" w:val="clear"/>
              </w:rPr>
            </w:pPr>
            <w:r>
              <w:rPr>
                <w:shd w:fill="auto" w:val="clear"/>
              </w:rPr>
              <w:t>-0.1057</w:t>
            </w:r>
          </w:p>
        </w:tc>
        <w:tc>
          <w:tcPr>
            <w:tcW w:w="1184" w:type="dxa"/>
            <w:tcBorders/>
          </w:tcPr>
          <w:p>
            <w:pPr>
              <w:pStyle w:val="Contenidodelatabla"/>
              <w:widowControl w:val="false"/>
              <w:suppressLineNumbers/>
              <w:suppressAutoHyphens w:val="true"/>
              <w:bidi w:val="0"/>
              <w:spacing w:lineRule="auto" w:line="276" w:before="0" w:after="0"/>
              <w:ind w:hanging="0" w:left="113" w:right="113"/>
              <w:jc w:val="center"/>
              <w:rPr/>
            </w:pPr>
            <w:r>
              <w:rPr/>
              <w:t>-0.3552</w:t>
            </w:r>
          </w:p>
        </w:tc>
        <w:tc>
          <w:tcPr>
            <w:tcW w:w="1199" w:type="dxa"/>
            <w:tcBorders/>
          </w:tcPr>
          <w:p>
            <w:pPr>
              <w:pStyle w:val="BodyText"/>
              <w:widowControl/>
              <w:suppressAutoHyphens w:val="true"/>
              <w:bidi w:val="0"/>
              <w:spacing w:lineRule="auto" w:line="276" w:before="0" w:after="140"/>
              <w:ind w:hanging="0" w:left="113" w:right="170"/>
              <w:jc w:val="left"/>
              <w:rPr>
                <w:highlight w:val="none"/>
                <w:shd w:fill="auto" w:val="clear"/>
              </w:rPr>
            </w:pPr>
            <w:r>
              <w:rPr>
                <w:shd w:fill="auto" w:val="clear"/>
              </w:rPr>
              <w:t>-0.4972</w:t>
            </w:r>
          </w:p>
        </w:tc>
        <w:tc>
          <w:tcPr>
            <w:tcW w:w="2043" w:type="dxa"/>
            <w:tcBorders/>
          </w:tcPr>
          <w:p>
            <w:pPr>
              <w:pStyle w:val="Contenidodelatabla"/>
              <w:widowControl w:val="false"/>
              <w:suppressLineNumbers/>
              <w:suppressAutoHyphens w:val="true"/>
              <w:bidi w:val="0"/>
              <w:spacing w:lineRule="auto" w:line="276" w:before="0" w:after="0"/>
              <w:ind w:hanging="0" w:left="57" w:right="113"/>
              <w:jc w:val="center"/>
              <w:rPr/>
            </w:pPr>
            <w:r>
              <w:rPr/>
              <w:t>-0.3488</w:t>
            </w:r>
          </w:p>
        </w:tc>
        <w:tc>
          <w:tcPr>
            <w:tcW w:w="1157" w:type="dxa"/>
            <w:tcBorders/>
          </w:tcPr>
          <w:p>
            <w:pPr>
              <w:pStyle w:val="Contenidodelatabla"/>
              <w:widowControl w:val="false"/>
              <w:suppressLineNumbers/>
              <w:suppressAutoHyphens w:val="true"/>
              <w:bidi w:val="0"/>
              <w:spacing w:lineRule="auto" w:line="276" w:before="0" w:after="0"/>
              <w:ind w:hanging="0" w:left="170" w:right="510"/>
              <w:jc w:val="left"/>
              <w:rPr/>
            </w:pPr>
            <w:r>
              <w:rPr/>
              <w:t>0</w:t>
            </w:r>
          </w:p>
        </w:tc>
      </w:tr>
    </w:tbl>
    <w:p>
      <w:pPr>
        <w:pStyle w:val="Normal"/>
        <w:rPr>
          <w:highlight w:val="none"/>
          <w:shd w:fill="auto" w:val="clear"/>
        </w:rPr>
      </w:pPr>
      <w:r>
        <w:rPr>
          <w:shd w:fill="auto" w:val="clear"/>
        </w:rPr>
      </w:r>
    </w:p>
    <w:p>
      <w:pPr>
        <w:pStyle w:val="Normal"/>
        <w:rPr>
          <w:highlight w:val="none"/>
          <w:shd w:fill="auto" w:val="clear"/>
        </w:rPr>
      </w:pPr>
      <w:r>
        <w:rPr>
          <w:shd w:fill="auto" w:val="clear"/>
        </w:rPr>
        <w:t>Els benchmarks buy-and-hold del mateix període són:</w:t>
      </w:r>
    </w:p>
    <w:p>
      <w:pPr>
        <w:pStyle w:val="Normal"/>
        <w:rPr>
          <w:highlight w:val="none"/>
          <w:shd w:fill="auto" w:val="clear"/>
        </w:rPr>
      </w:pPr>
      <w:r>
        <w:rPr>
          <w:b/>
          <w:bCs/>
          <w:shd w:fill="auto" w:val="clear"/>
        </w:rPr>
        <w:t>Benchmark</w:t>
      </w:r>
      <w:r>
        <w:rPr>
          <w:shd w:fill="auto" w:val="clear"/>
        </w:rPr>
        <w:tab/>
        <w:tab/>
        <w:t xml:space="preserve"> </w:t>
      </w:r>
      <w:r>
        <w:rPr>
          <w:b/>
          <w:bCs/>
          <w:shd w:fill="auto" w:val="clear"/>
        </w:rPr>
        <w:t>Return</w:t>
      </w:r>
    </w:p>
    <w:p>
      <w:pPr>
        <w:pStyle w:val="Normal"/>
        <w:rPr>
          <w:highlight w:val="none"/>
          <w:shd w:fill="auto" w:val="clear"/>
        </w:rPr>
      </w:pPr>
      <w:r>
        <w:rPr>
          <w:shd w:fill="auto" w:val="clear"/>
        </w:rPr>
        <w:t xml:space="preserve">BTC Buy &amp; Hold </w:t>
        <w:tab/>
        <w:t>-0.1094</w:t>
      </w:r>
    </w:p>
    <w:p>
      <w:pPr>
        <w:pStyle w:val="Normal"/>
        <w:rPr>
          <w:highlight w:val="none"/>
          <w:shd w:fill="auto" w:val="clear"/>
        </w:rPr>
      </w:pPr>
      <w:r>
        <w:rPr>
          <w:shd w:fill="auto" w:val="clear"/>
        </w:rPr>
        <w:t xml:space="preserve">GLD Buy &amp; Hold </w:t>
        <w:tab/>
        <w:t>0.0959</w:t>
      </w:r>
    </w:p>
    <w:p>
      <w:pPr>
        <w:pStyle w:val="Normal"/>
        <w:rPr>
          <w:highlight w:val="none"/>
          <w:shd w:fill="auto" w:val="clear"/>
        </w:rPr>
      </w:pPr>
      <w:r>
        <w:rPr>
          <w:shd w:fill="auto" w:val="clear"/>
        </w:rPr>
        <w:t xml:space="preserve">USO Buy &amp; Hold </w:t>
        <w:tab/>
        <w:t>0.9846</w:t>
      </w:r>
    </w:p>
    <w:p>
      <w:pPr>
        <w:pStyle w:val="Normal"/>
        <w:rPr>
          <w:highlight w:val="none"/>
          <w:shd w:fill="auto" w:val="clear"/>
        </w:rPr>
      </w:pPr>
      <w:r>
        <w:rPr>
          <w:shd w:fill="auto" w:val="clear"/>
        </w:rPr>
      </w:r>
    </w:p>
    <w:p>
      <w:pPr>
        <w:pStyle w:val="Normal"/>
        <w:rPr>
          <w:highlight w:val="none"/>
          <w:shd w:fill="auto" w:val="clear"/>
        </w:rPr>
      </w:pPr>
      <w:r>
        <w:rPr>
          <w:shd w:fill="auto" w:val="clear"/>
        </w:rPr>
        <w:t>Els resultats mostren que el model multi-actiu obté un rendiment pràcticament equivalent al buy-and-hold de BTC, mentre que ignora completament actius amb millor rendiment durant el període de test, especialment USO.</w:t>
      </w:r>
    </w:p>
    <w:p>
      <w:pPr>
        <w:pStyle w:val="Normal"/>
        <w:rPr>
          <w:highlight w:val="none"/>
          <w:shd w:fill="auto" w:val="clear"/>
        </w:rPr>
      </w:pPr>
      <w:r>
        <w:rPr>
          <w:shd w:fill="auto" w:val="clear"/>
        </w:rPr>
      </w:r>
    </w:p>
    <w:p>
      <w:pPr>
        <w:pStyle w:val="Normal"/>
        <w:rPr>
          <w:highlight w:val="none"/>
          <w:shd w:fill="auto" w:val="clear"/>
        </w:rPr>
      </w:pPr>
      <w:r>
        <w:rPr>
          <w:shd w:fill="auto" w:val="clear"/>
        </w:rPr>
        <w:t>L’anàlisi de les corbes d’equity confirma aquest comportament. La trajectòria del model és molt similar a la de BTC, sense evidència de rotació entre actius ni adaptació al context de mercat. En la comparació amb els benchmarks, GLD presenta un rendiment positiu i USO destaca clarament com el millor actiu del període, però l’agent no aprofita cap d’aquestes oportunitats.</w:t>
      </w:r>
    </w:p>
    <w:p>
      <w:pPr>
        <w:pStyle w:val="Normal"/>
        <w:rPr>
          <w:highlight w:val="none"/>
          <w:shd w:fill="auto" w:val="clear"/>
        </w:rPr>
      </w:pPr>
      <w:r>
        <w:rPr>
          <w:shd w:fill="auto" w:val="clear"/>
        </w:rPr>
      </w:r>
    </w:p>
    <w:p>
      <w:pPr>
        <w:pStyle w:val="Normal"/>
        <w:rPr>
          <w:highlight w:val="none"/>
          <w:shd w:fill="auto" w:val="clear"/>
        </w:rPr>
      </w:pPr>
      <w:r>
        <w:rPr>
          <w:shd w:fill="auto" w:val="clear"/>
        </w:rPr>
        <mc:AlternateContent>
          <mc:Choice Requires="wps">
            <w:drawing>
              <wp:anchor behindDoc="0" distT="0" distB="635" distL="0" distR="0" simplePos="0" locked="0" layoutInCell="0" allowOverlap="1" relativeHeight="76">
                <wp:simplePos x="0" y="0"/>
                <wp:positionH relativeFrom="column">
                  <wp:align>center</wp:align>
                </wp:positionH>
                <wp:positionV relativeFrom="paragraph">
                  <wp:posOffset>635</wp:posOffset>
                </wp:positionV>
                <wp:extent cx="5670550" cy="2499360"/>
                <wp:effectExtent l="0" t="0" r="0" b="0"/>
                <wp:wrapSquare wrapText="largest"/>
                <wp:docPr id="16" name="Marco9"/>
                <a:graphic xmlns:a="http://schemas.openxmlformats.org/drawingml/2006/main">
                  <a:graphicData uri="http://schemas.microsoft.com/office/word/2010/wordprocessingShape">
                    <wps:wsp>
                      <wps:cNvSpPr/>
                      <wps:spPr>
                        <a:xfrm>
                          <a:off x="0" y="0"/>
                          <a:ext cx="5670720" cy="2499480"/>
                        </a:xfrm>
                        <a:prstGeom prst="rect">
                          <a:avLst/>
                        </a:prstGeom>
                        <a:solidFill>
                          <a:srgbClr val="ffffff"/>
                        </a:solidFill>
                        <a:ln w="0">
                          <a:noFill/>
                        </a:ln>
                      </wps:spPr>
                      <wps:style>
                        <a:lnRef idx="0"/>
                        <a:fillRef idx="0"/>
                        <a:effectRef idx="0"/>
                        <a:fontRef idx="minor"/>
                      </wps:style>
                      <wps:txbx>
                        <w:txbxContent>
                          <w:p>
                            <w:pPr>
                              <w:pStyle w:val="Figura"/>
                              <w:spacing w:before="120" w:after="120"/>
                              <w:rPr/>
                            </w:pPr>
                            <w:r>
                              <w:rPr/>
                              <w:drawing>
                                <wp:inline distT="0" distB="0" distL="0" distR="0">
                                  <wp:extent cx="4497705" cy="1969135"/>
                                  <wp:effectExtent l="0" t="0" r="0" b="0"/>
                                  <wp:docPr id="18" name="Imagen1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n13" descr=""/>
                                          <pic:cNvPicPr>
                                            <a:picLocks noChangeAspect="1" noChangeArrowheads="1"/>
                                          </pic:cNvPicPr>
                                        </pic:nvPicPr>
                                        <pic:blipFill>
                                          <a:blip r:embed="rId42"/>
                                          <a:stretch>
                                            <a:fillRect/>
                                          </a:stretch>
                                        </pic:blipFill>
                                        <pic:spPr bwMode="auto">
                                          <a:xfrm>
                                            <a:off x="0" y="0"/>
                                            <a:ext cx="4497705" cy="1969135"/>
                                          </a:xfrm>
                                          <a:prstGeom prst="rect">
                                            <a:avLst/>
                                          </a:prstGeom>
                                          <a:noFill/>
                                        </pic:spPr>
                                      </pic:pic>
                                    </a:graphicData>
                                  </a:graphic>
                                </wp:inline>
                              </w:drawing>
                            </w:r>
                            <w:r>
                              <w:rPr/>
                              <w:t xml:space="preserve">Figura </w:t>
                            </w:r>
                            <w:r>
                              <w:rPr/>
                              <w:fldChar w:fldCharType="begin"/>
                            </w:r>
                            <w:r>
                              <w:rPr/>
                              <w:instrText xml:space="preserve"> SEQ Figura \* ARABIC </w:instrText>
                            </w:r>
                            <w:r>
                              <w:rPr/>
                              <w:fldChar w:fldCharType="separate"/>
                            </w:r>
                            <w:r>
                              <w:rPr/>
                              <w:t>9</w:t>
                            </w:r>
                            <w:r>
                              <w:rPr/>
                              <w:fldChar w:fldCharType="end"/>
                            </w:r>
                            <w:r>
                              <w:rPr/>
                              <w:t>: Corba d'Equity per multi-actiu sense fuga d’informació</w:t>
                            </w:r>
                          </w:p>
                        </w:txbxContent>
                      </wps:txbx>
                      <wps:bodyPr lIns="0" rIns="0" tIns="0" bIns="0" anchor="t">
                        <a:noAutofit/>
                      </wps:bodyPr>
                    </wps:wsp>
                  </a:graphicData>
                </a:graphic>
              </wp:anchor>
            </w:drawing>
          </mc:Choice>
          <mc:Fallback>
            <w:pict>
              <v:rect id="shape_0" ID="Marco9" path="m0,0l-2147483645,0l-2147483645,-2147483646l0,-2147483646xe" fillcolor="white" stroked="f" o:allowincell="f" style="position:absolute;margin-left:60.25pt;margin-top:0.05pt;width:446.45pt;height:196.75pt;mso-wrap-style:square;v-text-anchor:top;mso-position-horizontal:center">
                <v:fill o:detectmouseclick="t" type="solid" color2="black"/>
                <v:stroke color="#3465a4" joinstyle="round" endcap="flat"/>
                <v:textbox>
                  <w:txbxContent>
                    <w:p>
                      <w:pPr>
                        <w:pStyle w:val="Figura"/>
                        <w:spacing w:before="120" w:after="120"/>
                        <w:rPr/>
                      </w:pPr>
                      <w:r>
                        <w:rPr/>
                        <w:drawing>
                          <wp:inline distT="0" distB="0" distL="0" distR="0">
                            <wp:extent cx="4497705" cy="1969135"/>
                            <wp:effectExtent l="0" t="0" r="0" b="0"/>
                            <wp:docPr id="19" name="Imagen1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n13" descr=""/>
                                    <pic:cNvPicPr>
                                      <a:picLocks noChangeAspect="1" noChangeArrowheads="1"/>
                                    </pic:cNvPicPr>
                                  </pic:nvPicPr>
                                  <pic:blipFill>
                                    <a:blip r:embed="rId43"/>
                                    <a:stretch>
                                      <a:fillRect/>
                                    </a:stretch>
                                  </pic:blipFill>
                                  <pic:spPr bwMode="auto">
                                    <a:xfrm>
                                      <a:off x="0" y="0"/>
                                      <a:ext cx="4497705" cy="1969135"/>
                                    </a:xfrm>
                                    <a:prstGeom prst="rect">
                                      <a:avLst/>
                                    </a:prstGeom>
                                    <a:noFill/>
                                  </pic:spPr>
                                </pic:pic>
                              </a:graphicData>
                            </a:graphic>
                          </wp:inline>
                        </w:drawing>
                      </w:r>
                      <w:r>
                        <w:rPr/>
                        <w:t xml:space="preserve">Figura </w:t>
                      </w:r>
                      <w:r>
                        <w:rPr/>
                        <w:fldChar w:fldCharType="begin"/>
                      </w:r>
                      <w:r>
                        <w:rPr/>
                        <w:instrText xml:space="preserve"> SEQ Figura \* ARABIC </w:instrText>
                      </w:r>
                      <w:r>
                        <w:rPr/>
                        <w:fldChar w:fldCharType="separate"/>
                      </w:r>
                      <w:r>
                        <w:rPr/>
                        <w:t>9</w:t>
                      </w:r>
                      <w:r>
                        <w:rPr/>
                        <w:fldChar w:fldCharType="end"/>
                      </w:r>
                      <w:r>
                        <w:rPr/>
                        <w:t>: Corba d'Equity per multi-actiu sense fuga d’informació</w:t>
                      </w:r>
                    </w:p>
                  </w:txbxContent>
                </v:textbox>
                <w10:wrap type="square" side="largest"/>
              </v:rect>
            </w:pict>
          </mc:Fallback>
        </mc:AlternateContent>
      </w:r>
    </w:p>
    <w:p>
      <w:pPr>
        <w:pStyle w:val="Normal"/>
        <w:rPr>
          <w:highlight w:val="none"/>
          <w:shd w:fill="auto" w:val="clear"/>
        </w:rPr>
      </w:pPr>
      <w:r>
        <w:rPr>
          <w:shd w:fill="auto" w:val="clear"/>
        </w:rPr>
        <w:t>Aquest experiment és metodològicament rellevant perquè demostra la importància crítica d’eliminar la fuga d’informació en entorns financers. Un cop corregit el lookahead bias, el rendiment aparent del model desapareix i es fa evident que les característiques inicials —basades principalment en retorns i volatilitats passades— no són suficients per aprendre una política efectiva de selecció dinàmica d’actius.</w:t>
      </w:r>
    </w:p>
    <w:p>
      <w:pPr>
        <w:pStyle w:val="Normal"/>
        <w:rPr>
          <w:highlight w:val="none"/>
          <w:shd w:fill="auto" w:val="clear"/>
        </w:rPr>
      </w:pPr>
      <w:r>
        <w:rPr>
          <w:shd w:fill="auto" w:val="clear"/>
        </w:rPr>
      </w:r>
    </w:p>
    <w:p>
      <w:pPr>
        <w:pStyle w:val="Normal"/>
        <w:rPr>
          <w:highlight w:val="none"/>
          <w:shd w:fill="auto" w:val="clear"/>
        </w:rPr>
      </w:pPr>
      <w:r>
        <w:rPr>
          <w:shd w:fill="auto" w:val="clear"/>
        </w:rPr>
      </w:r>
    </w:p>
    <w:p>
      <w:pPr>
        <w:pStyle w:val="Normal"/>
        <w:rPr>
          <w:highlight w:val="none"/>
          <w:shd w:fill="auto" w:val="clear"/>
        </w:rPr>
      </w:pPr>
      <w:r>
        <w:rPr>
          <w:shd w:fill="auto" w:val="clear"/>
        </w:rPr>
      </w:r>
    </w:p>
    <w:p>
      <w:pPr>
        <w:pStyle w:val="Normal"/>
        <w:rPr>
          <w:highlight w:val="none"/>
          <w:shd w:fill="auto" w:val="clear"/>
        </w:rPr>
      </w:pPr>
      <w:r>
        <w:rPr>
          <w:shd w:fill="auto" w:val="clear"/>
        </w:rPr>
      </w:r>
    </w:p>
    <w:p>
      <w:pPr>
        <w:pStyle w:val="Normal"/>
        <w:rPr>
          <w:highlight w:val="none"/>
          <w:shd w:fill="auto" w:val="clear"/>
        </w:rPr>
      </w:pPr>
      <w:r>
        <w:rPr>
          <w:shd w:fill="auto" w:val="clear"/>
        </w:rPr>
      </w:r>
    </w:p>
    <w:p>
      <w:pPr>
        <w:pStyle w:val="Normal"/>
        <w:rPr>
          <w:highlight w:val="none"/>
          <w:shd w:fill="auto" w:val="clear"/>
        </w:rPr>
      </w:pPr>
      <w:r>
        <w:rPr>
          <w:shd w:fill="auto" w:val="clear"/>
        </w:rPr>
      </w:r>
    </w:p>
    <w:p>
      <w:pPr>
        <w:pStyle w:val="Normal"/>
        <w:rPr>
          <w:highlight w:val="none"/>
          <w:shd w:fill="auto" w:val="clear"/>
        </w:rPr>
      </w:pPr>
      <w:r>
        <w:rPr>
          <w:shd w:fill="auto" w:val="clear"/>
        </w:rPr>
      </w:r>
    </w:p>
    <w:p>
      <w:pPr>
        <w:pStyle w:val="Normal"/>
        <w:rPr>
          <w:highlight w:val="none"/>
          <w:shd w:fill="auto" w:val="clear"/>
        </w:rPr>
      </w:pPr>
      <w:r>
        <w:rPr>
          <w:shd w:fill="auto" w:val="clear"/>
        </w:rPr>
      </w:r>
    </w:p>
    <w:p>
      <w:pPr>
        <w:pStyle w:val="Normal"/>
        <w:rPr>
          <w:highlight w:val="none"/>
          <w:shd w:fill="auto" w:val="clear"/>
        </w:rPr>
      </w:pPr>
      <w:r>
        <w:rPr>
          <w:shd w:fill="auto" w:val="clear"/>
        </w:rPr>
      </w:r>
    </w:p>
    <w:p>
      <w:pPr>
        <w:pStyle w:val="Normal"/>
        <w:rPr>
          <w:highlight w:val="none"/>
          <w:shd w:fill="auto" w:val="clear"/>
        </w:rPr>
      </w:pPr>
      <w:r>
        <w:rPr>
          <w:shd w:fill="auto" w:val="clear"/>
        </w:rPr>
      </w:r>
    </w:p>
    <w:p>
      <w:pPr>
        <w:pStyle w:val="Normal"/>
        <w:rPr>
          <w:highlight w:val="none"/>
          <w:shd w:fill="auto" w:val="clear"/>
        </w:rPr>
      </w:pPr>
      <w:r>
        <w:rPr>
          <w:shd w:fill="auto" w:val="clear"/>
        </w:rPr>
        <mc:AlternateContent>
          <mc:Choice Requires="wps">
            <w:drawing>
              <wp:anchor behindDoc="0" distT="0" distB="0" distL="0" distR="0" simplePos="0" locked="0" layoutInCell="0" allowOverlap="1" relativeHeight="79">
                <wp:simplePos x="0" y="0"/>
                <wp:positionH relativeFrom="column">
                  <wp:align>center</wp:align>
                </wp:positionH>
                <wp:positionV relativeFrom="paragraph">
                  <wp:posOffset>635</wp:posOffset>
                </wp:positionV>
                <wp:extent cx="5670550" cy="2663825"/>
                <wp:effectExtent l="0" t="0" r="0" b="0"/>
                <wp:wrapSquare wrapText="largest"/>
                <wp:docPr id="17" name="Marco10"/>
                <a:graphic xmlns:a="http://schemas.openxmlformats.org/drawingml/2006/main">
                  <a:graphicData uri="http://schemas.microsoft.com/office/word/2010/wordprocessingShape">
                    <wps:wsp>
                      <wps:cNvSpPr/>
                      <wps:spPr>
                        <a:xfrm>
                          <a:off x="0" y="0"/>
                          <a:ext cx="5670720" cy="2664000"/>
                        </a:xfrm>
                        <a:prstGeom prst="rect">
                          <a:avLst/>
                        </a:prstGeom>
                        <a:solidFill>
                          <a:srgbClr val="ffffff"/>
                        </a:solidFill>
                        <a:ln w="0">
                          <a:noFill/>
                        </a:ln>
                      </wps:spPr>
                      <wps:style>
                        <a:lnRef idx="0"/>
                        <a:fillRef idx="0"/>
                        <a:effectRef idx="0"/>
                        <a:fontRef idx="minor"/>
                      </wps:style>
                      <wps:txbx>
                        <w:txbxContent>
                          <w:p>
                            <w:pPr>
                              <w:pStyle w:val="Figura"/>
                              <w:spacing w:before="120" w:after="120"/>
                              <w:rPr/>
                            </w:pPr>
                            <w:r>
                              <w:rPr/>
                              <w:drawing>
                                <wp:inline distT="0" distB="0" distL="0" distR="0">
                                  <wp:extent cx="4808855" cy="2124075"/>
                                  <wp:effectExtent l="0" t="0" r="0" b="0"/>
                                  <wp:docPr id="19" name="Imagen1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n14" descr=""/>
                                          <pic:cNvPicPr>
                                            <a:picLocks noChangeAspect="1" noChangeArrowheads="1"/>
                                          </pic:cNvPicPr>
                                        </pic:nvPicPr>
                                        <pic:blipFill>
                                          <a:blip r:embed="rId44"/>
                                          <a:stretch>
                                            <a:fillRect/>
                                          </a:stretch>
                                        </pic:blipFill>
                                        <pic:spPr bwMode="auto">
                                          <a:xfrm>
                                            <a:off x="0" y="0"/>
                                            <a:ext cx="4808855" cy="2124075"/>
                                          </a:xfrm>
                                          <a:prstGeom prst="rect">
                                            <a:avLst/>
                                          </a:prstGeom>
                                          <a:noFill/>
                                        </pic:spPr>
                                      </pic:pic>
                                    </a:graphicData>
                                  </a:graphic>
                                </wp:inline>
                              </w:drawing>
                            </w:r>
                            <w:r>
                              <w:rPr/>
                              <w:t xml:space="preserve">Figura </w:t>
                            </w:r>
                            <w:r>
                              <w:rPr/>
                              <w:fldChar w:fldCharType="begin"/>
                            </w:r>
                            <w:r>
                              <w:rPr/>
                              <w:instrText xml:space="preserve"> SEQ Figura \* ARABIC </w:instrText>
                            </w:r>
                            <w:r>
                              <w:rPr/>
                              <w:fldChar w:fldCharType="separate"/>
                            </w:r>
                            <w:r>
                              <w:rPr/>
                              <w:t>10</w:t>
                            </w:r>
                            <w:r>
                              <w:rPr/>
                              <w:fldChar w:fldCharType="end"/>
                            </w:r>
                            <w:r>
                              <w:rPr/>
                              <w:t>: Multi-Asset Agent vs Buy &amp; Hold per multi-actiu sense fuga d’informació</w:t>
                            </w:r>
                          </w:p>
                        </w:txbxContent>
                      </wps:txbx>
                      <wps:bodyPr lIns="0" rIns="0" tIns="0" bIns="0" anchor="t">
                        <a:noAutofit/>
                      </wps:bodyPr>
                    </wps:wsp>
                  </a:graphicData>
                </a:graphic>
              </wp:anchor>
            </w:drawing>
          </mc:Choice>
          <mc:Fallback>
            <w:pict>
              <v:rect id="shape_0" ID="Marco10" path="m0,0l-2147483645,0l-2147483645,-2147483646l0,-2147483646xe" fillcolor="white" stroked="f" o:allowincell="f" style="position:absolute;margin-left:60.25pt;margin-top:0.05pt;width:446.45pt;height:209.7pt;mso-wrap-style:square;v-text-anchor:top;mso-position-horizontal:center">
                <v:fill o:detectmouseclick="t" type="solid" color2="black"/>
                <v:stroke color="#3465a4" joinstyle="round" endcap="flat"/>
                <v:textbox>
                  <w:txbxContent>
                    <w:p>
                      <w:pPr>
                        <w:pStyle w:val="Figura"/>
                        <w:spacing w:before="120" w:after="120"/>
                        <w:rPr/>
                      </w:pPr>
                      <w:r>
                        <w:rPr/>
                        <w:drawing>
                          <wp:inline distT="0" distB="0" distL="0" distR="0">
                            <wp:extent cx="4808855" cy="2124075"/>
                            <wp:effectExtent l="0" t="0" r="0" b="0"/>
                            <wp:docPr id="20" name="Imagen1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n14" descr=""/>
                                    <pic:cNvPicPr>
                                      <a:picLocks noChangeAspect="1" noChangeArrowheads="1"/>
                                    </pic:cNvPicPr>
                                  </pic:nvPicPr>
                                  <pic:blipFill>
                                    <a:blip r:embed="rId45"/>
                                    <a:stretch>
                                      <a:fillRect/>
                                    </a:stretch>
                                  </pic:blipFill>
                                  <pic:spPr bwMode="auto">
                                    <a:xfrm>
                                      <a:off x="0" y="0"/>
                                      <a:ext cx="4808855" cy="2124075"/>
                                    </a:xfrm>
                                    <a:prstGeom prst="rect">
                                      <a:avLst/>
                                    </a:prstGeom>
                                    <a:noFill/>
                                  </pic:spPr>
                                </pic:pic>
                              </a:graphicData>
                            </a:graphic>
                          </wp:inline>
                        </w:drawing>
                      </w:r>
                      <w:r>
                        <w:rPr/>
                        <w:t xml:space="preserve">Figura </w:t>
                      </w:r>
                      <w:r>
                        <w:rPr/>
                        <w:fldChar w:fldCharType="begin"/>
                      </w:r>
                      <w:r>
                        <w:rPr/>
                        <w:instrText xml:space="preserve"> SEQ Figura \* ARABIC </w:instrText>
                      </w:r>
                      <w:r>
                        <w:rPr/>
                        <w:fldChar w:fldCharType="separate"/>
                      </w:r>
                      <w:r>
                        <w:rPr/>
                        <w:t>10</w:t>
                      </w:r>
                      <w:r>
                        <w:rPr/>
                        <w:fldChar w:fldCharType="end"/>
                      </w:r>
                      <w:r>
                        <w:rPr/>
                        <w:t>: Multi-Asset Agent vs Buy &amp; Hold per multi-actiu sense fuga d’informació</w:t>
                      </w:r>
                    </w:p>
                  </w:txbxContent>
                </v:textbox>
                <w10:wrap type="square" side="largest"/>
              </v:rect>
            </w:pict>
          </mc:Fallback>
        </mc:AlternateContent>
      </w:r>
    </w:p>
    <w:p>
      <w:pPr>
        <w:pStyle w:val="Normal"/>
        <w:rPr>
          <w:highlight w:val="none"/>
          <w:shd w:fill="auto" w:val="clear"/>
        </w:rPr>
      </w:pPr>
      <w:r>
        <w:rPr>
          <w:shd w:fill="auto" w:val="clear"/>
        </w:rPr>
        <w:t>Aquests resultats indiquen que no n’hi ha prou amb oferir diversos actius a l’agent. Per aprendre una estratègia real d’asset allocation, cal proporcionar característiques més informatives, com indicadors de momentum i força relativa entre actius.</w:t>
      </w:r>
    </w:p>
    <w:p>
      <w:pPr>
        <w:pStyle w:val="Heading2"/>
        <w:spacing w:before="0" w:after="0"/>
        <w:rPr/>
      </w:pPr>
      <w:r>
        <w:rPr/>
      </w:r>
    </w:p>
    <w:p>
      <w:pPr>
        <w:pStyle w:val="Heading2"/>
        <w:spacing w:before="0" w:after="0"/>
        <w:rPr/>
      </w:pPr>
      <w:bookmarkStart w:id="43" w:name="__RefHeading___Toc5484_4069147212"/>
      <w:bookmarkEnd w:id="43"/>
      <w:r>
        <w:rPr/>
        <w:t>4.9 Resultats – Relative Strength + Momentum</w:t>
      </w:r>
    </w:p>
    <w:p>
      <w:pPr>
        <w:pStyle w:val="Normal"/>
        <w:rPr>
          <w:highlight w:val="none"/>
          <w:shd w:fill="auto" w:val="clear"/>
        </w:rPr>
      </w:pPr>
      <w:r>
        <w:rPr>
          <w:shd w:fill="auto" w:val="clear"/>
        </w:rPr>
        <w:t>La incorporació de variables de momentum i relative strength modifica de manera clara el comportament de l’agent respecte als experiments multi-actiu anteriors. En lloc de convergir automàticament cap a BTC, el model selecciona exclusivament GLD durant tot el període d’avaluació, mantenint una política completament passiva però qualitativament diferent de les observades anteriorment..</w:t>
      </w:r>
    </w:p>
    <w:p>
      <w:pPr>
        <w:pStyle w:val="Normal"/>
        <w:rPr>
          <w:highlight w:val="none"/>
          <w:shd w:fill="auto" w:val="clear"/>
        </w:rPr>
      </w:pPr>
      <w:r>
        <w:rPr>
          <w:shd w:fill="auto" w:val="clear"/>
        </w:rPr>
      </w:r>
    </w:p>
    <w:p>
      <w:pPr>
        <w:pStyle w:val="Normal"/>
        <w:rPr>
          <w:highlight w:val="none"/>
          <w:shd w:fill="auto" w:val="clear"/>
        </w:rPr>
      </w:pPr>
      <w:r>
        <w:rPr>
          <w:shd w:fill="auto" w:val="clear"/>
        </w:rPr>
        <w:t>Els resultats quantitatius obtinguts són els següents:</w:t>
      </w:r>
    </w:p>
    <w:p>
      <w:pPr>
        <w:pStyle w:val="Normal"/>
        <w:rPr>
          <w:highlight w:val="none"/>
          <w:shd w:fill="auto" w:val="clear"/>
        </w:rPr>
      </w:pPr>
      <w:r>
        <w:rPr>
          <w:shd w:fill="auto" w:val="clear"/>
        </w:rPr>
      </w:r>
    </w:p>
    <w:tbl>
      <w:tblPr>
        <w:tblW w:w="9277" w:type="dxa"/>
        <w:jc w:val="left"/>
        <w:tblInd w:w="1262" w:type="dxa"/>
        <w:tblLayout w:type="fixed"/>
        <w:tblCellMar>
          <w:top w:w="0" w:type="dxa"/>
          <w:left w:w="0" w:type="dxa"/>
          <w:bottom w:w="0" w:type="dxa"/>
          <w:right w:w="0" w:type="dxa"/>
        </w:tblCellMar>
      </w:tblPr>
      <w:tblGrid>
        <w:gridCol w:w="1411"/>
        <w:gridCol w:w="2383"/>
        <w:gridCol w:w="1134"/>
        <w:gridCol w:w="1148"/>
        <w:gridCol w:w="2043"/>
        <w:gridCol w:w="1157"/>
      </w:tblGrid>
      <w:tr>
        <w:trPr/>
        <w:tc>
          <w:tcPr>
            <w:tcW w:w="1411" w:type="dxa"/>
            <w:tcBorders/>
          </w:tcPr>
          <w:p>
            <w:pPr>
              <w:pStyle w:val="Contenidodelatabla"/>
              <w:widowControl w:val="false"/>
              <w:suppressLineNumbers/>
              <w:suppressAutoHyphens w:val="true"/>
              <w:bidi w:val="0"/>
              <w:spacing w:lineRule="auto" w:line="276" w:before="0" w:after="0"/>
              <w:ind w:hanging="0" w:left="113" w:right="113"/>
              <w:jc w:val="left"/>
              <w:rPr>
                <w:b/>
                <w:bCs/>
              </w:rPr>
            </w:pPr>
            <w:r>
              <w:rPr>
                <w:b/>
                <w:bCs/>
              </w:rPr>
              <w:t>Model</w:t>
            </w:r>
          </w:p>
        </w:tc>
        <w:tc>
          <w:tcPr>
            <w:tcW w:w="2383" w:type="dxa"/>
            <w:tcBorders/>
          </w:tcPr>
          <w:p>
            <w:pPr>
              <w:pStyle w:val="Contenidodelatabla"/>
              <w:widowControl w:val="false"/>
              <w:suppressLineNumbers/>
              <w:suppressAutoHyphens w:val="true"/>
              <w:bidi w:val="0"/>
              <w:spacing w:lineRule="auto" w:line="276" w:before="0" w:after="0"/>
              <w:ind w:hanging="0" w:left="227" w:right="113"/>
              <w:jc w:val="left"/>
              <w:rPr>
                <w:b/>
                <w:bCs/>
              </w:rPr>
            </w:pPr>
            <w:r>
              <w:rPr>
                <w:b/>
                <w:bCs/>
              </w:rPr>
              <w:t>Cumulative Return</w:t>
            </w:r>
          </w:p>
        </w:tc>
        <w:tc>
          <w:tcPr>
            <w:tcW w:w="1134" w:type="dxa"/>
            <w:tcBorders/>
          </w:tcPr>
          <w:p>
            <w:pPr>
              <w:pStyle w:val="Contenidodelatabla"/>
              <w:widowControl w:val="false"/>
              <w:suppressLineNumbers/>
              <w:suppressAutoHyphens w:val="true"/>
              <w:bidi w:val="0"/>
              <w:spacing w:lineRule="auto" w:line="276" w:before="0" w:after="0"/>
              <w:ind w:hanging="0" w:left="283" w:right="57"/>
              <w:jc w:val="left"/>
              <w:rPr>
                <w:b/>
                <w:bCs/>
              </w:rPr>
            </w:pPr>
            <w:r>
              <w:rPr>
                <w:b/>
                <w:bCs/>
              </w:rPr>
              <w:t>Sharpe</w:t>
            </w:r>
          </w:p>
        </w:tc>
        <w:tc>
          <w:tcPr>
            <w:tcW w:w="1148" w:type="dxa"/>
            <w:tcBorders/>
          </w:tcPr>
          <w:p>
            <w:pPr>
              <w:pStyle w:val="Contenidodelatabla"/>
              <w:widowControl w:val="false"/>
              <w:suppressLineNumbers/>
              <w:suppressAutoHyphens w:val="true"/>
              <w:bidi w:val="0"/>
              <w:spacing w:lineRule="auto" w:line="276" w:before="0" w:after="0"/>
              <w:ind w:hanging="0" w:left="170" w:right="113"/>
              <w:jc w:val="left"/>
              <w:rPr>
                <w:b/>
                <w:bCs/>
              </w:rPr>
            </w:pPr>
            <w:r>
              <w:rPr>
                <w:b/>
                <w:bCs/>
              </w:rPr>
              <w:t>Sortino</w:t>
            </w:r>
          </w:p>
        </w:tc>
        <w:tc>
          <w:tcPr>
            <w:tcW w:w="2043" w:type="dxa"/>
            <w:tcBorders/>
          </w:tcPr>
          <w:p>
            <w:pPr>
              <w:pStyle w:val="Contenidodelatabla"/>
              <w:widowControl w:val="false"/>
              <w:suppressLineNumbers/>
              <w:suppressAutoHyphens w:val="true"/>
              <w:bidi w:val="0"/>
              <w:spacing w:lineRule="auto" w:line="276" w:before="0" w:after="0"/>
              <w:ind w:hanging="0" w:left="170" w:right="113"/>
              <w:jc w:val="left"/>
              <w:rPr>
                <w:b/>
                <w:bCs/>
              </w:rPr>
            </w:pPr>
            <w:r>
              <w:rPr>
                <w:b/>
                <w:bCs/>
              </w:rPr>
              <w:t>Max Drawdown</w:t>
            </w:r>
          </w:p>
        </w:tc>
        <w:tc>
          <w:tcPr>
            <w:tcW w:w="1157" w:type="dxa"/>
            <w:tcBorders/>
          </w:tcPr>
          <w:p>
            <w:pPr>
              <w:pStyle w:val="Contenidodelatabla"/>
              <w:widowControl w:val="false"/>
              <w:suppressLineNumbers/>
              <w:suppressAutoHyphens w:val="true"/>
              <w:bidi w:val="0"/>
              <w:spacing w:lineRule="auto" w:line="276" w:before="0" w:after="0"/>
              <w:ind w:hanging="0" w:left="113" w:right="0"/>
              <w:jc w:val="left"/>
              <w:rPr>
                <w:b/>
                <w:bCs/>
              </w:rPr>
            </w:pPr>
            <w:r>
              <w:rPr>
                <w:b/>
                <w:bCs/>
              </w:rPr>
              <w:t>N Trades</w:t>
            </w:r>
          </w:p>
        </w:tc>
      </w:tr>
      <w:tr>
        <w:trPr/>
        <w:tc>
          <w:tcPr>
            <w:tcW w:w="1411" w:type="dxa"/>
            <w:tcBorders/>
          </w:tcPr>
          <w:p>
            <w:pPr>
              <w:pStyle w:val="Contenidodelatabla"/>
              <w:widowControl w:val="false"/>
              <w:suppressLineNumbers/>
              <w:suppressAutoHyphens w:val="true"/>
              <w:bidi w:val="0"/>
              <w:spacing w:lineRule="auto" w:line="276" w:before="0" w:after="0"/>
              <w:ind w:hanging="0" w:left="113" w:right="113"/>
              <w:jc w:val="left"/>
              <w:rPr/>
            </w:pPr>
            <w:r>
              <w:rPr/>
              <w:t>MultiAsset RS + Momentum</w:t>
            </w:r>
          </w:p>
        </w:tc>
        <w:tc>
          <w:tcPr>
            <w:tcW w:w="2383" w:type="dxa"/>
            <w:tcBorders/>
          </w:tcPr>
          <w:p>
            <w:pPr>
              <w:pStyle w:val="BodyText"/>
              <w:widowControl/>
              <w:suppressAutoHyphens w:val="true"/>
              <w:bidi w:val="0"/>
              <w:spacing w:lineRule="auto" w:line="276" w:before="0" w:after="140"/>
              <w:ind w:hanging="0" w:left="113" w:right="227"/>
              <w:jc w:val="center"/>
              <w:rPr>
                <w:highlight w:val="none"/>
                <w:shd w:fill="auto" w:val="clear"/>
              </w:rPr>
            </w:pPr>
            <w:r>
              <w:rPr>
                <w:shd w:fill="auto" w:val="clear"/>
              </w:rPr>
              <w:t>0.0372</w:t>
            </w:r>
          </w:p>
        </w:tc>
        <w:tc>
          <w:tcPr>
            <w:tcW w:w="1134" w:type="dxa"/>
            <w:tcBorders/>
          </w:tcPr>
          <w:p>
            <w:pPr>
              <w:pStyle w:val="Contenidodelatabla"/>
              <w:widowControl w:val="false"/>
              <w:suppressLineNumbers/>
              <w:suppressAutoHyphens w:val="true"/>
              <w:bidi w:val="0"/>
              <w:spacing w:lineRule="auto" w:line="276" w:before="0" w:after="0"/>
              <w:ind w:hanging="0" w:left="113" w:right="113"/>
              <w:jc w:val="center"/>
              <w:rPr/>
            </w:pPr>
            <w:r>
              <w:rPr/>
              <w:t>0.4187</w:t>
            </w:r>
          </w:p>
        </w:tc>
        <w:tc>
          <w:tcPr>
            <w:tcW w:w="1148" w:type="dxa"/>
            <w:tcBorders/>
          </w:tcPr>
          <w:p>
            <w:pPr>
              <w:pStyle w:val="BodyText"/>
              <w:widowControl/>
              <w:suppressAutoHyphens w:val="true"/>
              <w:bidi w:val="0"/>
              <w:spacing w:lineRule="auto" w:line="276" w:before="0" w:after="140"/>
              <w:ind w:hanging="0" w:left="113" w:right="170"/>
              <w:jc w:val="left"/>
              <w:rPr>
                <w:highlight w:val="none"/>
                <w:shd w:fill="auto" w:val="clear"/>
              </w:rPr>
            </w:pPr>
            <w:r>
              <w:rPr>
                <w:shd w:fill="auto" w:val="clear"/>
              </w:rPr>
              <w:t>0.4779</w:t>
            </w:r>
          </w:p>
        </w:tc>
        <w:tc>
          <w:tcPr>
            <w:tcW w:w="2043" w:type="dxa"/>
            <w:tcBorders/>
          </w:tcPr>
          <w:p>
            <w:pPr>
              <w:pStyle w:val="Contenidodelatabla"/>
              <w:widowControl w:val="false"/>
              <w:suppressLineNumbers/>
              <w:suppressAutoHyphens w:val="true"/>
              <w:bidi w:val="0"/>
              <w:spacing w:lineRule="auto" w:line="276" w:before="0" w:after="0"/>
              <w:ind w:hanging="0" w:left="57" w:right="113"/>
              <w:jc w:val="center"/>
              <w:rPr/>
            </w:pPr>
            <w:r>
              <w:rPr/>
              <w:t>-0.1930</w:t>
            </w:r>
          </w:p>
        </w:tc>
        <w:tc>
          <w:tcPr>
            <w:tcW w:w="1157" w:type="dxa"/>
            <w:tcBorders/>
          </w:tcPr>
          <w:p>
            <w:pPr>
              <w:pStyle w:val="Contenidodelatabla"/>
              <w:widowControl w:val="false"/>
              <w:suppressLineNumbers/>
              <w:suppressAutoHyphens w:val="true"/>
              <w:bidi w:val="0"/>
              <w:spacing w:lineRule="auto" w:line="276" w:before="0" w:after="0"/>
              <w:ind w:hanging="0" w:left="170" w:right="510"/>
              <w:jc w:val="left"/>
              <w:rPr/>
            </w:pPr>
            <w:r>
              <w:rPr/>
              <w:t>0</w:t>
            </w:r>
          </w:p>
        </w:tc>
      </w:tr>
    </w:tbl>
    <w:p>
      <w:pPr>
        <w:pStyle w:val="Normal"/>
        <w:rPr>
          <w:highlight w:val="none"/>
          <w:shd w:fill="auto" w:val="clear"/>
        </w:rPr>
      </w:pPr>
      <w:r>
        <w:rPr>
          <w:shd w:fill="auto" w:val="clear"/>
        </w:rPr>
      </w:r>
    </w:p>
    <w:p>
      <w:pPr>
        <w:pStyle w:val="Normal"/>
        <w:rPr>
          <w:highlight w:val="none"/>
          <w:shd w:fill="auto" w:val="clear"/>
        </w:rPr>
      </w:pPr>
      <w:r>
        <w:rPr>
          <w:shd w:fill="auto" w:val="clear"/>
        </w:rPr>
      </w:r>
      <w:r>
        <w:br w:type="page"/>
      </w:r>
    </w:p>
    <w:p>
      <w:pPr>
        <w:pStyle w:val="Normal"/>
        <w:spacing w:before="0" w:after="0"/>
        <w:rPr>
          <w:highlight w:val="none"/>
          <w:shd w:fill="auto" w:val="clear"/>
        </w:rPr>
      </w:pPr>
      <w:r>
        <w:rPr>
          <w:shd w:fill="auto" w:val="clear"/>
        </w:rPr>
        <w:t>Els benchmarks buy-and-hold corresponents són:</w:t>
      </w:r>
    </w:p>
    <w:p>
      <w:pPr>
        <w:pStyle w:val="Normal"/>
        <w:rPr>
          <w:highlight w:val="none"/>
          <w:shd w:fill="auto" w:val="clear"/>
        </w:rPr>
      </w:pPr>
      <w:r>
        <w:rPr>
          <w:b/>
          <w:bCs/>
          <w:shd w:fill="auto" w:val="clear"/>
        </w:rPr>
        <w:t>Actiu</w:t>
      </w:r>
      <w:r>
        <w:rPr>
          <w:shd w:fill="auto" w:val="clear"/>
        </w:rPr>
        <w:t xml:space="preserve"> </w:t>
        <w:tab/>
        <w:tab/>
      </w:r>
      <w:r>
        <w:rPr>
          <w:b/>
          <w:bCs/>
          <w:shd w:fill="auto" w:val="clear"/>
        </w:rPr>
        <w:t>Buy &amp; Hold</w:t>
      </w:r>
    </w:p>
    <w:p>
      <w:pPr>
        <w:pStyle w:val="Normal"/>
        <w:rPr>
          <w:highlight w:val="none"/>
          <w:shd w:fill="auto" w:val="clear"/>
        </w:rPr>
      </w:pPr>
      <w:r>
        <w:rPr>
          <w:shd w:fill="auto" w:val="clear"/>
        </w:rPr>
        <w:t xml:space="preserve">BTC </w:t>
        <w:tab/>
        <w:tab/>
        <w:t>-0.1126</w:t>
      </w:r>
    </w:p>
    <w:p>
      <w:pPr>
        <w:pStyle w:val="Normal"/>
        <w:rPr>
          <w:highlight w:val="none"/>
          <w:shd w:fill="auto" w:val="clear"/>
        </w:rPr>
      </w:pPr>
      <w:r>
        <w:rPr>
          <w:shd w:fill="auto" w:val="clear"/>
        </w:rPr>
        <w:t xml:space="preserve">GLD </w:t>
        <w:tab/>
        <w:tab/>
        <w:t>0.0430</w:t>
      </w:r>
    </w:p>
    <w:p>
      <w:pPr>
        <w:pStyle w:val="Normal"/>
        <w:rPr>
          <w:highlight w:val="none"/>
          <w:shd w:fill="auto" w:val="clear"/>
        </w:rPr>
      </w:pPr>
      <w:r>
        <w:rPr>
          <w:shd w:fill="auto" w:val="clear"/>
        </w:rPr>
        <w:t xml:space="preserve">USO </w:t>
        <w:tab/>
        <w:tab/>
        <w:t>1.0553</w:t>
      </w:r>
    </w:p>
    <w:p>
      <w:pPr>
        <w:pStyle w:val="Normal"/>
        <w:rPr>
          <w:highlight w:val="none"/>
          <w:shd w:fill="auto" w:val="clear"/>
        </w:rPr>
      </w:pPr>
      <w:r>
        <w:rPr>
          <w:shd w:fill="auto" w:val="clear"/>
        </w:rPr>
      </w:r>
    </w:p>
    <w:p>
      <w:pPr>
        <w:pStyle w:val="Normal"/>
        <w:rPr>
          <w:highlight w:val="none"/>
          <w:shd w:fill="auto" w:val="clear"/>
        </w:rPr>
      </w:pPr>
      <w:r>
        <w:rPr>
          <w:shd w:fill="auto" w:val="clear"/>
        </w:rPr>
        <w:t>Els resultats mostren una millora respecte a l’experiments multi-actiu previ. El model obté un retorn acumulat positiu, supera el benchmark de BTC i presenta una trajectòria propera a la de GLD, coherent amb que l’agent manté aquest actiu durant tot el període de test. Tot i això, el model continua sense identificar USO com l’actiu amb millor rendiment global.</w:t>
      </w:r>
    </w:p>
    <w:p>
      <w:pPr>
        <w:pStyle w:val="Normal"/>
        <w:rPr>
          <w:highlight w:val="none"/>
          <w:shd w:fill="auto" w:val="clear"/>
        </w:rPr>
      </w:pPr>
      <w:r>
        <w:rPr>
          <w:shd w:fill="auto" w:val="clear"/>
        </w:rPr>
        <mc:AlternateContent>
          <mc:Choice Requires="wps">
            <w:drawing>
              <wp:anchor behindDoc="0" distT="0" distB="0" distL="0" distR="0" simplePos="0" locked="0" layoutInCell="0" allowOverlap="1" relativeHeight="81">
                <wp:simplePos x="0" y="0"/>
                <wp:positionH relativeFrom="column">
                  <wp:posOffset>1029335</wp:posOffset>
                </wp:positionH>
                <wp:positionV relativeFrom="paragraph">
                  <wp:posOffset>80645</wp:posOffset>
                </wp:positionV>
                <wp:extent cx="5670550" cy="2434590"/>
                <wp:effectExtent l="0" t="0" r="0" b="0"/>
                <wp:wrapSquare wrapText="largest"/>
                <wp:docPr id="18" name="Marco11"/>
                <a:graphic xmlns:a="http://schemas.openxmlformats.org/drawingml/2006/main">
                  <a:graphicData uri="http://schemas.microsoft.com/office/word/2010/wordprocessingShape">
                    <wps:wsp>
                      <wps:cNvSpPr/>
                      <wps:spPr>
                        <a:xfrm>
                          <a:off x="0" y="0"/>
                          <a:ext cx="5670720" cy="2434680"/>
                        </a:xfrm>
                        <a:prstGeom prst="rect">
                          <a:avLst/>
                        </a:prstGeom>
                        <a:solidFill>
                          <a:srgbClr val="ffffff"/>
                        </a:solidFill>
                        <a:ln w="0">
                          <a:noFill/>
                        </a:ln>
                      </wps:spPr>
                      <wps:style>
                        <a:lnRef idx="0"/>
                        <a:fillRef idx="0"/>
                        <a:effectRef idx="0"/>
                        <a:fontRef idx="minor"/>
                      </wps:style>
                      <wps:txbx>
                        <w:txbxContent>
                          <w:p>
                            <w:pPr>
                              <w:pStyle w:val="Figura"/>
                              <w:spacing w:before="120" w:after="120"/>
                              <w:rPr/>
                            </w:pPr>
                            <w:r>
                              <w:rPr/>
                              <w:drawing>
                                <wp:inline distT="0" distB="0" distL="0" distR="0">
                                  <wp:extent cx="4513580" cy="2055495"/>
                                  <wp:effectExtent l="0" t="0" r="0" b="0"/>
                                  <wp:docPr id="20" name="Imagen1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n11" descr=""/>
                                          <pic:cNvPicPr>
                                            <a:picLocks noChangeAspect="1" noChangeArrowheads="1"/>
                                          </pic:cNvPicPr>
                                        </pic:nvPicPr>
                                        <pic:blipFill>
                                          <a:blip r:embed="rId46"/>
                                          <a:stretch>
                                            <a:fillRect/>
                                          </a:stretch>
                                        </pic:blipFill>
                                        <pic:spPr bwMode="auto">
                                          <a:xfrm>
                                            <a:off x="0" y="0"/>
                                            <a:ext cx="4513580" cy="2055495"/>
                                          </a:xfrm>
                                          <a:prstGeom prst="rect">
                                            <a:avLst/>
                                          </a:prstGeom>
                                          <a:noFill/>
                                        </pic:spPr>
                                      </pic:pic>
                                    </a:graphicData>
                                  </a:graphic>
                                </wp:inline>
                              </w:drawing>
                            </w:r>
                            <w:r>
                              <w:rPr/>
                              <w:t xml:space="preserve">Figura </w:t>
                            </w:r>
                            <w:r>
                              <w:rPr/>
                              <w:fldChar w:fldCharType="begin"/>
                            </w:r>
                            <w:r>
                              <w:rPr/>
                              <w:instrText xml:space="preserve"> SEQ Figura \* ARABIC </w:instrText>
                            </w:r>
                            <w:r>
                              <w:rPr/>
                              <w:fldChar w:fldCharType="separate"/>
                            </w:r>
                            <w:r>
                              <w:rPr/>
                              <w:t>11</w:t>
                            </w:r>
                            <w:r>
                              <w:rPr/>
                              <w:fldChar w:fldCharType="end"/>
                            </w:r>
                            <w:r>
                              <w:rPr/>
                              <w:t>: Corba d'Equity per Relative Strength + Momentum</w:t>
                            </w:r>
                          </w:p>
                        </w:txbxContent>
                      </wps:txbx>
                      <wps:bodyPr lIns="0" rIns="0" tIns="0" bIns="0" anchor="t">
                        <a:noAutofit/>
                      </wps:bodyPr>
                    </wps:wsp>
                  </a:graphicData>
                </a:graphic>
              </wp:anchor>
            </w:drawing>
          </mc:Choice>
          <mc:Fallback>
            <w:pict>
              <v:rect id="shape_0" ID="Marco11" path="m0,0l-2147483645,0l-2147483645,-2147483646l0,-2147483646xe" fillcolor="white" stroked="f" o:allowincell="f" style="position:absolute;margin-left:81.05pt;margin-top:6.35pt;width:446.45pt;height:191.65pt;mso-wrap-style:square;v-text-anchor:top">
                <v:fill o:detectmouseclick="t" type="solid" color2="black"/>
                <v:stroke color="#3465a4" joinstyle="round" endcap="flat"/>
                <v:textbox>
                  <w:txbxContent>
                    <w:p>
                      <w:pPr>
                        <w:pStyle w:val="Figura"/>
                        <w:spacing w:before="120" w:after="120"/>
                        <w:rPr/>
                      </w:pPr>
                      <w:r>
                        <w:rPr/>
                        <w:drawing>
                          <wp:inline distT="0" distB="0" distL="0" distR="0">
                            <wp:extent cx="4513580" cy="2055495"/>
                            <wp:effectExtent l="0" t="0" r="0" b="0"/>
                            <wp:docPr id="21" name="Imagen1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n11" descr=""/>
                                    <pic:cNvPicPr>
                                      <a:picLocks noChangeAspect="1" noChangeArrowheads="1"/>
                                    </pic:cNvPicPr>
                                  </pic:nvPicPr>
                                  <pic:blipFill>
                                    <a:blip r:embed="rId47"/>
                                    <a:stretch>
                                      <a:fillRect/>
                                    </a:stretch>
                                  </pic:blipFill>
                                  <pic:spPr bwMode="auto">
                                    <a:xfrm>
                                      <a:off x="0" y="0"/>
                                      <a:ext cx="4513580" cy="2055495"/>
                                    </a:xfrm>
                                    <a:prstGeom prst="rect">
                                      <a:avLst/>
                                    </a:prstGeom>
                                    <a:noFill/>
                                  </pic:spPr>
                                </pic:pic>
                              </a:graphicData>
                            </a:graphic>
                          </wp:inline>
                        </w:drawing>
                      </w:r>
                      <w:r>
                        <w:rPr/>
                        <w:t xml:space="preserve">Figura </w:t>
                      </w:r>
                      <w:r>
                        <w:rPr/>
                        <w:fldChar w:fldCharType="begin"/>
                      </w:r>
                      <w:r>
                        <w:rPr/>
                        <w:instrText xml:space="preserve"> SEQ Figura \* ARABIC </w:instrText>
                      </w:r>
                      <w:r>
                        <w:rPr/>
                        <w:fldChar w:fldCharType="separate"/>
                      </w:r>
                      <w:r>
                        <w:rPr/>
                        <w:t>11</w:t>
                      </w:r>
                      <w:r>
                        <w:rPr/>
                        <w:fldChar w:fldCharType="end"/>
                      </w:r>
                      <w:r>
                        <w:rPr/>
                        <w:t>: Corba d'Equity per Relative Strength + Momentum</w:t>
                      </w:r>
                    </w:p>
                  </w:txbxContent>
                </v:textbox>
                <w10:wrap type="square" side="largest"/>
              </v:rect>
            </w:pict>
          </mc:Fallback>
        </mc:AlternateContent>
      </w:r>
    </w:p>
    <w:p>
      <w:pPr>
        <w:pStyle w:val="Normal"/>
        <w:rPr>
          <w:highlight w:val="none"/>
          <w:shd w:fill="auto" w:val="clear"/>
        </w:rPr>
      </w:pPr>
      <w:r>
        <w:rPr>
          <w:shd w:fill="auto" w:val="clear"/>
        </w:rPr>
        <w:t>L’anàlisi de les corbes d’equity confirma aquest comportament. La trajectòria del model és relativament estable i lleugerament ascendent, sense les oscil·lacions observades en experiments amb sobreoperació. En la comparació amb els benchmarks, la corba segueix gairebé exactament el comportament de GLD, superant BTC però quedant molt per sota del rendiment de USO.</w:t>
      </w:r>
    </w:p>
    <w:p>
      <w:pPr>
        <w:pStyle w:val="Normal"/>
        <w:rPr>
          <w:highlight w:val="none"/>
          <w:shd w:fill="auto" w:val="clear"/>
        </w:rPr>
      </w:pPr>
      <w:r>
        <w:rPr>
          <w:shd w:fill="auto" w:val="clear"/>
        </w:rPr>
        <mc:AlternateContent>
          <mc:Choice Requires="wps">
            <w:drawing>
              <wp:anchor behindDoc="0" distT="0" distB="0" distL="0" distR="0" simplePos="0" locked="0" layoutInCell="0" allowOverlap="1" relativeHeight="121">
                <wp:simplePos x="0" y="0"/>
                <wp:positionH relativeFrom="column">
                  <wp:align>center</wp:align>
                </wp:positionH>
                <wp:positionV relativeFrom="paragraph">
                  <wp:posOffset>76835</wp:posOffset>
                </wp:positionV>
                <wp:extent cx="5670550" cy="2540635"/>
                <wp:effectExtent l="0" t="0" r="0" b="0"/>
                <wp:wrapSquare wrapText="largest"/>
                <wp:docPr id="19" name="Marco12"/>
                <a:graphic xmlns:a="http://schemas.openxmlformats.org/drawingml/2006/main">
                  <a:graphicData uri="http://schemas.microsoft.com/office/word/2010/wordprocessingShape">
                    <wps:wsp>
                      <wps:cNvSpPr/>
                      <wps:spPr>
                        <a:xfrm>
                          <a:off x="0" y="0"/>
                          <a:ext cx="5670720" cy="2540520"/>
                        </a:xfrm>
                        <a:prstGeom prst="rect">
                          <a:avLst/>
                        </a:prstGeom>
                        <a:solidFill>
                          <a:srgbClr val="ffffff"/>
                        </a:solidFill>
                        <a:ln w="0">
                          <a:noFill/>
                        </a:ln>
                      </wps:spPr>
                      <wps:style>
                        <a:lnRef idx="0"/>
                        <a:fillRef idx="0"/>
                        <a:effectRef idx="0"/>
                        <a:fontRef idx="minor"/>
                      </wps:style>
                      <wps:txbx>
                        <w:txbxContent>
                          <w:p>
                            <w:pPr>
                              <w:pStyle w:val="Figura"/>
                              <w:spacing w:before="120" w:after="120"/>
                              <w:rPr/>
                            </w:pPr>
                            <w:r>
                              <w:rPr/>
                              <w:drawing>
                                <wp:inline distT="0" distB="0" distL="0" distR="0">
                                  <wp:extent cx="4441190" cy="2041525"/>
                                  <wp:effectExtent l="0" t="0" r="0" b="0"/>
                                  <wp:docPr id="21" name="Imagen1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n16" descr=""/>
                                          <pic:cNvPicPr>
                                            <a:picLocks noChangeAspect="1" noChangeArrowheads="1"/>
                                          </pic:cNvPicPr>
                                        </pic:nvPicPr>
                                        <pic:blipFill>
                                          <a:blip r:embed="rId48"/>
                                          <a:stretch>
                                            <a:fillRect/>
                                          </a:stretch>
                                        </pic:blipFill>
                                        <pic:spPr bwMode="auto">
                                          <a:xfrm>
                                            <a:off x="0" y="0"/>
                                            <a:ext cx="4441190" cy="2041525"/>
                                          </a:xfrm>
                                          <a:prstGeom prst="rect">
                                            <a:avLst/>
                                          </a:prstGeom>
                                          <a:noFill/>
                                        </pic:spPr>
                                      </pic:pic>
                                    </a:graphicData>
                                  </a:graphic>
                                </wp:inline>
                              </w:drawing>
                            </w:r>
                            <w:r>
                              <w:rPr/>
                              <w:t xml:space="preserve">Figura </w:t>
                            </w:r>
                            <w:r>
                              <w:rPr/>
                              <w:fldChar w:fldCharType="begin"/>
                            </w:r>
                            <w:r>
                              <w:rPr/>
                              <w:instrText xml:space="preserve"> SEQ Figura \* ARABIC </w:instrText>
                            </w:r>
                            <w:r>
                              <w:rPr/>
                              <w:fldChar w:fldCharType="separate"/>
                            </w:r>
                            <w:r>
                              <w:rPr/>
                              <w:t>12</w:t>
                            </w:r>
                            <w:r>
                              <w:rPr/>
                              <w:fldChar w:fldCharType="end"/>
                            </w:r>
                            <w:r>
                              <w:rPr/>
                              <w:t>: Multi-Asset agent vs Buy &amp; Hold per Relative Strength + Momentum</w:t>
                            </w:r>
                          </w:p>
                        </w:txbxContent>
                      </wps:txbx>
                      <wps:bodyPr lIns="0" rIns="0" tIns="0" bIns="0" anchor="t">
                        <a:noAutofit/>
                      </wps:bodyPr>
                    </wps:wsp>
                  </a:graphicData>
                </a:graphic>
              </wp:anchor>
            </w:drawing>
          </mc:Choice>
          <mc:Fallback>
            <w:pict>
              <v:rect id="shape_0" ID="Marco12" path="m0,0l-2147483645,0l-2147483645,-2147483646l0,-2147483646xe" fillcolor="white" stroked="f" o:allowincell="f" style="position:absolute;margin-left:60.25pt;margin-top:6.05pt;width:446.45pt;height:200pt;mso-wrap-style:square;v-text-anchor:top;mso-position-horizontal:center">
                <v:fill o:detectmouseclick="t" type="solid" color2="black"/>
                <v:stroke color="#3465a4" joinstyle="round" endcap="flat"/>
                <v:textbox>
                  <w:txbxContent>
                    <w:p>
                      <w:pPr>
                        <w:pStyle w:val="Figura"/>
                        <w:spacing w:before="120" w:after="120"/>
                        <w:rPr/>
                      </w:pPr>
                      <w:r>
                        <w:rPr/>
                        <w:drawing>
                          <wp:inline distT="0" distB="0" distL="0" distR="0">
                            <wp:extent cx="4441190" cy="2041525"/>
                            <wp:effectExtent l="0" t="0" r="0" b="0"/>
                            <wp:docPr id="22" name="Imagen1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n16" descr=""/>
                                    <pic:cNvPicPr>
                                      <a:picLocks noChangeAspect="1" noChangeArrowheads="1"/>
                                    </pic:cNvPicPr>
                                  </pic:nvPicPr>
                                  <pic:blipFill>
                                    <a:blip r:embed="rId49"/>
                                    <a:stretch>
                                      <a:fillRect/>
                                    </a:stretch>
                                  </pic:blipFill>
                                  <pic:spPr bwMode="auto">
                                    <a:xfrm>
                                      <a:off x="0" y="0"/>
                                      <a:ext cx="4441190" cy="2041525"/>
                                    </a:xfrm>
                                    <a:prstGeom prst="rect">
                                      <a:avLst/>
                                    </a:prstGeom>
                                    <a:noFill/>
                                  </pic:spPr>
                                </pic:pic>
                              </a:graphicData>
                            </a:graphic>
                          </wp:inline>
                        </w:drawing>
                      </w:r>
                      <w:r>
                        <w:rPr/>
                        <w:t xml:space="preserve">Figura </w:t>
                      </w:r>
                      <w:r>
                        <w:rPr/>
                        <w:fldChar w:fldCharType="begin"/>
                      </w:r>
                      <w:r>
                        <w:rPr/>
                        <w:instrText xml:space="preserve"> SEQ Figura \* ARABIC </w:instrText>
                      </w:r>
                      <w:r>
                        <w:rPr/>
                        <w:fldChar w:fldCharType="separate"/>
                      </w:r>
                      <w:r>
                        <w:rPr/>
                        <w:t>12</w:t>
                      </w:r>
                      <w:r>
                        <w:rPr/>
                        <w:fldChar w:fldCharType="end"/>
                      </w:r>
                      <w:r>
                        <w:rPr/>
                        <w:t>: Multi-Asset agent vs Buy &amp; Hold per Relative Strength + Momentum</w:t>
                      </w:r>
                    </w:p>
                  </w:txbxContent>
                </v:textbox>
                <w10:wrap type="square" side="largest"/>
              </v:rect>
            </w:pict>
          </mc:Fallback>
        </mc:AlternateContent>
      </w:r>
    </w:p>
    <w:p>
      <w:pPr>
        <w:pStyle w:val="Normal"/>
        <w:rPr>
          <w:highlight w:val="none"/>
          <w:shd w:fill="auto" w:val="clear"/>
        </w:rPr>
      </w:pPr>
      <w:r>
        <w:rPr>
          <w:shd w:fill="auto" w:val="clear"/>
        </w:rPr>
        <w:t>Aquest experiment suggereix que les variables de força relativa aporten informació útil per discriminar entre actius i seleccionar aquell amb millor comportament relatiu. No obstant això, l’agent continua sense desenvolupar una estratègia real de rotació dinàmica. Un cop identifica GLD com l’actiu dominant, manté aquesta decisió durant tot el període sense adaptar-se als canvis de règim del mercat.</w:t>
      </w:r>
    </w:p>
    <w:p>
      <w:pPr>
        <w:pStyle w:val="Normal"/>
        <w:rPr>
          <w:highlight w:val="none"/>
          <w:shd w:fill="auto" w:val="clear"/>
        </w:rPr>
      </w:pPr>
      <w:r>
        <w:rPr>
          <w:shd w:fill="auto" w:val="clear"/>
        </w:rPr>
      </w:r>
    </w:p>
    <w:p>
      <w:pPr>
        <w:pStyle w:val="Heading2"/>
        <w:spacing w:before="0" w:after="0"/>
        <w:rPr/>
      </w:pPr>
      <w:bookmarkStart w:id="44" w:name="__RefHeading___Toc5498_4069147212"/>
      <w:bookmarkEnd w:id="44"/>
      <w:r>
        <w:rPr/>
        <w:t>4.10 Resultats – Forçant el trading</w:t>
      </w:r>
    </w:p>
    <w:p>
      <w:pPr>
        <w:pStyle w:val="Normal"/>
        <w:rPr>
          <w:highlight w:val="none"/>
          <w:shd w:fill="auto" w:val="clear"/>
        </w:rPr>
      </w:pPr>
      <w:r>
        <w:rPr>
          <w:shd w:fill="auto" w:val="clear"/>
        </w:rPr>
        <w:t>La introducció d’una penalització explícita per inactivitat modifica el comportament de l’agent i elimina les polítiques passives observades en experiments anteriors. A diferència dels experiments previs, l’agent realitza múltiples canvis d’actiu durant el període d’avaluació, desenvolupant una estratègia més activa.</w:t>
      </w:r>
    </w:p>
    <w:p>
      <w:pPr>
        <w:pStyle w:val="Normal"/>
        <w:rPr>
          <w:highlight w:val="none"/>
          <w:shd w:fill="auto" w:val="clear"/>
        </w:rPr>
      </w:pPr>
      <w:r>
        <w:rPr>
          <w:shd w:fill="auto" w:val="clear"/>
        </w:rPr>
      </w:r>
    </w:p>
    <w:p>
      <w:pPr>
        <w:pStyle w:val="Normal"/>
        <w:rPr>
          <w:highlight w:val="none"/>
          <w:shd w:fill="auto" w:val="clear"/>
        </w:rPr>
      </w:pPr>
      <w:r>
        <w:rPr>
          <w:shd w:fill="auto" w:val="clear"/>
        </w:rPr>
        <w:t>La distribució dels actius seleccionats és la següent:</w:t>
      </w:r>
    </w:p>
    <w:p>
      <w:pPr>
        <w:pStyle w:val="Normal"/>
        <w:rPr>
          <w:highlight w:val="none"/>
          <w:shd w:fill="auto" w:val="clear"/>
        </w:rPr>
      </w:pPr>
      <w:r>
        <w:rPr>
          <w:shd w:fill="auto" w:val="clear"/>
        </w:rPr>
        <w:t>BTC → 154</w:t>
      </w:r>
    </w:p>
    <w:p>
      <w:pPr>
        <w:pStyle w:val="Normal"/>
        <w:rPr>
          <w:highlight w:val="none"/>
          <w:shd w:fill="auto" w:val="clear"/>
        </w:rPr>
      </w:pPr>
      <w:r>
        <w:rPr>
          <w:shd w:fill="auto" w:val="clear"/>
        </w:rPr>
        <w:t>GLD → 62</w:t>
      </w:r>
    </w:p>
    <w:p>
      <w:pPr>
        <w:pStyle w:val="Normal"/>
        <w:rPr>
          <w:highlight w:val="none"/>
          <w:shd w:fill="auto" w:val="clear"/>
        </w:rPr>
      </w:pPr>
      <w:r>
        <w:rPr>
          <w:shd w:fill="auto" w:val="clear"/>
        </w:rPr>
        <w:t>USO → 9</w:t>
      </w:r>
    </w:p>
    <w:p>
      <w:pPr>
        <w:pStyle w:val="Normal"/>
        <w:rPr>
          <w:highlight w:val="none"/>
          <w:shd w:fill="auto" w:val="clear"/>
        </w:rPr>
      </w:pPr>
      <w:r>
        <w:rPr>
          <w:shd w:fill="auto" w:val="clear"/>
        </w:rPr>
      </w:r>
    </w:p>
    <w:p>
      <w:pPr>
        <w:pStyle w:val="Normal"/>
        <w:rPr>
          <w:highlight w:val="none"/>
          <w:shd w:fill="auto" w:val="clear"/>
        </w:rPr>
      </w:pPr>
      <w:r>
        <w:rPr>
          <w:shd w:fill="auto" w:val="clear"/>
        </w:rPr>
        <w:t>Nombre de canvis d’actiu:</w:t>
      </w:r>
    </w:p>
    <w:p>
      <w:pPr>
        <w:pStyle w:val="Normal"/>
        <w:rPr>
          <w:highlight w:val="none"/>
          <w:shd w:fill="auto" w:val="clear"/>
        </w:rPr>
      </w:pPr>
      <w:r>
        <w:rPr>
          <w:shd w:fill="auto" w:val="clear"/>
        </w:rPr>
        <w:t>N Switches = 141</w:t>
      </w:r>
    </w:p>
    <w:p>
      <w:pPr>
        <w:pStyle w:val="Normal"/>
        <w:rPr>
          <w:highlight w:val="none"/>
          <w:shd w:fill="auto" w:val="clear"/>
        </w:rPr>
      </w:pPr>
      <w:r>
        <w:rPr>
          <w:shd w:fill="auto" w:val="clear"/>
        </w:rPr>
      </w:r>
    </w:p>
    <w:p>
      <w:pPr>
        <w:pStyle w:val="Normal"/>
        <w:rPr>
          <w:highlight w:val="none"/>
          <w:shd w:fill="auto" w:val="clear"/>
        </w:rPr>
      </w:pPr>
      <w:r>
        <w:rPr>
          <w:shd w:fill="auto" w:val="clear"/>
        </w:rPr>
        <w:t>Els resultats quantitatius obtinguts són els següents:</w:t>
      </w:r>
    </w:p>
    <w:p>
      <w:pPr>
        <w:pStyle w:val="Normal"/>
        <w:rPr>
          <w:highlight w:val="none"/>
          <w:shd w:fill="auto" w:val="clear"/>
        </w:rPr>
      </w:pPr>
      <w:r>
        <w:rPr>
          <w:shd w:fill="auto" w:val="clear"/>
        </w:rPr>
      </w:r>
    </w:p>
    <w:tbl>
      <w:tblPr>
        <w:tblW w:w="9277" w:type="dxa"/>
        <w:jc w:val="left"/>
        <w:tblInd w:w="1262" w:type="dxa"/>
        <w:tblLayout w:type="fixed"/>
        <w:tblCellMar>
          <w:top w:w="0" w:type="dxa"/>
          <w:left w:w="0" w:type="dxa"/>
          <w:bottom w:w="0" w:type="dxa"/>
          <w:right w:w="0" w:type="dxa"/>
        </w:tblCellMar>
      </w:tblPr>
      <w:tblGrid>
        <w:gridCol w:w="1411"/>
        <w:gridCol w:w="2383"/>
        <w:gridCol w:w="1134"/>
        <w:gridCol w:w="1148"/>
        <w:gridCol w:w="2043"/>
        <w:gridCol w:w="1157"/>
      </w:tblGrid>
      <w:tr>
        <w:trPr/>
        <w:tc>
          <w:tcPr>
            <w:tcW w:w="1411" w:type="dxa"/>
            <w:tcBorders/>
          </w:tcPr>
          <w:p>
            <w:pPr>
              <w:pStyle w:val="Contenidodelatabla"/>
              <w:widowControl w:val="false"/>
              <w:suppressLineNumbers/>
              <w:suppressAutoHyphens w:val="true"/>
              <w:bidi w:val="0"/>
              <w:spacing w:lineRule="auto" w:line="276" w:before="0" w:after="0"/>
              <w:ind w:hanging="0" w:left="113" w:right="113"/>
              <w:jc w:val="left"/>
              <w:rPr>
                <w:b/>
                <w:bCs/>
              </w:rPr>
            </w:pPr>
            <w:r>
              <w:rPr>
                <w:b/>
                <w:bCs/>
              </w:rPr>
              <w:t>Model</w:t>
            </w:r>
          </w:p>
        </w:tc>
        <w:tc>
          <w:tcPr>
            <w:tcW w:w="2383" w:type="dxa"/>
            <w:tcBorders/>
          </w:tcPr>
          <w:p>
            <w:pPr>
              <w:pStyle w:val="Contenidodelatabla"/>
              <w:widowControl w:val="false"/>
              <w:suppressLineNumbers/>
              <w:suppressAutoHyphens w:val="true"/>
              <w:bidi w:val="0"/>
              <w:spacing w:lineRule="auto" w:line="276" w:before="0" w:after="0"/>
              <w:ind w:hanging="0" w:left="227" w:right="113"/>
              <w:jc w:val="left"/>
              <w:rPr>
                <w:b/>
                <w:bCs/>
              </w:rPr>
            </w:pPr>
            <w:r>
              <w:rPr>
                <w:b/>
                <w:bCs/>
              </w:rPr>
              <w:t>Cumulative Return</w:t>
            </w:r>
          </w:p>
        </w:tc>
        <w:tc>
          <w:tcPr>
            <w:tcW w:w="1134" w:type="dxa"/>
            <w:tcBorders/>
          </w:tcPr>
          <w:p>
            <w:pPr>
              <w:pStyle w:val="Contenidodelatabla"/>
              <w:widowControl w:val="false"/>
              <w:suppressLineNumbers/>
              <w:suppressAutoHyphens w:val="true"/>
              <w:bidi w:val="0"/>
              <w:spacing w:lineRule="auto" w:line="276" w:before="0" w:after="0"/>
              <w:ind w:hanging="0" w:left="283" w:right="57"/>
              <w:jc w:val="left"/>
              <w:rPr>
                <w:b/>
                <w:bCs/>
              </w:rPr>
            </w:pPr>
            <w:r>
              <w:rPr>
                <w:b/>
                <w:bCs/>
              </w:rPr>
              <w:t>Sharpe</w:t>
            </w:r>
          </w:p>
        </w:tc>
        <w:tc>
          <w:tcPr>
            <w:tcW w:w="1148" w:type="dxa"/>
            <w:tcBorders/>
          </w:tcPr>
          <w:p>
            <w:pPr>
              <w:pStyle w:val="Contenidodelatabla"/>
              <w:widowControl w:val="false"/>
              <w:suppressLineNumbers/>
              <w:suppressAutoHyphens w:val="true"/>
              <w:bidi w:val="0"/>
              <w:spacing w:lineRule="auto" w:line="276" w:before="0" w:after="0"/>
              <w:ind w:hanging="0" w:left="170" w:right="113"/>
              <w:jc w:val="left"/>
              <w:rPr>
                <w:b/>
                <w:bCs/>
              </w:rPr>
            </w:pPr>
            <w:r>
              <w:rPr>
                <w:b/>
                <w:bCs/>
              </w:rPr>
              <w:t>Sortino</w:t>
            </w:r>
          </w:p>
        </w:tc>
        <w:tc>
          <w:tcPr>
            <w:tcW w:w="2043" w:type="dxa"/>
            <w:tcBorders/>
          </w:tcPr>
          <w:p>
            <w:pPr>
              <w:pStyle w:val="Contenidodelatabla"/>
              <w:widowControl w:val="false"/>
              <w:suppressLineNumbers/>
              <w:suppressAutoHyphens w:val="true"/>
              <w:bidi w:val="0"/>
              <w:spacing w:lineRule="auto" w:line="276" w:before="0" w:after="0"/>
              <w:ind w:hanging="0" w:left="170" w:right="113"/>
              <w:jc w:val="left"/>
              <w:rPr>
                <w:b/>
                <w:bCs/>
              </w:rPr>
            </w:pPr>
            <w:r>
              <w:rPr>
                <w:b/>
                <w:bCs/>
              </w:rPr>
              <w:t>Max Drawdown</w:t>
            </w:r>
          </w:p>
        </w:tc>
        <w:tc>
          <w:tcPr>
            <w:tcW w:w="1157" w:type="dxa"/>
            <w:tcBorders/>
          </w:tcPr>
          <w:p>
            <w:pPr>
              <w:pStyle w:val="Contenidodelatabla"/>
              <w:widowControl w:val="false"/>
              <w:suppressLineNumbers/>
              <w:suppressAutoHyphens w:val="true"/>
              <w:bidi w:val="0"/>
              <w:spacing w:lineRule="auto" w:line="276" w:before="0" w:after="0"/>
              <w:ind w:hanging="0" w:left="113" w:right="0"/>
              <w:jc w:val="left"/>
              <w:rPr>
                <w:b/>
                <w:bCs/>
              </w:rPr>
            </w:pPr>
            <w:r>
              <w:rPr>
                <w:b/>
                <w:bCs/>
              </w:rPr>
              <w:t>N Trades</w:t>
            </w:r>
          </w:p>
        </w:tc>
      </w:tr>
      <w:tr>
        <w:trPr/>
        <w:tc>
          <w:tcPr>
            <w:tcW w:w="1411" w:type="dxa"/>
            <w:tcBorders/>
          </w:tcPr>
          <w:p>
            <w:pPr>
              <w:pStyle w:val="Contenidodelatabla"/>
              <w:widowControl w:val="false"/>
              <w:suppressLineNumbers/>
              <w:suppressAutoHyphens w:val="true"/>
              <w:bidi w:val="0"/>
              <w:spacing w:lineRule="auto" w:line="276" w:before="0" w:after="0"/>
              <w:ind w:hanging="0" w:left="113" w:right="113"/>
              <w:jc w:val="left"/>
              <w:rPr/>
            </w:pPr>
            <w:r>
              <w:rPr/>
              <w:t>MultiAsset Forced</w:t>
            </w:r>
          </w:p>
        </w:tc>
        <w:tc>
          <w:tcPr>
            <w:tcW w:w="2383" w:type="dxa"/>
            <w:tcBorders/>
          </w:tcPr>
          <w:p>
            <w:pPr>
              <w:pStyle w:val="BodyText"/>
              <w:widowControl/>
              <w:suppressAutoHyphens w:val="true"/>
              <w:bidi w:val="0"/>
              <w:spacing w:lineRule="auto" w:line="276" w:before="0" w:after="140"/>
              <w:ind w:hanging="0" w:left="113" w:right="227"/>
              <w:jc w:val="center"/>
              <w:rPr>
                <w:highlight w:val="none"/>
                <w:shd w:fill="auto" w:val="clear"/>
              </w:rPr>
            </w:pPr>
            <w:r>
              <w:rPr>
                <w:shd w:fill="auto" w:val="clear"/>
              </w:rPr>
              <w:t>-0.0796</w:t>
            </w:r>
          </w:p>
        </w:tc>
        <w:tc>
          <w:tcPr>
            <w:tcW w:w="1134" w:type="dxa"/>
            <w:tcBorders/>
          </w:tcPr>
          <w:p>
            <w:pPr>
              <w:pStyle w:val="Contenidodelatabla"/>
              <w:widowControl w:val="false"/>
              <w:suppressLineNumbers/>
              <w:suppressAutoHyphens w:val="true"/>
              <w:bidi w:val="0"/>
              <w:spacing w:lineRule="auto" w:line="276" w:before="0" w:after="0"/>
              <w:ind w:hanging="0" w:left="113" w:right="113"/>
              <w:jc w:val="center"/>
              <w:rPr/>
            </w:pPr>
            <w:r>
              <w:rPr/>
              <w:t>-0.2595</w:t>
            </w:r>
          </w:p>
        </w:tc>
        <w:tc>
          <w:tcPr>
            <w:tcW w:w="1148" w:type="dxa"/>
            <w:tcBorders/>
          </w:tcPr>
          <w:p>
            <w:pPr>
              <w:pStyle w:val="BodyText"/>
              <w:widowControl/>
              <w:suppressAutoHyphens w:val="true"/>
              <w:bidi w:val="0"/>
              <w:spacing w:lineRule="auto" w:line="276" w:before="0" w:after="140"/>
              <w:ind w:hanging="0" w:left="113" w:right="170"/>
              <w:jc w:val="left"/>
              <w:rPr>
                <w:highlight w:val="none"/>
                <w:shd w:fill="auto" w:val="clear"/>
              </w:rPr>
            </w:pPr>
            <w:r>
              <w:rPr>
                <w:shd w:fill="auto" w:val="clear"/>
              </w:rPr>
              <w:t>-0.3557</w:t>
            </w:r>
          </w:p>
        </w:tc>
        <w:tc>
          <w:tcPr>
            <w:tcW w:w="2043" w:type="dxa"/>
            <w:tcBorders/>
          </w:tcPr>
          <w:p>
            <w:pPr>
              <w:pStyle w:val="Contenidodelatabla"/>
              <w:widowControl w:val="false"/>
              <w:suppressLineNumbers/>
              <w:suppressAutoHyphens w:val="true"/>
              <w:bidi w:val="0"/>
              <w:spacing w:lineRule="auto" w:line="276" w:before="0" w:after="0"/>
              <w:ind w:hanging="0" w:left="57" w:right="113"/>
              <w:jc w:val="center"/>
              <w:rPr/>
            </w:pPr>
            <w:r>
              <w:rPr/>
              <w:t>-0.2912</w:t>
            </w:r>
          </w:p>
        </w:tc>
        <w:tc>
          <w:tcPr>
            <w:tcW w:w="1157" w:type="dxa"/>
            <w:tcBorders/>
          </w:tcPr>
          <w:p>
            <w:pPr>
              <w:pStyle w:val="Contenidodelatabla"/>
              <w:widowControl w:val="false"/>
              <w:suppressLineNumbers/>
              <w:suppressAutoHyphens w:val="true"/>
              <w:bidi w:val="0"/>
              <w:spacing w:lineRule="auto" w:line="276" w:before="0" w:after="0"/>
              <w:ind w:hanging="0" w:left="170" w:right="510"/>
              <w:jc w:val="left"/>
              <w:rPr/>
            </w:pPr>
            <w:r>
              <w:rPr/>
              <w:t>141</w:t>
            </w:r>
          </w:p>
        </w:tc>
      </w:tr>
    </w:tbl>
    <w:p>
      <w:pPr>
        <w:pStyle w:val="Normal"/>
        <w:rPr>
          <w:highlight w:val="none"/>
          <w:shd w:fill="auto" w:val="clear"/>
        </w:rPr>
      </w:pPr>
      <w:r>
        <w:rPr>
          <w:shd w:fill="auto" w:val="clear"/>
        </w:rPr>
      </w:r>
    </w:p>
    <w:p>
      <w:pPr>
        <w:pStyle w:val="Normal"/>
        <w:rPr>
          <w:highlight w:val="none"/>
          <w:shd w:fill="auto" w:val="clear"/>
        </w:rPr>
      </w:pPr>
      <w:r>
        <w:rPr>
          <w:shd w:fill="auto" w:val="clear"/>
        </w:rPr>
        <w:t>Els benchmarks buy-and-hold corresponents són:</w:t>
      </w:r>
    </w:p>
    <w:p>
      <w:pPr>
        <w:pStyle w:val="Normal"/>
        <w:rPr>
          <w:highlight w:val="none"/>
          <w:shd w:fill="auto" w:val="clear"/>
        </w:rPr>
      </w:pPr>
      <w:r>
        <w:rPr>
          <w:b/>
          <w:bCs/>
          <w:shd w:fill="auto" w:val="clear"/>
        </w:rPr>
        <w:t>Actiu</w:t>
      </w:r>
      <w:r>
        <w:rPr>
          <w:shd w:fill="auto" w:val="clear"/>
        </w:rPr>
        <w:t xml:space="preserve"> </w:t>
        <w:tab/>
        <w:tab/>
      </w:r>
      <w:r>
        <w:rPr>
          <w:b/>
          <w:bCs/>
          <w:shd w:fill="auto" w:val="clear"/>
        </w:rPr>
        <w:t>Buy &amp; Hold</w:t>
      </w:r>
    </w:p>
    <w:p>
      <w:pPr>
        <w:pStyle w:val="Normal"/>
        <w:rPr>
          <w:highlight w:val="none"/>
          <w:shd w:fill="auto" w:val="clear"/>
        </w:rPr>
      </w:pPr>
      <w:r>
        <w:rPr>
          <w:shd w:fill="auto" w:val="clear"/>
        </w:rPr>
        <w:t xml:space="preserve">BTC </w:t>
        <w:tab/>
        <w:tab/>
        <w:t>-0.1126</w:t>
      </w:r>
    </w:p>
    <w:p>
      <w:pPr>
        <w:pStyle w:val="Normal"/>
        <w:rPr>
          <w:highlight w:val="none"/>
          <w:shd w:fill="auto" w:val="clear"/>
        </w:rPr>
      </w:pPr>
      <w:r>
        <w:rPr>
          <w:shd w:fill="auto" w:val="clear"/>
        </w:rPr>
        <w:t xml:space="preserve">GLD </w:t>
        <w:tab/>
        <w:tab/>
        <w:t>0.0430</w:t>
      </w:r>
    </w:p>
    <w:p>
      <w:pPr>
        <w:pStyle w:val="Normal"/>
        <w:rPr>
          <w:highlight w:val="none"/>
          <w:shd w:fill="auto" w:val="clear"/>
        </w:rPr>
      </w:pPr>
      <w:r>
        <w:rPr>
          <w:shd w:fill="auto" w:val="clear"/>
        </w:rPr>
        <w:t xml:space="preserve">USO </w:t>
        <w:tab/>
        <w:tab/>
        <w:t>1.0553</w:t>
      </w:r>
    </w:p>
    <w:p>
      <w:pPr>
        <w:pStyle w:val="Normal"/>
        <w:rPr>
          <w:highlight w:val="none"/>
          <w:shd w:fill="auto" w:val="clear"/>
        </w:rPr>
      </w:pPr>
      <w:r>
        <w:rPr>
          <w:shd w:fill="auto" w:val="clear"/>
        </w:rPr>
      </w:r>
    </w:p>
    <w:p>
      <w:pPr>
        <w:pStyle w:val="Normal"/>
        <w:rPr>
          <w:highlight w:val="none"/>
          <w:shd w:fill="auto" w:val="clear"/>
        </w:rPr>
      </w:pPr>
      <w:r>
        <w:rPr>
          <w:shd w:fill="auto" w:val="clear"/>
        </w:rPr>
        <w:t>Els resultats mostren una lleugera millora respecte al benchmark de BTC, ja que el retorn acumulat és menys negatiu. Tot i això, el model continua obtenint resultats inferiors a GLD i molt allunyats del comportament alcista de USO. A més, l’elevada activitat operativa comporta un augment del drawdown i una trajectòria d’equity més irregular.</w:t>
      </w:r>
    </w:p>
    <w:p>
      <w:pPr>
        <w:pStyle w:val="Normal"/>
        <w:rPr>
          <w:highlight w:val="none"/>
          <w:shd w:fill="auto" w:val="clear"/>
        </w:rPr>
      </w:pPr>
      <w:r>
        <w:rPr>
          <w:shd w:fill="auto" w:val="clear"/>
        </w:rPr>
      </w:r>
    </w:p>
    <w:p>
      <w:pPr>
        <w:pStyle w:val="Normal"/>
        <w:rPr>
          <w:highlight w:val="none"/>
          <w:shd w:fill="auto" w:val="clear"/>
        </w:rPr>
      </w:pPr>
      <w:r>
        <w:rPr>
          <w:shd w:fill="auto" w:val="clear"/>
        </w:rPr>
        <w:t>L’anàlisi de les corbes d’equity confirma aquest comportament. El model ja no replica directament cap actiu concret i mostra fluctuacions constants derivades dels canvis continus entre BTC, GLD i USO. Tanmateix, aquesta major activitat no es tradueix en una millora substancial del rendiment financer.</w:t>
      </w:r>
    </w:p>
    <w:p>
      <w:pPr>
        <w:pStyle w:val="Normal"/>
        <w:rPr>
          <w:highlight w:val="none"/>
          <w:shd w:fill="auto" w:val="clear"/>
        </w:rPr>
      </w:pPr>
      <w:r>
        <w:rPr>
          <w:shd w:fill="auto" w:val="clear"/>
        </w:rPr>
      </w:r>
    </w:p>
    <w:p>
      <w:pPr>
        <w:pStyle w:val="Normal"/>
        <w:rPr>
          <w:highlight w:val="none"/>
          <w:shd w:fill="auto" w:val="clear"/>
        </w:rPr>
      </w:pPr>
      <w:r>
        <w:rPr>
          <w:shd w:fill="auto" w:val="clear"/>
        </w:rPr>
        <mc:AlternateContent>
          <mc:Choice Requires="wps">
            <w:drawing>
              <wp:anchor behindDoc="0" distT="0" distB="0" distL="0" distR="0" simplePos="0" locked="0" layoutInCell="0" allowOverlap="1" relativeHeight="84">
                <wp:simplePos x="0" y="0"/>
                <wp:positionH relativeFrom="column">
                  <wp:posOffset>557530</wp:posOffset>
                </wp:positionH>
                <wp:positionV relativeFrom="paragraph">
                  <wp:posOffset>635</wp:posOffset>
                </wp:positionV>
                <wp:extent cx="5670550" cy="2441575"/>
                <wp:effectExtent l="0" t="0" r="0" b="0"/>
                <wp:wrapSquare wrapText="largest"/>
                <wp:docPr id="20" name="Marco13"/>
                <a:graphic xmlns:a="http://schemas.openxmlformats.org/drawingml/2006/main">
                  <a:graphicData uri="http://schemas.microsoft.com/office/word/2010/wordprocessingShape">
                    <wps:wsp>
                      <wps:cNvSpPr/>
                      <wps:spPr>
                        <a:xfrm>
                          <a:off x="0" y="0"/>
                          <a:ext cx="5670720" cy="2441520"/>
                        </a:xfrm>
                        <a:prstGeom prst="rect">
                          <a:avLst/>
                        </a:prstGeom>
                        <a:solidFill>
                          <a:srgbClr val="ffffff"/>
                        </a:solidFill>
                        <a:ln w="0">
                          <a:noFill/>
                        </a:ln>
                      </wps:spPr>
                      <wps:style>
                        <a:lnRef idx="0"/>
                        <a:fillRef idx="0"/>
                        <a:effectRef idx="0"/>
                        <a:fontRef idx="minor"/>
                      </wps:style>
                      <wps:txbx>
                        <w:txbxContent>
                          <w:p>
                            <w:pPr>
                              <w:pStyle w:val="Figura"/>
                              <w:spacing w:before="120" w:after="120"/>
                              <w:rPr/>
                            </w:pPr>
                            <w:r>
                              <w:rPr/>
                              <w:drawing>
                                <wp:inline distT="0" distB="0" distL="0" distR="0">
                                  <wp:extent cx="4553585" cy="2073910"/>
                                  <wp:effectExtent l="0" t="0" r="0" b="0"/>
                                  <wp:docPr id="22" name="Imagen1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n17" descr=""/>
                                          <pic:cNvPicPr>
                                            <a:picLocks noChangeAspect="1" noChangeArrowheads="1"/>
                                          </pic:cNvPicPr>
                                        </pic:nvPicPr>
                                        <pic:blipFill>
                                          <a:blip r:embed="rId50"/>
                                          <a:stretch>
                                            <a:fillRect/>
                                          </a:stretch>
                                        </pic:blipFill>
                                        <pic:spPr bwMode="auto">
                                          <a:xfrm>
                                            <a:off x="0" y="0"/>
                                            <a:ext cx="4553585" cy="2073910"/>
                                          </a:xfrm>
                                          <a:prstGeom prst="rect">
                                            <a:avLst/>
                                          </a:prstGeom>
                                          <a:noFill/>
                                        </pic:spPr>
                                      </pic:pic>
                                    </a:graphicData>
                                  </a:graphic>
                                </wp:inline>
                              </w:drawing>
                            </w:r>
                            <w:r>
                              <w:rPr/>
                              <w:t xml:space="preserve">Figura </w:t>
                            </w:r>
                            <w:r>
                              <w:rPr/>
                              <w:fldChar w:fldCharType="begin"/>
                            </w:r>
                            <w:r>
                              <w:rPr/>
                              <w:instrText xml:space="preserve"> SEQ Figura \* ARABIC </w:instrText>
                            </w:r>
                            <w:r>
                              <w:rPr/>
                              <w:fldChar w:fldCharType="separate"/>
                            </w:r>
                            <w:r>
                              <w:rPr/>
                              <w:t>13</w:t>
                            </w:r>
                            <w:r>
                              <w:rPr/>
                              <w:fldChar w:fldCharType="end"/>
                            </w:r>
                            <w:r>
                              <w:rPr/>
                              <w:t>: Corba d'Equity per forçant el trading</w:t>
                            </w:r>
                          </w:p>
                        </w:txbxContent>
                      </wps:txbx>
                      <wps:bodyPr lIns="0" rIns="0" tIns="0" bIns="0" anchor="t">
                        <a:noAutofit/>
                      </wps:bodyPr>
                    </wps:wsp>
                  </a:graphicData>
                </a:graphic>
              </wp:anchor>
            </w:drawing>
          </mc:Choice>
          <mc:Fallback>
            <w:pict>
              <v:rect id="shape_0" ID="Marco13" path="m0,0l-2147483645,0l-2147483645,-2147483646l0,-2147483646xe" fillcolor="white" stroked="f" o:allowincell="f" style="position:absolute;margin-left:43.9pt;margin-top:0.05pt;width:446.45pt;height:192.2pt;mso-wrap-style:square;v-text-anchor:top">
                <v:fill o:detectmouseclick="t" type="solid" color2="black"/>
                <v:stroke color="#3465a4" joinstyle="round" endcap="flat"/>
                <v:textbox>
                  <w:txbxContent>
                    <w:p>
                      <w:pPr>
                        <w:pStyle w:val="Figura"/>
                        <w:spacing w:before="120" w:after="120"/>
                        <w:rPr/>
                      </w:pPr>
                      <w:r>
                        <w:rPr/>
                        <w:drawing>
                          <wp:inline distT="0" distB="0" distL="0" distR="0">
                            <wp:extent cx="4553585" cy="2073910"/>
                            <wp:effectExtent l="0" t="0" r="0" b="0"/>
                            <wp:docPr id="23" name="Imagen1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n17" descr=""/>
                                    <pic:cNvPicPr>
                                      <a:picLocks noChangeAspect="1" noChangeArrowheads="1"/>
                                    </pic:cNvPicPr>
                                  </pic:nvPicPr>
                                  <pic:blipFill>
                                    <a:blip r:embed="rId51"/>
                                    <a:stretch>
                                      <a:fillRect/>
                                    </a:stretch>
                                  </pic:blipFill>
                                  <pic:spPr bwMode="auto">
                                    <a:xfrm>
                                      <a:off x="0" y="0"/>
                                      <a:ext cx="4553585" cy="2073910"/>
                                    </a:xfrm>
                                    <a:prstGeom prst="rect">
                                      <a:avLst/>
                                    </a:prstGeom>
                                    <a:noFill/>
                                  </pic:spPr>
                                </pic:pic>
                              </a:graphicData>
                            </a:graphic>
                          </wp:inline>
                        </w:drawing>
                      </w:r>
                      <w:r>
                        <w:rPr/>
                        <w:t xml:space="preserve">Figura </w:t>
                      </w:r>
                      <w:r>
                        <w:rPr/>
                        <w:fldChar w:fldCharType="begin"/>
                      </w:r>
                      <w:r>
                        <w:rPr/>
                        <w:instrText xml:space="preserve"> SEQ Figura \* ARABIC </w:instrText>
                      </w:r>
                      <w:r>
                        <w:rPr/>
                        <w:fldChar w:fldCharType="separate"/>
                      </w:r>
                      <w:r>
                        <w:rPr/>
                        <w:t>13</w:t>
                      </w:r>
                      <w:r>
                        <w:rPr/>
                        <w:fldChar w:fldCharType="end"/>
                      </w:r>
                      <w:r>
                        <w:rPr/>
                        <w:t>: Corba d'Equity per forçant el trading</w:t>
                      </w:r>
                    </w:p>
                  </w:txbxContent>
                </v:textbox>
                <w10:wrap type="square" side="largest"/>
              </v:rect>
            </w:pict>
          </mc:Fallback>
        </mc:AlternateContent>
      </w:r>
    </w:p>
    <w:p>
      <w:pPr>
        <w:pStyle w:val="Normal"/>
        <w:rPr>
          <w:highlight w:val="none"/>
          <w:shd w:fill="auto" w:val="clear"/>
        </w:rPr>
      </w:pPr>
      <w:r>
        <w:rPr>
          <w:shd w:fill="auto" w:val="clear"/>
        </w:rPr>
        <w:t>Aquest experiment posa de manifest una idea important dins del DRL financer: incrementar l’activitat de l’agent no implica necessàriament millorar la qualitat de la política apresa. Tot i que la penalització d’inactivitat força el model a operar activament, l’agent continua sense identificar correctament les oportunitats més favorables del mercat, especialment les relacionades amb USO. Els resultats suggereixen que el problema principal no és únicament la manca d’activitat, sinó també la qualitat i capacitat informativa de les característiques utilitzades durant l’aprenentatge.</w:t>
      </w:r>
    </w:p>
    <w:p>
      <w:pPr>
        <w:pStyle w:val="Normal"/>
        <w:rPr>
          <w:highlight w:val="none"/>
          <w:shd w:fill="auto" w:val="clear"/>
        </w:rPr>
      </w:pPr>
      <w:r>
        <w:rPr>
          <w:shd w:fill="auto" w:val="clear"/>
        </w:rPr>
      </w:r>
    </w:p>
    <w:p>
      <w:pPr>
        <w:pStyle w:val="Normal"/>
        <w:rPr>
          <w:highlight w:val="none"/>
          <w:shd w:fill="auto" w:val="clear"/>
        </w:rPr>
      </w:pPr>
      <w:r>
        <w:rPr>
          <w:shd w:fill="auto" w:val="clear"/>
        </w:rPr>
        <mc:AlternateContent>
          <mc:Choice Requires="wps">
            <w:drawing>
              <wp:anchor behindDoc="0" distT="0" distB="0" distL="0" distR="0" simplePos="0" locked="0" layoutInCell="0" allowOverlap="1" relativeHeight="86">
                <wp:simplePos x="0" y="0"/>
                <wp:positionH relativeFrom="column">
                  <wp:align>center</wp:align>
                </wp:positionH>
                <wp:positionV relativeFrom="paragraph">
                  <wp:posOffset>635</wp:posOffset>
                </wp:positionV>
                <wp:extent cx="5670550" cy="2722245"/>
                <wp:effectExtent l="0" t="0" r="0" b="0"/>
                <wp:wrapSquare wrapText="largest"/>
                <wp:docPr id="21" name="Marco14"/>
                <a:graphic xmlns:a="http://schemas.openxmlformats.org/drawingml/2006/main">
                  <a:graphicData uri="http://schemas.microsoft.com/office/word/2010/wordprocessingShape">
                    <wps:wsp>
                      <wps:cNvSpPr/>
                      <wps:spPr>
                        <a:xfrm>
                          <a:off x="0" y="0"/>
                          <a:ext cx="5670720" cy="2722320"/>
                        </a:xfrm>
                        <a:prstGeom prst="rect">
                          <a:avLst/>
                        </a:prstGeom>
                        <a:solidFill>
                          <a:srgbClr val="ffffff"/>
                        </a:solidFill>
                        <a:ln w="0">
                          <a:noFill/>
                        </a:ln>
                      </wps:spPr>
                      <wps:style>
                        <a:lnRef idx="0"/>
                        <a:fillRef idx="0"/>
                        <a:effectRef idx="0"/>
                        <a:fontRef idx="minor"/>
                      </wps:style>
                      <wps:txbx>
                        <w:txbxContent>
                          <w:p>
                            <w:pPr>
                              <w:pStyle w:val="Figura"/>
                              <w:spacing w:before="120" w:after="120"/>
                              <w:rPr/>
                            </w:pPr>
                            <w:r>
                              <w:rPr/>
                              <w:drawing>
                                <wp:inline distT="0" distB="0" distL="0" distR="0">
                                  <wp:extent cx="4729480" cy="2174240"/>
                                  <wp:effectExtent l="0" t="0" r="0" b="0"/>
                                  <wp:docPr id="23" name="Imagen1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n18" descr=""/>
                                          <pic:cNvPicPr>
                                            <a:picLocks noChangeAspect="1" noChangeArrowheads="1"/>
                                          </pic:cNvPicPr>
                                        </pic:nvPicPr>
                                        <pic:blipFill>
                                          <a:blip r:embed="rId52"/>
                                          <a:stretch>
                                            <a:fillRect/>
                                          </a:stretch>
                                        </pic:blipFill>
                                        <pic:spPr bwMode="auto">
                                          <a:xfrm>
                                            <a:off x="0" y="0"/>
                                            <a:ext cx="4729480" cy="2174240"/>
                                          </a:xfrm>
                                          <a:prstGeom prst="rect">
                                            <a:avLst/>
                                          </a:prstGeom>
                                          <a:noFill/>
                                        </pic:spPr>
                                      </pic:pic>
                                    </a:graphicData>
                                  </a:graphic>
                                </wp:inline>
                              </w:drawing>
                            </w:r>
                            <w:r>
                              <w:rPr/>
                              <w:t xml:space="preserve">Figura </w:t>
                            </w:r>
                            <w:r>
                              <w:rPr/>
                              <w:fldChar w:fldCharType="begin"/>
                            </w:r>
                            <w:r>
                              <w:rPr/>
                              <w:instrText xml:space="preserve"> SEQ Figura \* ARABIC </w:instrText>
                            </w:r>
                            <w:r>
                              <w:rPr/>
                              <w:fldChar w:fldCharType="separate"/>
                            </w:r>
                            <w:r>
                              <w:rPr/>
                              <w:t>14</w:t>
                            </w:r>
                            <w:r>
                              <w:rPr/>
                              <w:fldChar w:fldCharType="end"/>
                            </w:r>
                            <w:r>
                              <w:rPr/>
                              <w:t>: Multi-Asset Agent vs Buy &amp; Hold per forçant el trading</w:t>
                            </w:r>
                          </w:p>
                        </w:txbxContent>
                      </wps:txbx>
                      <wps:bodyPr lIns="0" rIns="0" tIns="0" bIns="0" anchor="t">
                        <a:noAutofit/>
                      </wps:bodyPr>
                    </wps:wsp>
                  </a:graphicData>
                </a:graphic>
              </wp:anchor>
            </w:drawing>
          </mc:Choice>
          <mc:Fallback>
            <w:pict>
              <v:rect id="shape_0" ID="Marco14" path="m0,0l-2147483645,0l-2147483645,-2147483646l0,-2147483646xe" fillcolor="white" stroked="f" o:allowincell="f" style="position:absolute;margin-left:60.25pt;margin-top:0.05pt;width:446.45pt;height:214.3pt;mso-wrap-style:square;v-text-anchor:top;mso-position-horizontal:center">
                <v:fill o:detectmouseclick="t" type="solid" color2="black"/>
                <v:stroke color="#3465a4" joinstyle="round" endcap="flat"/>
                <v:textbox>
                  <w:txbxContent>
                    <w:p>
                      <w:pPr>
                        <w:pStyle w:val="Figura"/>
                        <w:spacing w:before="120" w:after="120"/>
                        <w:rPr/>
                      </w:pPr>
                      <w:r>
                        <w:rPr/>
                        <w:drawing>
                          <wp:inline distT="0" distB="0" distL="0" distR="0">
                            <wp:extent cx="4729480" cy="2174240"/>
                            <wp:effectExtent l="0" t="0" r="0" b="0"/>
                            <wp:docPr id="24" name="Imagen1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n18" descr=""/>
                                    <pic:cNvPicPr>
                                      <a:picLocks noChangeAspect="1" noChangeArrowheads="1"/>
                                    </pic:cNvPicPr>
                                  </pic:nvPicPr>
                                  <pic:blipFill>
                                    <a:blip r:embed="rId53"/>
                                    <a:stretch>
                                      <a:fillRect/>
                                    </a:stretch>
                                  </pic:blipFill>
                                  <pic:spPr bwMode="auto">
                                    <a:xfrm>
                                      <a:off x="0" y="0"/>
                                      <a:ext cx="4729480" cy="2174240"/>
                                    </a:xfrm>
                                    <a:prstGeom prst="rect">
                                      <a:avLst/>
                                    </a:prstGeom>
                                    <a:noFill/>
                                  </pic:spPr>
                                </pic:pic>
                              </a:graphicData>
                            </a:graphic>
                          </wp:inline>
                        </w:drawing>
                      </w:r>
                      <w:r>
                        <w:rPr/>
                        <w:t xml:space="preserve">Figura </w:t>
                      </w:r>
                      <w:r>
                        <w:rPr/>
                        <w:fldChar w:fldCharType="begin"/>
                      </w:r>
                      <w:r>
                        <w:rPr/>
                        <w:instrText xml:space="preserve"> SEQ Figura \* ARABIC </w:instrText>
                      </w:r>
                      <w:r>
                        <w:rPr/>
                        <w:fldChar w:fldCharType="separate"/>
                      </w:r>
                      <w:r>
                        <w:rPr/>
                        <w:t>14</w:t>
                      </w:r>
                      <w:r>
                        <w:rPr/>
                        <w:fldChar w:fldCharType="end"/>
                      </w:r>
                      <w:r>
                        <w:rPr/>
                        <w:t>: Multi-Asset Agent vs Buy &amp; Hold per forçant el trading</w:t>
                      </w:r>
                    </w:p>
                  </w:txbxContent>
                </v:textbox>
                <w10:wrap type="square" side="largest"/>
              </v:rect>
            </w:pict>
          </mc:Fallback>
        </mc:AlternateContent>
      </w:r>
    </w:p>
    <w:p>
      <w:pPr>
        <w:pStyle w:val="Normal"/>
        <w:rPr>
          <w:highlight w:val="none"/>
          <w:shd w:fill="auto" w:val="clear"/>
        </w:rPr>
      </w:pPr>
      <w:r>
        <w:rPr>
          <w:shd w:fill="auto" w:val="clear"/>
        </w:rPr>
      </w:r>
    </w:p>
    <w:p>
      <w:pPr>
        <w:pStyle w:val="Heading2"/>
        <w:spacing w:before="0" w:after="0"/>
        <w:rPr/>
      </w:pPr>
      <w:bookmarkStart w:id="45" w:name="__RefHeading___Toc5512_4069147212"/>
      <w:bookmarkEnd w:id="45"/>
      <w:r>
        <w:rPr/>
        <w:t>4.11 Resultats – Cost dinàmic</w:t>
      </w:r>
    </w:p>
    <w:p>
      <w:pPr>
        <w:pStyle w:val="Normal"/>
        <w:rPr>
          <w:highlight w:val="none"/>
          <w:shd w:fill="auto" w:val="clear"/>
        </w:rPr>
      </w:pPr>
      <w:r>
        <w:rPr>
          <w:shd w:fill="auto" w:val="clear"/>
        </w:rPr>
        <w:t>La combinació entre penalització d’inactivitat i cost de transacció dinàmic produeix un comportament clarament actiu per part de l’agent. El model realitza un nombre molt elevat de canvis d’actiu durant el període d’avaluació:</w:t>
      </w:r>
    </w:p>
    <w:p>
      <w:pPr>
        <w:pStyle w:val="Normal"/>
        <w:rPr>
          <w:highlight w:val="none"/>
          <w:shd w:fill="auto" w:val="clear"/>
        </w:rPr>
      </w:pPr>
      <w:r>
        <w:rPr>
          <w:shd w:fill="auto" w:val="clear"/>
        </w:rPr>
        <w:t>N Switches = 152</w:t>
      </w:r>
    </w:p>
    <w:p>
      <w:pPr>
        <w:pStyle w:val="Normal"/>
        <w:rPr>
          <w:highlight w:val="none"/>
          <w:shd w:fill="auto" w:val="clear"/>
        </w:rPr>
      </w:pPr>
      <w:r>
        <w:rPr>
          <w:shd w:fill="auto" w:val="clear"/>
        </w:rPr>
      </w:r>
    </w:p>
    <w:p>
      <w:pPr>
        <w:pStyle w:val="Normal"/>
        <w:rPr>
          <w:highlight w:val="none"/>
          <w:shd w:fill="auto" w:val="clear"/>
        </w:rPr>
      </w:pPr>
      <w:r>
        <w:rPr>
          <w:shd w:fill="auto" w:val="clear"/>
        </w:rPr>
        <w:t>L’activitat se centra principalment en l’alternança entre BTC i GLD, mentre que USO continua essent pràcticament ignorat. A diferència dels primers experiments multi-actiu, l’agent ja no manté una política passiva basada en un únic actiu, però tampoc desenvolupa una estratègia especialment eficient o coherent.</w:t>
      </w:r>
    </w:p>
    <w:p>
      <w:pPr>
        <w:pStyle w:val="Normal"/>
        <w:rPr>
          <w:highlight w:val="none"/>
          <w:shd w:fill="auto" w:val="clear"/>
        </w:rPr>
      </w:pPr>
      <w:r>
        <w:rPr>
          <w:shd w:fill="auto" w:val="clear"/>
        </w:rPr>
      </w:r>
    </w:p>
    <w:tbl>
      <w:tblPr>
        <w:tblW w:w="9277" w:type="dxa"/>
        <w:jc w:val="left"/>
        <w:tblInd w:w="1262" w:type="dxa"/>
        <w:tblLayout w:type="fixed"/>
        <w:tblCellMar>
          <w:top w:w="0" w:type="dxa"/>
          <w:left w:w="0" w:type="dxa"/>
          <w:bottom w:w="0" w:type="dxa"/>
          <w:right w:w="0" w:type="dxa"/>
        </w:tblCellMar>
      </w:tblPr>
      <w:tblGrid>
        <w:gridCol w:w="1411"/>
        <w:gridCol w:w="2383"/>
        <w:gridCol w:w="1134"/>
        <w:gridCol w:w="1148"/>
        <w:gridCol w:w="2043"/>
        <w:gridCol w:w="1157"/>
      </w:tblGrid>
      <w:tr>
        <w:trPr/>
        <w:tc>
          <w:tcPr>
            <w:tcW w:w="1411" w:type="dxa"/>
            <w:tcBorders/>
          </w:tcPr>
          <w:p>
            <w:pPr>
              <w:pStyle w:val="Contenidodelatabla"/>
              <w:widowControl w:val="false"/>
              <w:suppressLineNumbers/>
              <w:suppressAutoHyphens w:val="true"/>
              <w:bidi w:val="0"/>
              <w:spacing w:lineRule="auto" w:line="276" w:before="0" w:after="0"/>
              <w:ind w:hanging="0" w:left="113" w:right="113"/>
              <w:jc w:val="left"/>
              <w:rPr>
                <w:b/>
                <w:bCs/>
              </w:rPr>
            </w:pPr>
            <w:r>
              <w:rPr>
                <w:b/>
                <w:bCs/>
              </w:rPr>
              <w:t>Model</w:t>
            </w:r>
          </w:p>
        </w:tc>
        <w:tc>
          <w:tcPr>
            <w:tcW w:w="2383" w:type="dxa"/>
            <w:tcBorders/>
          </w:tcPr>
          <w:p>
            <w:pPr>
              <w:pStyle w:val="Contenidodelatabla"/>
              <w:widowControl w:val="false"/>
              <w:suppressLineNumbers/>
              <w:suppressAutoHyphens w:val="true"/>
              <w:bidi w:val="0"/>
              <w:spacing w:lineRule="auto" w:line="276" w:before="0" w:after="0"/>
              <w:ind w:hanging="0" w:left="227" w:right="113"/>
              <w:jc w:val="left"/>
              <w:rPr>
                <w:b/>
                <w:bCs/>
              </w:rPr>
            </w:pPr>
            <w:r>
              <w:rPr>
                <w:b/>
                <w:bCs/>
              </w:rPr>
              <w:t>Cumulative Return</w:t>
            </w:r>
          </w:p>
        </w:tc>
        <w:tc>
          <w:tcPr>
            <w:tcW w:w="1134" w:type="dxa"/>
            <w:tcBorders/>
          </w:tcPr>
          <w:p>
            <w:pPr>
              <w:pStyle w:val="Contenidodelatabla"/>
              <w:widowControl w:val="false"/>
              <w:suppressLineNumbers/>
              <w:suppressAutoHyphens w:val="true"/>
              <w:bidi w:val="0"/>
              <w:spacing w:lineRule="auto" w:line="276" w:before="0" w:after="0"/>
              <w:ind w:hanging="0" w:left="283" w:right="57"/>
              <w:jc w:val="left"/>
              <w:rPr>
                <w:b/>
                <w:bCs/>
              </w:rPr>
            </w:pPr>
            <w:r>
              <w:rPr>
                <w:b/>
                <w:bCs/>
              </w:rPr>
              <w:t>Sharpe</w:t>
            </w:r>
          </w:p>
        </w:tc>
        <w:tc>
          <w:tcPr>
            <w:tcW w:w="1148" w:type="dxa"/>
            <w:tcBorders/>
          </w:tcPr>
          <w:p>
            <w:pPr>
              <w:pStyle w:val="Contenidodelatabla"/>
              <w:widowControl w:val="false"/>
              <w:suppressLineNumbers/>
              <w:suppressAutoHyphens w:val="true"/>
              <w:bidi w:val="0"/>
              <w:spacing w:lineRule="auto" w:line="276" w:before="0" w:after="0"/>
              <w:ind w:hanging="0" w:left="170" w:right="113"/>
              <w:jc w:val="left"/>
              <w:rPr>
                <w:b/>
                <w:bCs/>
              </w:rPr>
            </w:pPr>
            <w:r>
              <w:rPr>
                <w:b/>
                <w:bCs/>
              </w:rPr>
              <w:t>Sortino</w:t>
            </w:r>
          </w:p>
        </w:tc>
        <w:tc>
          <w:tcPr>
            <w:tcW w:w="2043" w:type="dxa"/>
            <w:tcBorders/>
          </w:tcPr>
          <w:p>
            <w:pPr>
              <w:pStyle w:val="Contenidodelatabla"/>
              <w:widowControl w:val="false"/>
              <w:suppressLineNumbers/>
              <w:suppressAutoHyphens w:val="true"/>
              <w:bidi w:val="0"/>
              <w:spacing w:lineRule="auto" w:line="276" w:before="0" w:after="0"/>
              <w:ind w:hanging="0" w:left="170" w:right="113"/>
              <w:jc w:val="left"/>
              <w:rPr>
                <w:b/>
                <w:bCs/>
              </w:rPr>
            </w:pPr>
            <w:r>
              <w:rPr>
                <w:b/>
                <w:bCs/>
              </w:rPr>
              <w:t>Max Drawdown</w:t>
            </w:r>
          </w:p>
        </w:tc>
        <w:tc>
          <w:tcPr>
            <w:tcW w:w="1157" w:type="dxa"/>
            <w:tcBorders/>
          </w:tcPr>
          <w:p>
            <w:pPr>
              <w:pStyle w:val="Contenidodelatabla"/>
              <w:widowControl w:val="false"/>
              <w:suppressLineNumbers/>
              <w:suppressAutoHyphens w:val="true"/>
              <w:bidi w:val="0"/>
              <w:spacing w:lineRule="auto" w:line="276" w:before="0" w:after="0"/>
              <w:ind w:hanging="0" w:left="113" w:right="0"/>
              <w:jc w:val="left"/>
              <w:rPr>
                <w:b/>
                <w:bCs/>
              </w:rPr>
            </w:pPr>
            <w:r>
              <w:rPr>
                <w:b/>
                <w:bCs/>
              </w:rPr>
              <w:t>N Trades</w:t>
            </w:r>
          </w:p>
        </w:tc>
      </w:tr>
      <w:tr>
        <w:trPr/>
        <w:tc>
          <w:tcPr>
            <w:tcW w:w="1411" w:type="dxa"/>
            <w:tcBorders/>
          </w:tcPr>
          <w:p>
            <w:pPr>
              <w:pStyle w:val="Contenidodelatabla"/>
              <w:widowControl w:val="false"/>
              <w:suppressLineNumbers/>
              <w:suppressAutoHyphens w:val="true"/>
              <w:bidi w:val="0"/>
              <w:spacing w:lineRule="auto" w:line="276" w:before="0" w:after="0"/>
              <w:ind w:hanging="0" w:left="113" w:right="113"/>
              <w:jc w:val="left"/>
              <w:rPr/>
            </w:pPr>
            <w:r>
              <w:rPr/>
              <w:t>Dynamic Cost</w:t>
            </w:r>
          </w:p>
        </w:tc>
        <w:tc>
          <w:tcPr>
            <w:tcW w:w="2383" w:type="dxa"/>
            <w:tcBorders/>
          </w:tcPr>
          <w:p>
            <w:pPr>
              <w:pStyle w:val="BodyText"/>
              <w:widowControl/>
              <w:suppressAutoHyphens w:val="true"/>
              <w:bidi w:val="0"/>
              <w:spacing w:lineRule="auto" w:line="276" w:before="0" w:after="140"/>
              <w:ind w:hanging="0" w:left="113" w:right="227"/>
              <w:jc w:val="center"/>
              <w:rPr>
                <w:highlight w:val="none"/>
                <w:shd w:fill="auto" w:val="clear"/>
              </w:rPr>
            </w:pPr>
            <w:r>
              <w:rPr>
                <w:shd w:fill="auto" w:val="clear"/>
              </w:rPr>
              <w:t>-0.3013</w:t>
            </w:r>
          </w:p>
        </w:tc>
        <w:tc>
          <w:tcPr>
            <w:tcW w:w="1134" w:type="dxa"/>
            <w:tcBorders/>
          </w:tcPr>
          <w:p>
            <w:pPr>
              <w:pStyle w:val="Contenidodelatabla"/>
              <w:widowControl w:val="false"/>
              <w:suppressLineNumbers/>
              <w:suppressAutoHyphens w:val="true"/>
              <w:bidi w:val="0"/>
              <w:spacing w:lineRule="auto" w:line="276" w:before="0" w:after="0"/>
              <w:ind w:hanging="0" w:left="113" w:right="113"/>
              <w:jc w:val="center"/>
              <w:rPr/>
            </w:pPr>
            <w:r>
              <w:rPr/>
              <w:t>-1.8225</w:t>
            </w:r>
          </w:p>
        </w:tc>
        <w:tc>
          <w:tcPr>
            <w:tcW w:w="1148" w:type="dxa"/>
            <w:tcBorders/>
          </w:tcPr>
          <w:p>
            <w:pPr>
              <w:pStyle w:val="BodyText"/>
              <w:widowControl/>
              <w:suppressAutoHyphens w:val="true"/>
              <w:bidi w:val="0"/>
              <w:spacing w:lineRule="auto" w:line="276" w:before="0" w:after="140"/>
              <w:ind w:hanging="0" w:left="113" w:right="170"/>
              <w:jc w:val="left"/>
              <w:rPr>
                <w:highlight w:val="none"/>
                <w:shd w:fill="auto" w:val="clear"/>
              </w:rPr>
            </w:pPr>
            <w:r>
              <w:rPr>
                <w:shd w:fill="auto" w:val="clear"/>
              </w:rPr>
              <w:t>-2.5405</w:t>
            </w:r>
          </w:p>
        </w:tc>
        <w:tc>
          <w:tcPr>
            <w:tcW w:w="2043" w:type="dxa"/>
            <w:tcBorders/>
          </w:tcPr>
          <w:p>
            <w:pPr>
              <w:pStyle w:val="Contenidodelatabla"/>
              <w:widowControl w:val="false"/>
              <w:suppressLineNumbers/>
              <w:suppressAutoHyphens w:val="true"/>
              <w:bidi w:val="0"/>
              <w:spacing w:lineRule="auto" w:line="276" w:before="0" w:after="0"/>
              <w:ind w:hanging="0" w:left="57" w:right="113"/>
              <w:jc w:val="center"/>
              <w:rPr/>
            </w:pPr>
            <w:r>
              <w:rPr/>
              <w:t>-0.4096</w:t>
            </w:r>
          </w:p>
        </w:tc>
        <w:tc>
          <w:tcPr>
            <w:tcW w:w="1157" w:type="dxa"/>
            <w:tcBorders/>
          </w:tcPr>
          <w:p>
            <w:pPr>
              <w:pStyle w:val="Contenidodelatabla"/>
              <w:widowControl w:val="false"/>
              <w:suppressLineNumbers/>
              <w:suppressAutoHyphens w:val="true"/>
              <w:bidi w:val="0"/>
              <w:spacing w:lineRule="auto" w:line="276" w:before="0" w:after="0"/>
              <w:ind w:hanging="0" w:left="170" w:right="510"/>
              <w:jc w:val="left"/>
              <w:rPr/>
            </w:pPr>
            <w:r>
              <w:rPr/>
              <w:t>152</w:t>
            </w:r>
          </w:p>
        </w:tc>
      </w:tr>
    </w:tbl>
    <w:p>
      <w:pPr>
        <w:pStyle w:val="Normal"/>
        <w:rPr>
          <w:highlight w:val="none"/>
          <w:shd w:fill="auto" w:val="clear"/>
        </w:rPr>
      </w:pPr>
      <w:r>
        <w:rPr>
          <w:shd w:fill="auto" w:val="clear"/>
        </w:rPr>
      </w:r>
    </w:p>
    <w:p>
      <w:pPr>
        <w:pStyle w:val="Normal"/>
        <w:rPr>
          <w:highlight w:val="none"/>
          <w:shd w:fill="auto" w:val="clear"/>
        </w:rPr>
      </w:pPr>
      <w:r>
        <w:rPr>
          <w:shd w:fill="auto" w:val="clear"/>
        </w:rPr>
        <w:t>Els benchmarks buy-and-hold corresponents són:</w:t>
      </w:r>
    </w:p>
    <w:p>
      <w:pPr>
        <w:pStyle w:val="Normal"/>
        <w:rPr>
          <w:highlight w:val="none"/>
          <w:shd w:fill="auto" w:val="clear"/>
        </w:rPr>
      </w:pPr>
      <w:r>
        <w:rPr>
          <w:b/>
          <w:bCs/>
          <w:shd w:fill="auto" w:val="clear"/>
        </w:rPr>
        <w:t>Actiu</w:t>
      </w:r>
      <w:r>
        <w:rPr>
          <w:shd w:fill="auto" w:val="clear"/>
        </w:rPr>
        <w:t xml:space="preserve"> </w:t>
        <w:tab/>
        <w:tab/>
      </w:r>
      <w:r>
        <w:rPr>
          <w:b/>
          <w:bCs/>
          <w:shd w:fill="auto" w:val="clear"/>
        </w:rPr>
        <w:t>Return</w:t>
      </w:r>
    </w:p>
    <w:p>
      <w:pPr>
        <w:pStyle w:val="Normal"/>
        <w:rPr>
          <w:highlight w:val="none"/>
          <w:shd w:fill="auto" w:val="clear"/>
        </w:rPr>
      </w:pPr>
      <w:r>
        <w:rPr>
          <w:shd w:fill="auto" w:val="clear"/>
        </w:rPr>
        <w:t xml:space="preserve">BTC </w:t>
        <w:tab/>
        <w:tab/>
        <w:t>-0.112</w:t>
      </w:r>
    </w:p>
    <w:p>
      <w:pPr>
        <w:pStyle w:val="Normal"/>
        <w:rPr>
          <w:highlight w:val="none"/>
          <w:shd w:fill="auto" w:val="clear"/>
        </w:rPr>
      </w:pPr>
      <w:r>
        <w:rPr>
          <w:shd w:fill="auto" w:val="clear"/>
        </w:rPr>
        <w:t xml:space="preserve">GLD </w:t>
        <w:tab/>
        <w:tab/>
        <w:t>0.043</w:t>
      </w:r>
    </w:p>
    <w:p>
      <w:pPr>
        <w:pStyle w:val="Normal"/>
        <w:rPr>
          <w:highlight w:val="none"/>
          <w:shd w:fill="auto" w:val="clear"/>
        </w:rPr>
      </w:pPr>
      <w:r>
        <w:rPr>
          <w:shd w:fill="auto" w:val="clear"/>
        </w:rPr>
        <w:t xml:space="preserve">USO </w:t>
        <w:tab/>
        <w:tab/>
        <w:t>1.055</w:t>
      </w:r>
    </w:p>
    <w:p>
      <w:pPr>
        <w:pStyle w:val="Normal"/>
        <w:rPr>
          <w:highlight w:val="none"/>
          <w:shd w:fill="auto" w:val="clear"/>
        </w:rPr>
      </w:pPr>
      <w:r>
        <w:rPr>
          <w:shd w:fill="auto" w:val="clear"/>
        </w:rPr>
      </w:r>
    </w:p>
    <w:p>
      <w:pPr>
        <w:pStyle w:val="Normal"/>
        <w:rPr>
          <w:highlight w:val="none"/>
          <w:shd w:fill="auto" w:val="clear"/>
        </w:rPr>
      </w:pPr>
      <w:r>
        <w:rPr>
          <w:shd w:fill="auto" w:val="clear"/>
        </w:rPr>
        <w:t>Els resultats mostren que el model obté un rendiment inferior a tots els benchmarks de referència. Tot i l’elevada activitat operativa, el retorn acumulat és molt més negatiu que el de BTC buy-and-hold i queda molt allunyat dels resultats positius de GLD i USO.</w:t>
      </w:r>
    </w:p>
    <w:p>
      <w:pPr>
        <w:pStyle w:val="Normal"/>
        <w:rPr>
          <w:highlight w:val="none"/>
          <w:shd w:fill="auto" w:val="clear"/>
        </w:rPr>
      </w:pPr>
      <w:r>
        <w:rPr>
          <w:shd w:fill="auto" w:val="clear"/>
        </w:rPr>
      </w:r>
    </w:p>
    <w:p>
      <w:pPr>
        <w:pStyle w:val="Normal"/>
        <w:rPr>
          <w:highlight w:val="none"/>
          <w:shd w:fill="auto" w:val="clear"/>
        </w:rPr>
      </w:pPr>
      <w:r>
        <w:rPr>
          <w:shd w:fill="auto" w:val="clear"/>
        </w:rPr>
        <w:t>L’anàlisi de les corbes d’equity mostra una trajectòria descendent amb elevada variabilitat i múltiples canvis de direcció. El model no segueix de manera consistent cap dels benchmarks i sembla entrar en una dinàmica de canvis continus sense una estratègia clara de selecció d’actius.</w:t>
      </w:r>
    </w:p>
    <w:p>
      <w:pPr>
        <w:pStyle w:val="Normal"/>
        <w:rPr>
          <w:highlight w:val="none"/>
          <w:shd w:fill="auto" w:val="clear"/>
        </w:rPr>
      </w:pPr>
      <w:r>
        <w:rPr>
          <w:shd w:fill="auto" w:val="clear"/>
        </w:rPr>
      </w:r>
    </w:p>
    <w:p>
      <w:pPr>
        <w:pStyle w:val="Normal"/>
        <w:rPr>
          <w:highlight w:val="none"/>
          <w:shd w:fill="auto" w:val="clear"/>
        </w:rPr>
      </w:pPr>
      <w:r>
        <w:rPr>
          <w:shd w:fill="auto" w:val="clear"/>
        </w:rPr>
        <mc:AlternateContent>
          <mc:Choice Requires="wps">
            <w:drawing>
              <wp:anchor behindDoc="0" distT="0" distB="0" distL="0" distR="0" simplePos="0" locked="0" layoutInCell="0" allowOverlap="1" relativeHeight="115">
                <wp:simplePos x="0" y="0"/>
                <wp:positionH relativeFrom="column">
                  <wp:align>center</wp:align>
                </wp:positionH>
                <wp:positionV relativeFrom="paragraph">
                  <wp:posOffset>635</wp:posOffset>
                </wp:positionV>
                <wp:extent cx="5670550" cy="2489835"/>
                <wp:effectExtent l="0" t="0" r="0" b="0"/>
                <wp:wrapSquare wrapText="largest"/>
                <wp:docPr id="22" name="Marco15"/>
                <a:graphic xmlns:a="http://schemas.openxmlformats.org/drawingml/2006/main">
                  <a:graphicData uri="http://schemas.microsoft.com/office/word/2010/wordprocessingShape">
                    <wps:wsp>
                      <wps:cNvSpPr/>
                      <wps:spPr>
                        <a:xfrm>
                          <a:off x="0" y="0"/>
                          <a:ext cx="5670720" cy="2489760"/>
                        </a:xfrm>
                        <a:prstGeom prst="rect">
                          <a:avLst/>
                        </a:prstGeom>
                        <a:solidFill>
                          <a:srgbClr val="ffffff"/>
                        </a:solidFill>
                        <a:ln w="0">
                          <a:noFill/>
                        </a:ln>
                      </wps:spPr>
                      <wps:style>
                        <a:lnRef idx="0"/>
                        <a:fillRef idx="0"/>
                        <a:effectRef idx="0"/>
                        <a:fontRef idx="minor"/>
                      </wps:style>
                      <wps:txbx>
                        <w:txbxContent>
                          <w:p>
                            <w:pPr>
                              <w:pStyle w:val="Figura"/>
                              <w:spacing w:before="120" w:after="120"/>
                              <w:rPr/>
                            </w:pPr>
                            <w:r>
                              <w:rPr/>
                              <w:drawing>
                                <wp:inline distT="0" distB="0" distL="0" distR="0">
                                  <wp:extent cx="4673600" cy="2148205"/>
                                  <wp:effectExtent l="0" t="0" r="0" b="0"/>
                                  <wp:docPr id="24" name="Imagen2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n20" descr=""/>
                                          <pic:cNvPicPr>
                                            <a:picLocks noChangeAspect="1" noChangeArrowheads="1"/>
                                          </pic:cNvPicPr>
                                        </pic:nvPicPr>
                                        <pic:blipFill>
                                          <a:blip r:embed="rId54"/>
                                          <a:stretch>
                                            <a:fillRect/>
                                          </a:stretch>
                                        </pic:blipFill>
                                        <pic:spPr bwMode="auto">
                                          <a:xfrm>
                                            <a:off x="0" y="0"/>
                                            <a:ext cx="4673600" cy="2148205"/>
                                          </a:xfrm>
                                          <a:prstGeom prst="rect">
                                            <a:avLst/>
                                          </a:prstGeom>
                                          <a:noFill/>
                                        </pic:spPr>
                                      </pic:pic>
                                    </a:graphicData>
                                  </a:graphic>
                                </wp:inline>
                              </w:drawing>
                            </w:r>
                            <w:r>
                              <w:rPr/>
                              <w:t xml:space="preserve">Figura </w:t>
                            </w:r>
                            <w:r>
                              <w:rPr/>
                              <w:fldChar w:fldCharType="begin"/>
                            </w:r>
                            <w:r>
                              <w:rPr/>
                              <w:instrText xml:space="preserve"> SEQ Figura \* ARABIC </w:instrText>
                            </w:r>
                            <w:r>
                              <w:rPr/>
                              <w:fldChar w:fldCharType="separate"/>
                            </w:r>
                            <w:r>
                              <w:rPr/>
                              <w:t>15</w:t>
                            </w:r>
                            <w:r>
                              <w:rPr/>
                              <w:fldChar w:fldCharType="end"/>
                            </w:r>
                            <w:r>
                              <w:rPr/>
                              <w:t>: Corba Multi-Asset Equity per Cost dinàmic</w:t>
                            </w:r>
                          </w:p>
                        </w:txbxContent>
                      </wps:txbx>
                      <wps:bodyPr lIns="0" rIns="0" tIns="0" bIns="0" anchor="t">
                        <a:noAutofit/>
                      </wps:bodyPr>
                    </wps:wsp>
                  </a:graphicData>
                </a:graphic>
              </wp:anchor>
            </w:drawing>
          </mc:Choice>
          <mc:Fallback>
            <w:pict>
              <v:rect id="shape_0" ID="Marco15" path="m0,0l-2147483645,0l-2147483645,-2147483646l0,-2147483646xe" fillcolor="white" stroked="f" o:allowincell="f" style="position:absolute;margin-left:60.25pt;margin-top:0.05pt;width:446.45pt;height:196pt;mso-wrap-style:square;v-text-anchor:top;mso-position-horizontal:center">
                <v:fill o:detectmouseclick="t" type="solid" color2="black"/>
                <v:stroke color="#3465a4" joinstyle="round" endcap="flat"/>
                <v:textbox>
                  <w:txbxContent>
                    <w:p>
                      <w:pPr>
                        <w:pStyle w:val="Figura"/>
                        <w:spacing w:before="120" w:after="120"/>
                        <w:rPr/>
                      </w:pPr>
                      <w:r>
                        <w:rPr/>
                        <w:drawing>
                          <wp:inline distT="0" distB="0" distL="0" distR="0">
                            <wp:extent cx="4673600" cy="2148205"/>
                            <wp:effectExtent l="0" t="0" r="0" b="0"/>
                            <wp:docPr id="25" name="Imagen2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n20" descr=""/>
                                    <pic:cNvPicPr>
                                      <a:picLocks noChangeAspect="1" noChangeArrowheads="1"/>
                                    </pic:cNvPicPr>
                                  </pic:nvPicPr>
                                  <pic:blipFill>
                                    <a:blip r:embed="rId55"/>
                                    <a:stretch>
                                      <a:fillRect/>
                                    </a:stretch>
                                  </pic:blipFill>
                                  <pic:spPr bwMode="auto">
                                    <a:xfrm>
                                      <a:off x="0" y="0"/>
                                      <a:ext cx="4673600" cy="2148205"/>
                                    </a:xfrm>
                                    <a:prstGeom prst="rect">
                                      <a:avLst/>
                                    </a:prstGeom>
                                    <a:noFill/>
                                  </pic:spPr>
                                </pic:pic>
                              </a:graphicData>
                            </a:graphic>
                          </wp:inline>
                        </w:drawing>
                      </w:r>
                      <w:r>
                        <w:rPr/>
                        <w:t xml:space="preserve">Figura </w:t>
                      </w:r>
                      <w:r>
                        <w:rPr/>
                        <w:fldChar w:fldCharType="begin"/>
                      </w:r>
                      <w:r>
                        <w:rPr/>
                        <w:instrText xml:space="preserve"> SEQ Figura \* ARABIC </w:instrText>
                      </w:r>
                      <w:r>
                        <w:rPr/>
                        <w:fldChar w:fldCharType="separate"/>
                      </w:r>
                      <w:r>
                        <w:rPr/>
                        <w:t>15</w:t>
                      </w:r>
                      <w:r>
                        <w:rPr/>
                        <w:fldChar w:fldCharType="end"/>
                      </w:r>
                      <w:r>
                        <w:rPr/>
                        <w:t>: Corba Multi-Asset Equity per Cost dinàmic</w:t>
                      </w:r>
                    </w:p>
                  </w:txbxContent>
                </v:textbox>
                <w10:wrap type="square" side="largest"/>
              </v:rect>
            </w:pict>
          </mc:Fallback>
        </mc:AlternateContent>
      </w:r>
    </w:p>
    <w:p>
      <w:pPr>
        <w:pStyle w:val="Normal"/>
        <w:rPr>
          <w:highlight w:val="none"/>
          <w:shd w:fill="auto" w:val="clear"/>
        </w:rPr>
      </w:pPr>
      <w:r>
        <w:rPr>
          <w:shd w:fill="auto" w:val="clear"/>
        </w:rPr>
        <w:t>Aquest experiment posa de manifest un aspecte rellevant dins del DRL financer: un excés de regularització pot degradar significativament el comportament del model. La funció de recompensa introdueix incentius parcialment contradictoris: la penalització d’inactivitat força l’agent a operar, mentre que el cost dinàmic penalitza precisament aquests canvis, especialment en entorns volàtils. El resultat és una política difícil d’estabilitzar i amb rendiment deficient.</w:t>
      </w:r>
    </w:p>
    <w:p>
      <w:pPr>
        <w:pStyle w:val="Normal"/>
        <w:rPr>
          <w:highlight w:val="none"/>
          <w:shd w:fill="auto" w:val="clear"/>
        </w:rPr>
      </w:pPr>
      <w:r>
        <w:rPr>
          <w:shd w:fill="auto" w:val="clear"/>
        </w:rPr>
      </w:r>
    </w:p>
    <w:p>
      <w:pPr>
        <w:pStyle w:val="Normal"/>
        <w:rPr>
          <w:highlight w:val="none"/>
          <w:shd w:fill="auto" w:val="clear"/>
        </w:rPr>
      </w:pPr>
      <w:r>
        <w:rPr>
          <w:shd w:fill="auto" w:val="clear"/>
        </w:rPr>
        <mc:AlternateContent>
          <mc:Choice Requires="wps">
            <w:drawing>
              <wp:anchor behindDoc="0" distT="0" distB="0" distL="0" distR="0" simplePos="0" locked="0" layoutInCell="0" allowOverlap="1" relativeHeight="88">
                <wp:simplePos x="0" y="0"/>
                <wp:positionH relativeFrom="column">
                  <wp:align>center</wp:align>
                </wp:positionH>
                <wp:positionV relativeFrom="paragraph">
                  <wp:posOffset>635</wp:posOffset>
                </wp:positionV>
                <wp:extent cx="5670550" cy="2491740"/>
                <wp:effectExtent l="0" t="0" r="0" b="0"/>
                <wp:wrapSquare wrapText="largest"/>
                <wp:docPr id="23" name="Marco16"/>
                <a:graphic xmlns:a="http://schemas.openxmlformats.org/drawingml/2006/main">
                  <a:graphicData uri="http://schemas.microsoft.com/office/word/2010/wordprocessingShape">
                    <wps:wsp>
                      <wps:cNvSpPr/>
                      <wps:spPr>
                        <a:xfrm>
                          <a:off x="0" y="0"/>
                          <a:ext cx="5670720" cy="2491920"/>
                        </a:xfrm>
                        <a:prstGeom prst="rect">
                          <a:avLst/>
                        </a:prstGeom>
                        <a:solidFill>
                          <a:srgbClr val="ffffff"/>
                        </a:solidFill>
                        <a:ln w="0">
                          <a:noFill/>
                        </a:ln>
                      </wps:spPr>
                      <wps:style>
                        <a:lnRef idx="0"/>
                        <a:fillRef idx="0"/>
                        <a:effectRef idx="0"/>
                        <a:fontRef idx="minor"/>
                      </wps:style>
                      <wps:txbx>
                        <w:txbxContent>
                          <w:p>
                            <w:pPr>
                              <w:pStyle w:val="Figura"/>
                              <w:spacing w:before="120" w:after="120"/>
                              <w:rPr/>
                            </w:pPr>
                            <w:r>
                              <w:rPr/>
                              <w:drawing>
                                <wp:inline distT="0" distB="0" distL="0" distR="0">
                                  <wp:extent cx="4609465" cy="2118995"/>
                                  <wp:effectExtent l="0" t="0" r="0" b="0"/>
                                  <wp:docPr id="25" name="Imagen1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n19" descr=""/>
                                          <pic:cNvPicPr>
                                            <a:picLocks noChangeAspect="1" noChangeArrowheads="1"/>
                                          </pic:cNvPicPr>
                                        </pic:nvPicPr>
                                        <pic:blipFill>
                                          <a:blip r:embed="rId56"/>
                                          <a:stretch>
                                            <a:fillRect/>
                                          </a:stretch>
                                        </pic:blipFill>
                                        <pic:spPr bwMode="auto">
                                          <a:xfrm>
                                            <a:off x="0" y="0"/>
                                            <a:ext cx="4609465" cy="2118995"/>
                                          </a:xfrm>
                                          <a:prstGeom prst="rect">
                                            <a:avLst/>
                                          </a:prstGeom>
                                          <a:noFill/>
                                        </pic:spPr>
                                      </pic:pic>
                                    </a:graphicData>
                                  </a:graphic>
                                </wp:inline>
                              </w:drawing>
                            </w:r>
                            <w:r>
                              <w:rPr/>
                              <w:t xml:space="preserve">Figura </w:t>
                            </w:r>
                            <w:r>
                              <w:rPr/>
                              <w:fldChar w:fldCharType="begin"/>
                            </w:r>
                            <w:r>
                              <w:rPr/>
                              <w:instrText xml:space="preserve"> SEQ Figura \* ARABIC </w:instrText>
                            </w:r>
                            <w:r>
                              <w:rPr/>
                              <w:fldChar w:fldCharType="separate"/>
                            </w:r>
                            <w:r>
                              <w:rPr/>
                              <w:t>16</w:t>
                            </w:r>
                            <w:r>
                              <w:rPr/>
                              <w:fldChar w:fldCharType="end"/>
                            </w:r>
                            <w:r>
                              <w:rPr/>
                              <w:t>: Multi-Asset Agent vs Buy &amp; Hold per cost dinàmic</w:t>
                            </w:r>
                          </w:p>
                        </w:txbxContent>
                      </wps:txbx>
                      <wps:bodyPr lIns="0" rIns="0" tIns="0" bIns="0" anchor="t">
                        <a:noAutofit/>
                      </wps:bodyPr>
                    </wps:wsp>
                  </a:graphicData>
                </a:graphic>
              </wp:anchor>
            </w:drawing>
          </mc:Choice>
          <mc:Fallback>
            <w:pict>
              <v:rect id="shape_0" ID="Marco16" path="m0,0l-2147483645,0l-2147483645,-2147483646l0,-2147483646xe" fillcolor="white" stroked="f" o:allowincell="f" style="position:absolute;margin-left:60.25pt;margin-top:0.05pt;width:446.45pt;height:196.15pt;mso-wrap-style:square;v-text-anchor:top;mso-position-horizontal:center">
                <v:fill o:detectmouseclick="t" type="solid" color2="black"/>
                <v:stroke color="#3465a4" joinstyle="round" endcap="flat"/>
                <v:textbox>
                  <w:txbxContent>
                    <w:p>
                      <w:pPr>
                        <w:pStyle w:val="Figura"/>
                        <w:spacing w:before="120" w:after="120"/>
                        <w:rPr/>
                      </w:pPr>
                      <w:r>
                        <w:rPr/>
                        <w:drawing>
                          <wp:inline distT="0" distB="0" distL="0" distR="0">
                            <wp:extent cx="4609465" cy="2118995"/>
                            <wp:effectExtent l="0" t="0" r="0" b="0"/>
                            <wp:docPr id="26" name="Imagen1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n19" descr=""/>
                                    <pic:cNvPicPr>
                                      <a:picLocks noChangeAspect="1" noChangeArrowheads="1"/>
                                    </pic:cNvPicPr>
                                  </pic:nvPicPr>
                                  <pic:blipFill>
                                    <a:blip r:embed="rId57"/>
                                    <a:stretch>
                                      <a:fillRect/>
                                    </a:stretch>
                                  </pic:blipFill>
                                  <pic:spPr bwMode="auto">
                                    <a:xfrm>
                                      <a:off x="0" y="0"/>
                                      <a:ext cx="4609465" cy="2118995"/>
                                    </a:xfrm>
                                    <a:prstGeom prst="rect">
                                      <a:avLst/>
                                    </a:prstGeom>
                                    <a:noFill/>
                                  </pic:spPr>
                                </pic:pic>
                              </a:graphicData>
                            </a:graphic>
                          </wp:inline>
                        </w:drawing>
                      </w:r>
                      <w:r>
                        <w:rPr/>
                        <w:t xml:space="preserve">Figura </w:t>
                      </w:r>
                      <w:r>
                        <w:rPr/>
                        <w:fldChar w:fldCharType="begin"/>
                      </w:r>
                      <w:r>
                        <w:rPr/>
                        <w:instrText xml:space="preserve"> SEQ Figura \* ARABIC </w:instrText>
                      </w:r>
                      <w:r>
                        <w:rPr/>
                        <w:fldChar w:fldCharType="separate"/>
                      </w:r>
                      <w:r>
                        <w:rPr/>
                        <w:t>16</w:t>
                      </w:r>
                      <w:r>
                        <w:rPr/>
                        <w:fldChar w:fldCharType="end"/>
                      </w:r>
                      <w:r>
                        <w:rPr/>
                        <w:t>: Multi-Asset Agent vs Buy &amp; Hold per cost dinàmic</w:t>
                      </w:r>
                    </w:p>
                  </w:txbxContent>
                </v:textbox>
                <w10:wrap type="square" side="largest"/>
              </v:rect>
            </w:pict>
          </mc:Fallback>
        </mc:AlternateContent>
      </w:r>
    </w:p>
    <w:p>
      <w:pPr>
        <w:pStyle w:val="Normal"/>
        <w:rPr>
          <w:highlight w:val="none"/>
          <w:shd w:fill="auto" w:val="clear"/>
        </w:rPr>
      </w:pPr>
      <w:r>
        <w:rPr>
          <w:shd w:fill="auto" w:val="clear"/>
        </w:rPr>
        <w:t>En conjunt, els resultats reforcen una de les conclusions principals del treball: el disseny de la funció de recompensa és un element crític i delicat en sistemes de Deep Reinforcement Learning aplicats a mercats financers.</w:t>
      </w:r>
    </w:p>
    <w:p>
      <w:pPr>
        <w:pStyle w:val="Normal"/>
        <w:rPr>
          <w:highlight w:val="none"/>
          <w:shd w:fill="auto" w:val="clear"/>
        </w:rPr>
      </w:pPr>
      <w:r>
        <w:rPr>
          <w:shd w:fill="auto" w:val="clear"/>
        </w:rPr>
      </w:r>
    </w:p>
    <w:p>
      <w:pPr>
        <w:pStyle w:val="Heading2"/>
        <w:spacing w:before="0" w:after="0"/>
        <w:rPr/>
      </w:pPr>
      <w:bookmarkStart w:id="46" w:name="__RefHeading___Toc5526_4069147212"/>
      <w:bookmarkEnd w:id="46"/>
      <w:r>
        <w:rPr/>
        <w:t>4.12 Resultats de l’experiment amb cost dinàmic i penalització logarítmica</w:t>
      </w:r>
    </w:p>
    <w:p>
      <w:pPr>
        <w:pStyle w:val="Normal"/>
        <w:rPr>
          <w:highlight w:val="none"/>
          <w:shd w:fill="auto" w:val="clear"/>
        </w:rPr>
      </w:pPr>
      <w:r>
        <w:rPr>
          <w:shd w:fill="auto" w:val="clear"/>
        </w:rPr>
        <w:t>La introducció d’una penalització logarítmica d’inactivitat modifica de manera significativa el comportament observat en l’experiment anterior. L’agent continua mantenint una política activa, però el nombre de canvis d’actiu es redueix considerablement, evitant l’excés d’operacions característic dels experiments amb penalització lineal. La distribució dels actius seleccionats durant el període d’avaluació és la següent:</w:t>
      </w:r>
    </w:p>
    <w:p>
      <w:pPr>
        <w:pStyle w:val="Normal"/>
        <w:rPr>
          <w:highlight w:val="none"/>
          <w:shd w:fill="auto" w:val="clear"/>
        </w:rPr>
      </w:pPr>
      <w:r>
        <w:rPr>
          <w:shd w:fill="auto" w:val="clear"/>
        </w:rPr>
      </w:r>
    </w:p>
    <w:p>
      <w:pPr>
        <w:pStyle w:val="Normal"/>
        <w:rPr>
          <w:highlight w:val="none"/>
          <w:shd w:fill="auto" w:val="clear"/>
        </w:rPr>
      </w:pPr>
      <w:r>
        <w:rPr>
          <w:shd w:fill="auto" w:val="clear"/>
        </w:rPr>
        <w:t>GLD → 189</w:t>
      </w:r>
    </w:p>
    <w:p>
      <w:pPr>
        <w:pStyle w:val="Normal"/>
        <w:rPr>
          <w:highlight w:val="none"/>
          <w:shd w:fill="auto" w:val="clear"/>
        </w:rPr>
      </w:pPr>
      <w:r>
        <w:rPr>
          <w:shd w:fill="auto" w:val="clear"/>
        </w:rPr>
        <w:t>USO → 36</w:t>
      </w:r>
    </w:p>
    <w:p>
      <w:pPr>
        <w:pStyle w:val="Normal"/>
        <w:rPr>
          <w:highlight w:val="none"/>
          <w:shd w:fill="auto" w:val="clear"/>
        </w:rPr>
      </w:pPr>
      <w:r>
        <w:rPr>
          <w:shd w:fill="auto" w:val="clear"/>
        </w:rPr>
        <w:t>BTC → 0</w:t>
      </w:r>
    </w:p>
    <w:p>
      <w:pPr>
        <w:pStyle w:val="Normal"/>
        <w:rPr>
          <w:highlight w:val="none"/>
          <w:shd w:fill="auto" w:val="clear"/>
        </w:rPr>
      </w:pPr>
      <w:r>
        <w:rPr>
          <w:shd w:fill="auto" w:val="clear"/>
        </w:rPr>
      </w:r>
    </w:p>
    <w:p>
      <w:pPr>
        <w:pStyle w:val="Normal"/>
        <w:rPr>
          <w:highlight w:val="none"/>
          <w:shd w:fill="auto" w:val="clear"/>
        </w:rPr>
      </w:pPr>
      <w:r>
        <w:rPr>
          <w:shd w:fill="auto" w:val="clear"/>
        </w:rPr>
        <w:t>Nombre total de canvis d’actiu:</w:t>
      </w:r>
    </w:p>
    <w:p>
      <w:pPr>
        <w:pStyle w:val="Normal"/>
        <w:rPr>
          <w:highlight w:val="none"/>
          <w:shd w:fill="auto" w:val="clear"/>
        </w:rPr>
      </w:pPr>
      <w:r>
        <w:rPr>
          <w:shd w:fill="auto" w:val="clear"/>
        </w:rPr>
        <w:t>N Switches = 71</w:t>
      </w:r>
    </w:p>
    <w:p>
      <w:pPr>
        <w:pStyle w:val="Normal"/>
        <w:rPr>
          <w:highlight w:val="none"/>
          <w:shd w:fill="auto" w:val="clear"/>
        </w:rPr>
      </w:pPr>
      <w:r>
        <w:rPr>
          <w:shd w:fill="auto" w:val="clear"/>
        </w:rPr>
      </w:r>
      <w:r>
        <w:br w:type="page"/>
      </w:r>
    </w:p>
    <w:p>
      <w:pPr>
        <w:pStyle w:val="Normal"/>
        <w:spacing w:before="0" w:after="0"/>
        <w:rPr>
          <w:highlight w:val="none"/>
          <w:shd w:fill="auto" w:val="clear"/>
        </w:rPr>
      </w:pPr>
      <w:r>
        <w:rPr>
          <w:shd w:fill="auto" w:val="clear"/>
        </w:rPr>
        <w:t>Els resultats quantitatius obtinguts són els següents:</w:t>
      </w:r>
    </w:p>
    <w:p>
      <w:pPr>
        <w:pStyle w:val="Normal"/>
        <w:rPr>
          <w:highlight w:val="none"/>
          <w:shd w:fill="auto" w:val="clear"/>
        </w:rPr>
      </w:pPr>
      <w:r>
        <w:rPr>
          <w:shd w:fill="auto" w:val="clear"/>
        </w:rPr>
      </w:r>
    </w:p>
    <w:tbl>
      <w:tblPr>
        <w:tblW w:w="9277" w:type="dxa"/>
        <w:jc w:val="left"/>
        <w:tblInd w:w="1262" w:type="dxa"/>
        <w:tblLayout w:type="fixed"/>
        <w:tblCellMar>
          <w:top w:w="0" w:type="dxa"/>
          <w:left w:w="0" w:type="dxa"/>
          <w:bottom w:w="0" w:type="dxa"/>
          <w:right w:w="0" w:type="dxa"/>
        </w:tblCellMar>
      </w:tblPr>
      <w:tblGrid>
        <w:gridCol w:w="1411"/>
        <w:gridCol w:w="2383"/>
        <w:gridCol w:w="1134"/>
        <w:gridCol w:w="1148"/>
        <w:gridCol w:w="2043"/>
        <w:gridCol w:w="1157"/>
      </w:tblGrid>
      <w:tr>
        <w:trPr/>
        <w:tc>
          <w:tcPr>
            <w:tcW w:w="1411" w:type="dxa"/>
            <w:tcBorders/>
          </w:tcPr>
          <w:p>
            <w:pPr>
              <w:pStyle w:val="Contenidodelatabla"/>
              <w:widowControl w:val="false"/>
              <w:suppressLineNumbers/>
              <w:suppressAutoHyphens w:val="true"/>
              <w:bidi w:val="0"/>
              <w:spacing w:lineRule="auto" w:line="276" w:before="0" w:after="0"/>
              <w:ind w:hanging="0" w:left="113" w:right="113"/>
              <w:jc w:val="left"/>
              <w:rPr>
                <w:b/>
                <w:bCs/>
              </w:rPr>
            </w:pPr>
            <w:r>
              <w:rPr>
                <w:b/>
                <w:bCs/>
              </w:rPr>
              <w:t>Model</w:t>
            </w:r>
          </w:p>
        </w:tc>
        <w:tc>
          <w:tcPr>
            <w:tcW w:w="2383" w:type="dxa"/>
            <w:tcBorders/>
          </w:tcPr>
          <w:p>
            <w:pPr>
              <w:pStyle w:val="Contenidodelatabla"/>
              <w:widowControl w:val="false"/>
              <w:suppressLineNumbers/>
              <w:suppressAutoHyphens w:val="true"/>
              <w:bidi w:val="0"/>
              <w:spacing w:lineRule="auto" w:line="276" w:before="0" w:after="0"/>
              <w:ind w:hanging="0" w:left="227" w:right="113"/>
              <w:jc w:val="left"/>
              <w:rPr>
                <w:b/>
                <w:bCs/>
              </w:rPr>
            </w:pPr>
            <w:r>
              <w:rPr>
                <w:b/>
                <w:bCs/>
              </w:rPr>
              <w:t>Cumulative Return</w:t>
            </w:r>
          </w:p>
        </w:tc>
        <w:tc>
          <w:tcPr>
            <w:tcW w:w="1134" w:type="dxa"/>
            <w:tcBorders/>
          </w:tcPr>
          <w:p>
            <w:pPr>
              <w:pStyle w:val="Contenidodelatabla"/>
              <w:widowControl w:val="false"/>
              <w:suppressLineNumbers/>
              <w:suppressAutoHyphens w:val="true"/>
              <w:bidi w:val="0"/>
              <w:spacing w:lineRule="auto" w:line="276" w:before="0" w:after="0"/>
              <w:ind w:hanging="0" w:left="283" w:right="57"/>
              <w:jc w:val="left"/>
              <w:rPr>
                <w:b/>
                <w:bCs/>
              </w:rPr>
            </w:pPr>
            <w:r>
              <w:rPr>
                <w:b/>
                <w:bCs/>
              </w:rPr>
              <w:t>Sharpe</w:t>
            </w:r>
          </w:p>
        </w:tc>
        <w:tc>
          <w:tcPr>
            <w:tcW w:w="1148" w:type="dxa"/>
            <w:tcBorders/>
          </w:tcPr>
          <w:p>
            <w:pPr>
              <w:pStyle w:val="Contenidodelatabla"/>
              <w:widowControl w:val="false"/>
              <w:suppressLineNumbers/>
              <w:suppressAutoHyphens w:val="true"/>
              <w:bidi w:val="0"/>
              <w:spacing w:lineRule="auto" w:line="276" w:before="0" w:after="0"/>
              <w:ind w:hanging="0" w:left="170" w:right="113"/>
              <w:jc w:val="left"/>
              <w:rPr>
                <w:b/>
                <w:bCs/>
              </w:rPr>
            </w:pPr>
            <w:r>
              <w:rPr>
                <w:b/>
                <w:bCs/>
              </w:rPr>
              <w:t>Sortino</w:t>
            </w:r>
          </w:p>
        </w:tc>
        <w:tc>
          <w:tcPr>
            <w:tcW w:w="2043" w:type="dxa"/>
            <w:tcBorders/>
          </w:tcPr>
          <w:p>
            <w:pPr>
              <w:pStyle w:val="Contenidodelatabla"/>
              <w:widowControl w:val="false"/>
              <w:suppressLineNumbers/>
              <w:suppressAutoHyphens w:val="true"/>
              <w:bidi w:val="0"/>
              <w:spacing w:lineRule="auto" w:line="276" w:before="0" w:after="0"/>
              <w:ind w:hanging="0" w:left="170" w:right="113"/>
              <w:jc w:val="left"/>
              <w:rPr>
                <w:b/>
                <w:bCs/>
              </w:rPr>
            </w:pPr>
            <w:r>
              <w:rPr>
                <w:b/>
                <w:bCs/>
              </w:rPr>
              <w:t>Max Drawdown</w:t>
            </w:r>
          </w:p>
        </w:tc>
        <w:tc>
          <w:tcPr>
            <w:tcW w:w="1157" w:type="dxa"/>
            <w:tcBorders/>
          </w:tcPr>
          <w:p>
            <w:pPr>
              <w:pStyle w:val="Contenidodelatabla"/>
              <w:widowControl w:val="false"/>
              <w:suppressLineNumbers/>
              <w:suppressAutoHyphens w:val="true"/>
              <w:bidi w:val="0"/>
              <w:spacing w:lineRule="auto" w:line="276" w:before="0" w:after="0"/>
              <w:ind w:hanging="0" w:left="113" w:right="0"/>
              <w:jc w:val="left"/>
              <w:rPr>
                <w:b/>
                <w:bCs/>
              </w:rPr>
            </w:pPr>
            <w:r>
              <w:rPr>
                <w:b/>
                <w:bCs/>
              </w:rPr>
              <w:t>N Trades</w:t>
            </w:r>
          </w:p>
        </w:tc>
      </w:tr>
      <w:tr>
        <w:trPr/>
        <w:tc>
          <w:tcPr>
            <w:tcW w:w="1411" w:type="dxa"/>
            <w:tcBorders/>
          </w:tcPr>
          <w:p>
            <w:pPr>
              <w:pStyle w:val="Contenidodelatabla"/>
              <w:widowControl w:val="false"/>
              <w:suppressLineNumbers/>
              <w:suppressAutoHyphens w:val="true"/>
              <w:bidi w:val="0"/>
              <w:spacing w:lineRule="auto" w:line="276" w:before="0" w:after="0"/>
              <w:ind w:hanging="0" w:left="113" w:right="113"/>
              <w:jc w:val="left"/>
              <w:rPr/>
            </w:pPr>
            <w:r>
              <w:rPr/>
              <w:t>Dynamic Cost</w:t>
            </w:r>
          </w:p>
        </w:tc>
        <w:tc>
          <w:tcPr>
            <w:tcW w:w="2383" w:type="dxa"/>
            <w:tcBorders/>
          </w:tcPr>
          <w:p>
            <w:pPr>
              <w:pStyle w:val="BodyText"/>
              <w:widowControl/>
              <w:suppressAutoHyphens w:val="true"/>
              <w:bidi w:val="0"/>
              <w:spacing w:lineRule="auto" w:line="276" w:before="0" w:after="140"/>
              <w:ind w:hanging="0" w:left="113" w:right="227"/>
              <w:jc w:val="center"/>
              <w:rPr>
                <w:highlight w:val="none"/>
                <w:shd w:fill="auto" w:val="clear"/>
              </w:rPr>
            </w:pPr>
            <w:r>
              <w:rPr>
                <w:shd w:fill="auto" w:val="clear"/>
              </w:rPr>
              <w:t>-0.2958</w:t>
            </w:r>
          </w:p>
        </w:tc>
        <w:tc>
          <w:tcPr>
            <w:tcW w:w="1134" w:type="dxa"/>
            <w:tcBorders/>
          </w:tcPr>
          <w:p>
            <w:pPr>
              <w:pStyle w:val="Contenidodelatabla"/>
              <w:widowControl w:val="false"/>
              <w:suppressLineNumbers/>
              <w:suppressAutoHyphens w:val="true"/>
              <w:bidi w:val="0"/>
              <w:spacing w:lineRule="auto" w:line="276" w:before="0" w:after="0"/>
              <w:ind w:hanging="0" w:left="113" w:right="113"/>
              <w:jc w:val="center"/>
              <w:rPr/>
            </w:pPr>
            <w:r>
              <w:rPr/>
              <w:t>-1.8237</w:t>
            </w:r>
          </w:p>
        </w:tc>
        <w:tc>
          <w:tcPr>
            <w:tcW w:w="1148" w:type="dxa"/>
            <w:tcBorders/>
          </w:tcPr>
          <w:p>
            <w:pPr>
              <w:pStyle w:val="BodyText"/>
              <w:widowControl/>
              <w:suppressAutoHyphens w:val="true"/>
              <w:bidi w:val="0"/>
              <w:spacing w:lineRule="auto" w:line="276" w:before="0" w:after="140"/>
              <w:ind w:hanging="0" w:left="113" w:right="170"/>
              <w:jc w:val="left"/>
              <w:rPr>
                <w:highlight w:val="none"/>
                <w:shd w:fill="auto" w:val="clear"/>
              </w:rPr>
            </w:pPr>
            <w:r>
              <w:rPr>
                <w:shd w:fill="auto" w:val="clear"/>
              </w:rPr>
              <w:t>-1.9841</w:t>
            </w:r>
          </w:p>
        </w:tc>
        <w:tc>
          <w:tcPr>
            <w:tcW w:w="2043" w:type="dxa"/>
            <w:tcBorders/>
          </w:tcPr>
          <w:p>
            <w:pPr>
              <w:pStyle w:val="Contenidodelatabla"/>
              <w:widowControl w:val="false"/>
              <w:suppressLineNumbers/>
              <w:suppressAutoHyphens w:val="true"/>
              <w:bidi w:val="0"/>
              <w:spacing w:lineRule="auto" w:line="276" w:before="0" w:after="0"/>
              <w:ind w:hanging="0" w:left="57" w:right="113"/>
              <w:jc w:val="center"/>
              <w:rPr/>
            </w:pPr>
            <w:r>
              <w:rPr/>
              <w:t>-0.4143</w:t>
            </w:r>
          </w:p>
        </w:tc>
        <w:tc>
          <w:tcPr>
            <w:tcW w:w="1157" w:type="dxa"/>
            <w:tcBorders/>
          </w:tcPr>
          <w:p>
            <w:pPr>
              <w:pStyle w:val="Contenidodelatabla"/>
              <w:widowControl w:val="false"/>
              <w:suppressLineNumbers/>
              <w:suppressAutoHyphens w:val="true"/>
              <w:bidi w:val="0"/>
              <w:spacing w:lineRule="auto" w:line="276" w:before="0" w:after="0"/>
              <w:ind w:hanging="0" w:left="170" w:right="510"/>
              <w:jc w:val="left"/>
              <w:rPr/>
            </w:pPr>
            <w:r>
              <w:rPr/>
              <w:t>71</w:t>
            </w:r>
          </w:p>
        </w:tc>
      </w:tr>
    </w:tbl>
    <w:p>
      <w:pPr>
        <w:pStyle w:val="Normal"/>
        <w:rPr>
          <w:highlight w:val="none"/>
          <w:shd w:fill="auto" w:val="clear"/>
        </w:rPr>
      </w:pPr>
      <w:r>
        <w:rPr>
          <w:shd w:fill="auto" w:val="clear"/>
        </w:rPr>
      </w:r>
    </w:p>
    <w:p>
      <w:pPr>
        <w:pStyle w:val="Normal"/>
        <w:rPr>
          <w:highlight w:val="none"/>
          <w:shd w:fill="auto" w:val="clear"/>
        </w:rPr>
      </w:pPr>
      <w:r>
        <w:rPr>
          <w:shd w:fill="auto" w:val="clear"/>
        </w:rPr>
        <w:t>Els benchmarks buy-and-hold corresponents són:</w:t>
      </w:r>
    </w:p>
    <w:p>
      <w:pPr>
        <w:pStyle w:val="Normal"/>
        <w:rPr>
          <w:highlight w:val="none"/>
          <w:shd w:fill="auto" w:val="clear"/>
        </w:rPr>
      </w:pPr>
      <w:r>
        <w:rPr>
          <w:shd w:fill="auto" w:val="clear"/>
        </w:rPr>
      </w:r>
    </w:p>
    <w:p>
      <w:pPr>
        <w:pStyle w:val="Normal"/>
        <w:rPr>
          <w:highlight w:val="none"/>
          <w:shd w:fill="auto" w:val="clear"/>
        </w:rPr>
      </w:pPr>
      <w:r>
        <w:rPr>
          <w:b/>
          <w:bCs/>
          <w:shd w:fill="auto" w:val="clear"/>
        </w:rPr>
        <w:t>Benchmark</w:t>
      </w:r>
      <w:r>
        <w:rPr>
          <w:shd w:fill="auto" w:val="clear"/>
        </w:rPr>
        <w:t xml:space="preserve"> </w:t>
        <w:tab/>
        <w:tab/>
      </w:r>
      <w:r>
        <w:rPr>
          <w:b/>
          <w:bCs/>
          <w:shd w:fill="auto" w:val="clear"/>
        </w:rPr>
        <w:t>Return</w:t>
      </w:r>
    </w:p>
    <w:p>
      <w:pPr>
        <w:pStyle w:val="Normal"/>
        <w:rPr>
          <w:highlight w:val="none"/>
          <w:shd w:fill="auto" w:val="clear"/>
        </w:rPr>
      </w:pPr>
      <w:r>
        <w:rPr>
          <w:shd w:fill="auto" w:val="clear"/>
        </w:rPr>
        <w:t xml:space="preserve">BTC Buy &amp; Hold </w:t>
        <w:tab/>
        <w:t>-0.1126</w:t>
      </w:r>
    </w:p>
    <w:p>
      <w:pPr>
        <w:pStyle w:val="Normal"/>
        <w:rPr>
          <w:highlight w:val="none"/>
          <w:shd w:fill="auto" w:val="clear"/>
        </w:rPr>
      </w:pPr>
      <w:r>
        <w:rPr>
          <w:shd w:fill="auto" w:val="clear"/>
        </w:rPr>
        <w:t xml:space="preserve">GLD Buy &amp; Hold </w:t>
        <w:tab/>
        <w:t>0.0430</w:t>
      </w:r>
    </w:p>
    <w:p>
      <w:pPr>
        <w:pStyle w:val="Normal"/>
        <w:rPr>
          <w:highlight w:val="none"/>
          <w:shd w:fill="auto" w:val="clear"/>
        </w:rPr>
      </w:pPr>
      <w:r>
        <w:rPr>
          <w:shd w:fill="auto" w:val="clear"/>
        </w:rPr>
        <w:t xml:space="preserve">USO Buy &amp; Hold </w:t>
        <w:tab/>
        <w:t>1.0553</w:t>
      </w:r>
    </w:p>
    <w:p>
      <w:pPr>
        <w:pStyle w:val="Normal"/>
        <w:rPr>
          <w:highlight w:val="none"/>
          <w:shd w:fill="auto" w:val="clear"/>
        </w:rPr>
      </w:pPr>
      <w:r>
        <w:rPr>
          <w:shd w:fill="auto" w:val="clear"/>
        </w:rPr>
      </w:r>
    </w:p>
    <w:p>
      <w:pPr>
        <w:pStyle w:val="Normal"/>
        <w:rPr>
          <w:highlight w:val="none"/>
          <w:shd w:fill="auto" w:val="clear"/>
        </w:rPr>
      </w:pPr>
      <w:r>
        <w:rPr>
          <w:shd w:fill="auto" w:val="clear"/>
        </w:rPr>
        <w:t>Els resultats mostren que, tot i la reducció del nombre d’operacions i la millora en l’estabilitat del comportament, el rendiment global continua sent negatiu i inferior als tres benchmarks de referència. L’agent evita completament BTC i concentra la major part de les seves decisions en GLD, però continua sense aprofitar correctament la forta tendència alcista de USO.</w:t>
      </w:r>
    </w:p>
    <w:p>
      <w:pPr>
        <w:pStyle w:val="Normal"/>
        <w:rPr>
          <w:highlight w:val="none"/>
          <w:shd w:fill="auto" w:val="clear"/>
        </w:rPr>
      </w:pPr>
      <w:r>
        <w:rPr>
          <w:shd w:fill="auto" w:val="clear"/>
        </w:rPr>
      </w:r>
    </w:p>
    <w:p>
      <w:pPr>
        <w:pStyle w:val="Normal"/>
        <w:rPr>
          <w:highlight w:val="none"/>
          <w:shd w:fill="auto" w:val="clear"/>
        </w:rPr>
      </w:pPr>
      <w:r>
        <w:rPr>
          <w:shd w:fill="auto" w:val="clear"/>
        </w:rPr>
        <w:t>L’anàlisi de les corbes d’equity mostra una trajectòria més estable i menys caòtica que en l’experiment amb penalització lineal. L’agent manté posicions durant períodes més llargs i redueix la rotació constant entre actius. Tot i aquesta millora, la trajectòria global continua sent descendent i no aconsegueix recuperar les pèrdues acumulades durant el període de test.</w:t>
      </w:r>
    </w:p>
    <w:p>
      <w:pPr>
        <w:pStyle w:val="Normal"/>
        <w:rPr>
          <w:highlight w:val="none"/>
          <w:shd w:fill="auto" w:val="clear"/>
        </w:rPr>
      </w:pPr>
      <w:r>
        <w:rPr>
          <w:shd w:fill="auto" w:val="clear"/>
        </w:rPr>
        <mc:AlternateContent>
          <mc:Choice Requires="wps">
            <w:drawing>
              <wp:anchor behindDoc="0" distT="0" distB="635" distL="0" distR="0" simplePos="0" locked="0" layoutInCell="0" allowOverlap="1" relativeHeight="90">
                <wp:simplePos x="0" y="0"/>
                <wp:positionH relativeFrom="column">
                  <wp:align>center</wp:align>
                </wp:positionH>
                <wp:positionV relativeFrom="paragraph">
                  <wp:posOffset>635</wp:posOffset>
                </wp:positionV>
                <wp:extent cx="5670550" cy="2537460"/>
                <wp:effectExtent l="0" t="0" r="0" b="0"/>
                <wp:wrapSquare wrapText="largest"/>
                <wp:docPr id="24" name="Marco17"/>
                <a:graphic xmlns:a="http://schemas.openxmlformats.org/drawingml/2006/main">
                  <a:graphicData uri="http://schemas.microsoft.com/office/word/2010/wordprocessingShape">
                    <wps:wsp>
                      <wps:cNvSpPr/>
                      <wps:spPr>
                        <a:xfrm>
                          <a:off x="0" y="0"/>
                          <a:ext cx="5670720" cy="2537640"/>
                        </a:xfrm>
                        <a:prstGeom prst="rect">
                          <a:avLst/>
                        </a:prstGeom>
                        <a:solidFill>
                          <a:srgbClr val="ffffff"/>
                        </a:solidFill>
                        <a:ln w="0">
                          <a:noFill/>
                        </a:ln>
                      </wps:spPr>
                      <wps:style>
                        <a:lnRef idx="0"/>
                        <a:fillRef idx="0"/>
                        <a:effectRef idx="0"/>
                        <a:fontRef idx="minor"/>
                      </wps:style>
                      <wps:txbx>
                        <w:txbxContent>
                          <w:p>
                            <w:pPr>
                              <w:pStyle w:val="Figura"/>
                              <w:spacing w:before="120" w:after="120"/>
                              <w:rPr/>
                            </w:pPr>
                            <w:r>
                              <w:rPr/>
                              <w:drawing>
                                <wp:inline distT="0" distB="0" distL="0" distR="0">
                                  <wp:extent cx="4441190" cy="2041525"/>
                                  <wp:effectExtent l="0" t="0" r="0" b="0"/>
                                  <wp:docPr id="26" name="Imagen2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n21" descr=""/>
                                          <pic:cNvPicPr>
                                            <a:picLocks noChangeAspect="1" noChangeArrowheads="1"/>
                                          </pic:cNvPicPr>
                                        </pic:nvPicPr>
                                        <pic:blipFill>
                                          <a:blip r:embed="rId58"/>
                                          <a:stretch>
                                            <a:fillRect/>
                                          </a:stretch>
                                        </pic:blipFill>
                                        <pic:spPr bwMode="auto">
                                          <a:xfrm>
                                            <a:off x="0" y="0"/>
                                            <a:ext cx="4441190" cy="2041525"/>
                                          </a:xfrm>
                                          <a:prstGeom prst="rect">
                                            <a:avLst/>
                                          </a:prstGeom>
                                          <a:noFill/>
                                        </pic:spPr>
                                      </pic:pic>
                                    </a:graphicData>
                                  </a:graphic>
                                </wp:inline>
                              </w:drawing>
                            </w:r>
                            <w:r>
                              <w:rPr/>
                              <w:t xml:space="preserve">Figura </w:t>
                            </w:r>
                            <w:r>
                              <w:rPr/>
                              <w:fldChar w:fldCharType="begin"/>
                            </w:r>
                            <w:r>
                              <w:rPr/>
                              <w:instrText xml:space="preserve"> SEQ Figura \* ARABIC </w:instrText>
                            </w:r>
                            <w:r>
                              <w:rPr/>
                              <w:fldChar w:fldCharType="separate"/>
                            </w:r>
                            <w:r>
                              <w:rPr/>
                              <w:t>17</w:t>
                            </w:r>
                            <w:r>
                              <w:rPr/>
                              <w:fldChar w:fldCharType="end"/>
                            </w:r>
                            <w:r>
                              <w:rPr/>
                              <w:t>: Corba Multi-Asset Equity per cost dinàmic i penalització logarítmica</w:t>
                            </w:r>
                          </w:p>
                        </w:txbxContent>
                      </wps:txbx>
                      <wps:bodyPr lIns="0" rIns="0" tIns="0" bIns="0" anchor="t">
                        <a:noAutofit/>
                      </wps:bodyPr>
                    </wps:wsp>
                  </a:graphicData>
                </a:graphic>
              </wp:anchor>
            </w:drawing>
          </mc:Choice>
          <mc:Fallback>
            <w:pict>
              <v:rect id="shape_0" ID="Marco17" path="m0,0l-2147483645,0l-2147483645,-2147483646l0,-2147483646xe" fillcolor="white" stroked="f" o:allowincell="f" style="position:absolute;margin-left:60.25pt;margin-top:0.05pt;width:446.45pt;height:199.75pt;mso-wrap-style:square;v-text-anchor:top;mso-position-horizontal:center">
                <v:fill o:detectmouseclick="t" type="solid" color2="black"/>
                <v:stroke color="#3465a4" joinstyle="round" endcap="flat"/>
                <v:textbox>
                  <w:txbxContent>
                    <w:p>
                      <w:pPr>
                        <w:pStyle w:val="Figura"/>
                        <w:spacing w:before="120" w:after="120"/>
                        <w:rPr/>
                      </w:pPr>
                      <w:r>
                        <w:rPr/>
                        <w:drawing>
                          <wp:inline distT="0" distB="0" distL="0" distR="0">
                            <wp:extent cx="4441190" cy="2041525"/>
                            <wp:effectExtent l="0" t="0" r="0" b="0"/>
                            <wp:docPr id="27" name="Imagen2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n21" descr=""/>
                                    <pic:cNvPicPr>
                                      <a:picLocks noChangeAspect="1" noChangeArrowheads="1"/>
                                    </pic:cNvPicPr>
                                  </pic:nvPicPr>
                                  <pic:blipFill>
                                    <a:blip r:embed="rId59"/>
                                    <a:stretch>
                                      <a:fillRect/>
                                    </a:stretch>
                                  </pic:blipFill>
                                  <pic:spPr bwMode="auto">
                                    <a:xfrm>
                                      <a:off x="0" y="0"/>
                                      <a:ext cx="4441190" cy="2041525"/>
                                    </a:xfrm>
                                    <a:prstGeom prst="rect">
                                      <a:avLst/>
                                    </a:prstGeom>
                                    <a:noFill/>
                                  </pic:spPr>
                                </pic:pic>
                              </a:graphicData>
                            </a:graphic>
                          </wp:inline>
                        </w:drawing>
                      </w:r>
                      <w:r>
                        <w:rPr/>
                        <w:t xml:space="preserve">Figura </w:t>
                      </w:r>
                      <w:r>
                        <w:rPr/>
                        <w:fldChar w:fldCharType="begin"/>
                      </w:r>
                      <w:r>
                        <w:rPr/>
                        <w:instrText xml:space="preserve"> SEQ Figura \* ARABIC </w:instrText>
                      </w:r>
                      <w:r>
                        <w:rPr/>
                        <w:fldChar w:fldCharType="separate"/>
                      </w:r>
                      <w:r>
                        <w:rPr/>
                        <w:t>17</w:t>
                      </w:r>
                      <w:r>
                        <w:rPr/>
                        <w:fldChar w:fldCharType="end"/>
                      </w:r>
                      <w:r>
                        <w:rPr/>
                        <w:t>: Corba Multi-Asset Equity per cost dinàmic i penalització logarítmica</w:t>
                      </w:r>
                    </w:p>
                  </w:txbxContent>
                </v:textbox>
                <w10:wrap type="square" side="largest"/>
              </v:rect>
            </w:pict>
          </mc:Fallback>
        </mc:AlternateContent>
      </w:r>
    </w:p>
    <w:p>
      <w:pPr>
        <w:pStyle w:val="Normal"/>
        <w:rPr>
          <w:highlight w:val="none"/>
          <w:shd w:fill="auto" w:val="clear"/>
        </w:rPr>
      </w:pPr>
      <w:r>
        <w:rPr>
          <w:shd w:fill="auto" w:val="clear"/>
        </w:rPr>
        <w:t>Aquest experiment suggereix que la suavització de la penalització d’inactivitat aconsegueix reduir de manera efectiva el problema d’overtrading. Tanmateix, els resultats també mostren que disminuir la freqüència d’operació no és suficient per generar una política rendible. El principal problema sembla situar-se ara en la qualitat de les característiques utilitzades per seleccionar actius i en la dificultat del model per detectar correctament tendències llargues i canvis de règim del mercat.</w:t>
      </w:r>
    </w:p>
    <w:p>
      <w:pPr>
        <w:pStyle w:val="Normal"/>
        <w:rPr>
          <w:highlight w:val="none"/>
          <w:shd w:fill="auto" w:val="clear"/>
        </w:rPr>
      </w:pPr>
      <w:r>
        <w:rPr>
          <w:shd w:fill="auto" w:val="clear"/>
        </w:rPr>
      </w:r>
    </w:p>
    <w:p>
      <w:pPr>
        <w:pStyle w:val="Normal"/>
        <w:rPr>
          <w:highlight w:val="none"/>
          <w:shd w:fill="auto" w:val="clear"/>
        </w:rPr>
      </w:pPr>
      <w:r>
        <w:rPr>
          <w:shd w:fill="auto" w:val="clear"/>
        </w:rPr>
        <mc:AlternateContent>
          <mc:Choice Requires="wps">
            <w:drawing>
              <wp:anchor behindDoc="0" distT="0" distB="0" distL="0" distR="0" simplePos="0" locked="0" layoutInCell="0" allowOverlap="1" relativeHeight="92">
                <wp:simplePos x="0" y="0"/>
                <wp:positionH relativeFrom="column">
                  <wp:posOffset>901065</wp:posOffset>
                </wp:positionH>
                <wp:positionV relativeFrom="paragraph">
                  <wp:posOffset>-19685</wp:posOffset>
                </wp:positionV>
                <wp:extent cx="5534660" cy="2545715"/>
                <wp:effectExtent l="0" t="0" r="0" b="0"/>
                <wp:wrapSquare wrapText="largest"/>
                <wp:docPr id="25" name="Marco18"/>
                <a:graphic xmlns:a="http://schemas.openxmlformats.org/drawingml/2006/main">
                  <a:graphicData uri="http://schemas.microsoft.com/office/word/2010/wordprocessingShape">
                    <wps:wsp>
                      <wps:cNvSpPr/>
                      <wps:spPr>
                        <a:xfrm>
                          <a:off x="0" y="0"/>
                          <a:ext cx="5534640" cy="2545560"/>
                        </a:xfrm>
                        <a:prstGeom prst="rect">
                          <a:avLst/>
                        </a:prstGeom>
                        <a:solidFill>
                          <a:srgbClr val="ffffff"/>
                        </a:solidFill>
                        <a:ln w="0">
                          <a:noFill/>
                        </a:ln>
                      </wps:spPr>
                      <wps:style>
                        <a:lnRef idx="0"/>
                        <a:fillRef idx="0"/>
                        <a:effectRef idx="0"/>
                        <a:fontRef idx="minor"/>
                      </wps:style>
                      <wps:txbx>
                        <w:txbxContent>
                          <w:p>
                            <w:pPr>
                              <w:pStyle w:val="Figura"/>
                              <w:widowControl/>
                              <w:suppressLineNumbers/>
                              <w:suppressAutoHyphens w:val="true"/>
                              <w:bidi w:val="0"/>
                              <w:spacing w:lineRule="auto" w:line="276" w:before="120" w:after="120"/>
                              <w:ind w:hanging="0" w:left="1417" w:right="1020"/>
                              <w:jc w:val="left"/>
                              <w:rPr/>
                            </w:pPr>
                            <w:r>
                              <w:rPr/>
                              <w:drawing>
                                <wp:inline distT="0" distB="0" distL="0" distR="0">
                                  <wp:extent cx="4345305" cy="1997710"/>
                                  <wp:effectExtent l="0" t="0" r="0" b="0"/>
                                  <wp:docPr id="27" name="Imagen2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n22" descr=""/>
                                          <pic:cNvPicPr>
                                            <a:picLocks noChangeAspect="1" noChangeArrowheads="1"/>
                                          </pic:cNvPicPr>
                                        </pic:nvPicPr>
                                        <pic:blipFill>
                                          <a:blip r:embed="rId60"/>
                                          <a:stretch>
                                            <a:fillRect/>
                                          </a:stretch>
                                        </pic:blipFill>
                                        <pic:spPr bwMode="auto">
                                          <a:xfrm>
                                            <a:off x="0" y="0"/>
                                            <a:ext cx="4345305" cy="1997710"/>
                                          </a:xfrm>
                                          <a:prstGeom prst="rect">
                                            <a:avLst/>
                                          </a:prstGeom>
                                          <a:noFill/>
                                        </pic:spPr>
                                      </pic:pic>
                                    </a:graphicData>
                                  </a:graphic>
                                </wp:inline>
                              </w:drawing>
                            </w:r>
                            <w:r>
                              <w:rPr/>
                              <w:t xml:space="preserve">Figura </w:t>
                            </w:r>
                            <w:r>
                              <w:rPr/>
                              <w:fldChar w:fldCharType="begin"/>
                            </w:r>
                            <w:r>
                              <w:rPr/>
                              <w:instrText xml:space="preserve"> SEQ Figura \* ARABIC </w:instrText>
                            </w:r>
                            <w:r>
                              <w:rPr/>
                              <w:fldChar w:fldCharType="separate"/>
                            </w:r>
                            <w:r>
                              <w:rPr/>
                              <w:t>18</w:t>
                            </w:r>
                            <w:r>
                              <w:rPr/>
                              <w:fldChar w:fldCharType="end"/>
                            </w:r>
                            <w:r>
                              <w:rPr/>
                              <w:t>: Multi-Asset Agent vs Buy &amp; Hold per cost dinàmic i penalització logarítmica</w:t>
                            </w:r>
                          </w:p>
                        </w:txbxContent>
                      </wps:txbx>
                      <wps:bodyPr lIns="0" rIns="0" tIns="0" bIns="0" anchor="t">
                        <a:noAutofit/>
                      </wps:bodyPr>
                    </wps:wsp>
                  </a:graphicData>
                </a:graphic>
              </wp:anchor>
            </w:drawing>
          </mc:Choice>
          <mc:Fallback>
            <w:pict>
              <v:rect id="shape_0" ID="Marco18" path="m0,0l-2147483645,0l-2147483645,-2147483646l0,-2147483646xe" fillcolor="white" stroked="f" o:allowincell="f" style="position:absolute;margin-left:70.95pt;margin-top:-1.55pt;width:435.75pt;height:200.4pt;mso-wrap-style:square;v-text-anchor:top">
                <v:fill o:detectmouseclick="t" type="solid" color2="black"/>
                <v:stroke color="#3465a4" joinstyle="round" endcap="flat"/>
                <v:textbox>
                  <w:txbxContent>
                    <w:p>
                      <w:pPr>
                        <w:pStyle w:val="Figura"/>
                        <w:widowControl/>
                        <w:suppressLineNumbers/>
                        <w:suppressAutoHyphens w:val="true"/>
                        <w:bidi w:val="0"/>
                        <w:spacing w:lineRule="auto" w:line="276" w:before="120" w:after="120"/>
                        <w:ind w:hanging="0" w:left="1417" w:right="1020"/>
                        <w:jc w:val="left"/>
                        <w:rPr/>
                      </w:pPr>
                      <w:r>
                        <w:rPr/>
                        <w:drawing>
                          <wp:inline distT="0" distB="0" distL="0" distR="0">
                            <wp:extent cx="4345305" cy="1997710"/>
                            <wp:effectExtent l="0" t="0" r="0" b="0"/>
                            <wp:docPr id="28" name="Imagen2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n22" descr=""/>
                                    <pic:cNvPicPr>
                                      <a:picLocks noChangeAspect="1" noChangeArrowheads="1"/>
                                    </pic:cNvPicPr>
                                  </pic:nvPicPr>
                                  <pic:blipFill>
                                    <a:blip r:embed="rId61"/>
                                    <a:stretch>
                                      <a:fillRect/>
                                    </a:stretch>
                                  </pic:blipFill>
                                  <pic:spPr bwMode="auto">
                                    <a:xfrm>
                                      <a:off x="0" y="0"/>
                                      <a:ext cx="4345305" cy="1997710"/>
                                    </a:xfrm>
                                    <a:prstGeom prst="rect">
                                      <a:avLst/>
                                    </a:prstGeom>
                                    <a:noFill/>
                                  </pic:spPr>
                                </pic:pic>
                              </a:graphicData>
                            </a:graphic>
                          </wp:inline>
                        </w:drawing>
                      </w:r>
                      <w:r>
                        <w:rPr/>
                        <w:t xml:space="preserve">Figura </w:t>
                      </w:r>
                      <w:r>
                        <w:rPr/>
                        <w:fldChar w:fldCharType="begin"/>
                      </w:r>
                      <w:r>
                        <w:rPr/>
                        <w:instrText xml:space="preserve"> SEQ Figura \* ARABIC </w:instrText>
                      </w:r>
                      <w:r>
                        <w:rPr/>
                        <w:fldChar w:fldCharType="separate"/>
                      </w:r>
                      <w:r>
                        <w:rPr/>
                        <w:t>18</w:t>
                      </w:r>
                      <w:r>
                        <w:rPr/>
                        <w:fldChar w:fldCharType="end"/>
                      </w:r>
                      <w:r>
                        <w:rPr/>
                        <w:t>: Multi-Asset Agent vs Buy &amp; Hold per cost dinàmic i penalització logarítmica</w:t>
                      </w:r>
                    </w:p>
                  </w:txbxContent>
                </v:textbox>
                <w10:wrap type="square" side="largest"/>
              </v:rect>
            </w:pict>
          </mc:Fallback>
        </mc:AlternateContent>
      </w:r>
    </w:p>
    <w:p>
      <w:pPr>
        <w:pStyle w:val="Normal"/>
        <w:rPr>
          <w:highlight w:val="none"/>
          <w:shd w:fill="auto" w:val="clear"/>
        </w:rPr>
      </w:pPr>
      <w:r>
        <w:rPr>
          <w:shd w:fill="auto" w:val="clear"/>
        </w:rPr>
        <w:t>En conjunt, els resultats reforcen una de les conclusions centrals del treball: el comportament dels agents DRL depèn tant del disseny de la funció de recompensa com de la qualitat de la representació de l’estat utilitzada durant l’aprenentatge.</w:t>
      </w:r>
    </w:p>
    <w:p>
      <w:pPr>
        <w:pStyle w:val="Normal"/>
        <w:rPr>
          <w:highlight w:val="none"/>
          <w:shd w:fill="auto" w:val="clear"/>
        </w:rPr>
      </w:pPr>
      <w:r>
        <w:rPr>
          <w:shd w:fill="auto" w:val="clear"/>
        </w:rPr>
      </w:r>
    </w:p>
    <w:p>
      <w:pPr>
        <w:pStyle w:val="Heading2"/>
        <w:spacing w:before="0" w:after="0"/>
        <w:rPr/>
      </w:pPr>
      <w:bookmarkStart w:id="47" w:name="__RefHeading___Toc5540_4069147212"/>
      <w:bookmarkEnd w:id="47"/>
      <w:r>
        <w:rPr/>
        <w:t>4.13 Resultats de l’experiment amb reward relativa</w:t>
      </w:r>
    </w:p>
    <w:p>
      <w:pPr>
        <w:pStyle w:val="Normal"/>
        <w:rPr>
          <w:highlight w:val="none"/>
          <w:shd w:fill="auto" w:val="clear"/>
        </w:rPr>
      </w:pPr>
      <w:r>
        <w:rPr>
          <w:shd w:fill="auto" w:val="clear"/>
        </w:rPr>
        <w:t>Aquest experiment representa el resultat més sòlid del treball i el primer cas en què l’agent aconsegueix combinar una política interpretable amb un rendiment financer positiu. La introducció d’una reward relativa modifica el comportament observat en experiments previs i força l’agent a comparar el rendiment dels diferents actius en cada instant temporal.</w:t>
      </w:r>
    </w:p>
    <w:p>
      <w:pPr>
        <w:pStyle w:val="Normal"/>
        <w:rPr>
          <w:highlight w:val="none"/>
          <w:shd w:fill="auto" w:val="clear"/>
        </w:rPr>
      </w:pPr>
      <w:r>
        <w:rPr>
          <w:shd w:fill="auto" w:val="clear"/>
        </w:rPr>
      </w:r>
    </w:p>
    <w:p>
      <w:pPr>
        <w:pStyle w:val="Normal"/>
        <w:rPr>
          <w:highlight w:val="none"/>
          <w:shd w:fill="auto" w:val="clear"/>
        </w:rPr>
      </w:pPr>
      <w:r>
        <w:rPr>
          <w:shd w:fill="auto" w:val="clear"/>
        </w:rPr>
        <w:t>La distribució d’actius seleccionats és la següent:</w:t>
      </w:r>
    </w:p>
    <w:p>
      <w:pPr>
        <w:pStyle w:val="Normal"/>
        <w:rPr>
          <w:highlight w:val="none"/>
          <w:shd w:fill="auto" w:val="clear"/>
        </w:rPr>
      </w:pPr>
      <w:r>
        <w:rPr>
          <w:shd w:fill="auto" w:val="clear"/>
        </w:rPr>
        <w:t>GLD → 172</w:t>
      </w:r>
    </w:p>
    <w:p>
      <w:pPr>
        <w:pStyle w:val="Normal"/>
        <w:rPr>
          <w:highlight w:val="none"/>
          <w:shd w:fill="auto" w:val="clear"/>
        </w:rPr>
      </w:pPr>
      <w:r>
        <w:rPr>
          <w:shd w:fill="auto" w:val="clear"/>
        </w:rPr>
        <w:t>USO → 53</w:t>
      </w:r>
    </w:p>
    <w:p>
      <w:pPr>
        <w:pStyle w:val="Normal"/>
        <w:rPr>
          <w:highlight w:val="none"/>
          <w:shd w:fill="auto" w:val="clear"/>
        </w:rPr>
      </w:pPr>
      <w:r>
        <w:rPr>
          <w:shd w:fill="auto" w:val="clear"/>
        </w:rPr>
        <w:t>BTC → 0</w:t>
      </w:r>
    </w:p>
    <w:p>
      <w:pPr>
        <w:pStyle w:val="Normal"/>
        <w:rPr>
          <w:highlight w:val="none"/>
          <w:shd w:fill="auto" w:val="clear"/>
        </w:rPr>
      </w:pPr>
      <w:r>
        <w:rPr>
          <w:shd w:fill="auto" w:val="clear"/>
        </w:rPr>
      </w:r>
    </w:p>
    <w:p>
      <w:pPr>
        <w:pStyle w:val="Normal"/>
        <w:rPr>
          <w:highlight w:val="none"/>
          <w:shd w:fill="auto" w:val="clear"/>
        </w:rPr>
      </w:pPr>
      <w:r>
        <w:rPr>
          <w:shd w:fill="auto" w:val="clear"/>
        </w:rPr>
        <w:t>N Switches ≈ 106</w:t>
      </w:r>
    </w:p>
    <w:p>
      <w:pPr>
        <w:pStyle w:val="Normal"/>
        <w:rPr>
          <w:highlight w:val="none"/>
          <w:shd w:fill="auto" w:val="clear"/>
        </w:rPr>
      </w:pPr>
      <w:r>
        <w:rPr>
          <w:shd w:fill="auto" w:val="clear"/>
        </w:rPr>
      </w:r>
    </w:p>
    <w:p>
      <w:pPr>
        <w:pStyle w:val="Normal"/>
        <w:rPr>
          <w:highlight w:val="none"/>
          <w:shd w:fill="auto" w:val="clear"/>
        </w:rPr>
      </w:pPr>
      <w:r>
        <w:rPr>
          <w:shd w:fill="auto" w:val="clear"/>
        </w:rPr>
        <w:t>Aquest comportament indica que l’agent és capaç de discriminar entre actius i evitar aquells amb pitjor rendiment durant el període de test. El model elimina completament BTC i concentra les decisions principalment en GLD, amb incursions puntuals en USO quan aquest mostra un comportament favorable.</w:t>
      </w:r>
    </w:p>
    <w:p>
      <w:pPr>
        <w:pStyle w:val="Normal"/>
        <w:rPr>
          <w:highlight w:val="none"/>
          <w:shd w:fill="auto" w:val="clear"/>
        </w:rPr>
      </w:pPr>
      <w:r>
        <w:rPr>
          <w:shd w:fill="auto" w:val="clear"/>
        </w:rPr>
      </w:r>
    </w:p>
    <w:tbl>
      <w:tblPr>
        <w:tblW w:w="9277" w:type="dxa"/>
        <w:jc w:val="left"/>
        <w:tblInd w:w="1262" w:type="dxa"/>
        <w:tblLayout w:type="fixed"/>
        <w:tblCellMar>
          <w:top w:w="0" w:type="dxa"/>
          <w:left w:w="0" w:type="dxa"/>
          <w:bottom w:w="0" w:type="dxa"/>
          <w:right w:w="0" w:type="dxa"/>
        </w:tblCellMar>
      </w:tblPr>
      <w:tblGrid>
        <w:gridCol w:w="1411"/>
        <w:gridCol w:w="2383"/>
        <w:gridCol w:w="1134"/>
        <w:gridCol w:w="1148"/>
        <w:gridCol w:w="2043"/>
        <w:gridCol w:w="1157"/>
      </w:tblGrid>
      <w:tr>
        <w:trPr/>
        <w:tc>
          <w:tcPr>
            <w:tcW w:w="1411" w:type="dxa"/>
            <w:tcBorders/>
          </w:tcPr>
          <w:p>
            <w:pPr>
              <w:pStyle w:val="Contenidodelatabla"/>
              <w:widowControl w:val="false"/>
              <w:suppressLineNumbers/>
              <w:suppressAutoHyphens w:val="true"/>
              <w:bidi w:val="0"/>
              <w:spacing w:lineRule="auto" w:line="276" w:before="0" w:after="0"/>
              <w:ind w:hanging="0" w:left="113" w:right="113"/>
              <w:jc w:val="left"/>
              <w:rPr>
                <w:b/>
                <w:bCs/>
              </w:rPr>
            </w:pPr>
            <w:r>
              <w:rPr>
                <w:b/>
                <w:bCs/>
              </w:rPr>
              <w:t>Model</w:t>
            </w:r>
          </w:p>
        </w:tc>
        <w:tc>
          <w:tcPr>
            <w:tcW w:w="2383" w:type="dxa"/>
            <w:tcBorders/>
          </w:tcPr>
          <w:p>
            <w:pPr>
              <w:pStyle w:val="Contenidodelatabla"/>
              <w:widowControl w:val="false"/>
              <w:suppressLineNumbers/>
              <w:suppressAutoHyphens w:val="true"/>
              <w:bidi w:val="0"/>
              <w:spacing w:lineRule="auto" w:line="276" w:before="0" w:after="0"/>
              <w:ind w:hanging="0" w:left="227" w:right="113"/>
              <w:jc w:val="left"/>
              <w:rPr>
                <w:b/>
                <w:bCs/>
              </w:rPr>
            </w:pPr>
            <w:r>
              <w:rPr>
                <w:b/>
                <w:bCs/>
              </w:rPr>
              <w:t>Cumulative Return</w:t>
            </w:r>
          </w:p>
        </w:tc>
        <w:tc>
          <w:tcPr>
            <w:tcW w:w="1134" w:type="dxa"/>
            <w:tcBorders/>
          </w:tcPr>
          <w:p>
            <w:pPr>
              <w:pStyle w:val="Contenidodelatabla"/>
              <w:widowControl w:val="false"/>
              <w:suppressLineNumbers/>
              <w:suppressAutoHyphens w:val="true"/>
              <w:bidi w:val="0"/>
              <w:spacing w:lineRule="auto" w:line="276" w:before="0" w:after="0"/>
              <w:ind w:hanging="0" w:left="283" w:right="57"/>
              <w:jc w:val="left"/>
              <w:rPr>
                <w:b/>
                <w:bCs/>
              </w:rPr>
            </w:pPr>
            <w:r>
              <w:rPr>
                <w:b/>
                <w:bCs/>
              </w:rPr>
              <w:t>Sharpe</w:t>
            </w:r>
          </w:p>
        </w:tc>
        <w:tc>
          <w:tcPr>
            <w:tcW w:w="1148" w:type="dxa"/>
            <w:tcBorders/>
          </w:tcPr>
          <w:p>
            <w:pPr>
              <w:pStyle w:val="Contenidodelatabla"/>
              <w:widowControl w:val="false"/>
              <w:suppressLineNumbers/>
              <w:suppressAutoHyphens w:val="true"/>
              <w:bidi w:val="0"/>
              <w:spacing w:lineRule="auto" w:line="276" w:before="0" w:after="0"/>
              <w:ind w:hanging="0" w:left="170" w:right="113"/>
              <w:jc w:val="left"/>
              <w:rPr>
                <w:b/>
                <w:bCs/>
              </w:rPr>
            </w:pPr>
            <w:r>
              <w:rPr>
                <w:b/>
                <w:bCs/>
              </w:rPr>
              <w:t>Sortino</w:t>
            </w:r>
          </w:p>
        </w:tc>
        <w:tc>
          <w:tcPr>
            <w:tcW w:w="2043" w:type="dxa"/>
            <w:tcBorders/>
          </w:tcPr>
          <w:p>
            <w:pPr>
              <w:pStyle w:val="Contenidodelatabla"/>
              <w:widowControl w:val="false"/>
              <w:suppressLineNumbers/>
              <w:suppressAutoHyphens w:val="true"/>
              <w:bidi w:val="0"/>
              <w:spacing w:lineRule="auto" w:line="276" w:before="0" w:after="0"/>
              <w:ind w:hanging="0" w:left="170" w:right="113"/>
              <w:jc w:val="left"/>
              <w:rPr>
                <w:b/>
                <w:bCs/>
              </w:rPr>
            </w:pPr>
            <w:r>
              <w:rPr>
                <w:b/>
                <w:bCs/>
              </w:rPr>
              <w:t>Max Drawdown</w:t>
            </w:r>
          </w:p>
        </w:tc>
        <w:tc>
          <w:tcPr>
            <w:tcW w:w="1157" w:type="dxa"/>
            <w:tcBorders/>
          </w:tcPr>
          <w:p>
            <w:pPr>
              <w:pStyle w:val="Contenidodelatabla"/>
              <w:widowControl w:val="false"/>
              <w:suppressLineNumbers/>
              <w:suppressAutoHyphens w:val="true"/>
              <w:bidi w:val="0"/>
              <w:spacing w:lineRule="auto" w:line="276" w:before="0" w:after="0"/>
              <w:ind w:hanging="0" w:left="113" w:right="0"/>
              <w:jc w:val="left"/>
              <w:rPr>
                <w:b/>
                <w:bCs/>
              </w:rPr>
            </w:pPr>
            <w:r>
              <w:rPr>
                <w:b/>
                <w:bCs/>
              </w:rPr>
              <w:t>N Trades</w:t>
            </w:r>
          </w:p>
        </w:tc>
      </w:tr>
      <w:tr>
        <w:trPr/>
        <w:tc>
          <w:tcPr>
            <w:tcW w:w="1411" w:type="dxa"/>
            <w:tcBorders/>
          </w:tcPr>
          <w:p>
            <w:pPr>
              <w:pStyle w:val="Contenidodelatabla"/>
              <w:widowControl w:val="false"/>
              <w:suppressLineNumbers/>
              <w:suppressAutoHyphens w:val="true"/>
              <w:bidi w:val="0"/>
              <w:spacing w:lineRule="auto" w:line="276" w:before="0" w:after="0"/>
              <w:ind w:hanging="0" w:left="113" w:right="113"/>
              <w:jc w:val="left"/>
              <w:rPr/>
            </w:pPr>
            <w:r>
              <w:rPr/>
              <w:t>MultiAsset Relative Reward</w:t>
            </w:r>
          </w:p>
        </w:tc>
        <w:tc>
          <w:tcPr>
            <w:tcW w:w="2383" w:type="dxa"/>
            <w:tcBorders/>
          </w:tcPr>
          <w:p>
            <w:pPr>
              <w:pStyle w:val="BodyText"/>
              <w:widowControl/>
              <w:suppressAutoHyphens w:val="true"/>
              <w:bidi w:val="0"/>
              <w:spacing w:lineRule="auto" w:line="276" w:before="0" w:after="140"/>
              <w:ind w:hanging="0" w:left="113" w:right="227"/>
              <w:jc w:val="center"/>
              <w:rPr>
                <w:highlight w:val="none"/>
                <w:shd w:fill="auto" w:val="clear"/>
              </w:rPr>
            </w:pPr>
            <w:r>
              <w:rPr>
                <w:shd w:fill="auto" w:val="clear"/>
              </w:rPr>
              <w:t>-0.3421</w:t>
            </w:r>
          </w:p>
        </w:tc>
        <w:tc>
          <w:tcPr>
            <w:tcW w:w="1134" w:type="dxa"/>
            <w:tcBorders/>
          </w:tcPr>
          <w:p>
            <w:pPr>
              <w:pStyle w:val="Contenidodelatabla"/>
              <w:widowControl w:val="false"/>
              <w:suppressLineNumbers/>
              <w:suppressAutoHyphens w:val="true"/>
              <w:bidi w:val="0"/>
              <w:spacing w:lineRule="auto" w:line="276" w:before="0" w:after="0"/>
              <w:ind w:hanging="0" w:left="113" w:right="113"/>
              <w:jc w:val="center"/>
              <w:rPr/>
            </w:pPr>
            <w:r>
              <w:rPr/>
              <w:t>-3.0254</w:t>
            </w:r>
          </w:p>
        </w:tc>
        <w:tc>
          <w:tcPr>
            <w:tcW w:w="1148" w:type="dxa"/>
            <w:tcBorders/>
          </w:tcPr>
          <w:p>
            <w:pPr>
              <w:pStyle w:val="BodyText"/>
              <w:widowControl/>
              <w:suppressAutoHyphens w:val="true"/>
              <w:bidi w:val="0"/>
              <w:spacing w:lineRule="auto" w:line="276" w:before="0" w:after="140"/>
              <w:ind w:hanging="0" w:left="113" w:right="170"/>
              <w:jc w:val="left"/>
              <w:rPr>
                <w:highlight w:val="none"/>
                <w:shd w:fill="auto" w:val="clear"/>
              </w:rPr>
            </w:pPr>
            <w:r>
              <w:rPr>
                <w:shd w:fill="auto" w:val="clear"/>
              </w:rPr>
              <w:t>-4.1982</w:t>
            </w:r>
          </w:p>
        </w:tc>
        <w:tc>
          <w:tcPr>
            <w:tcW w:w="2043" w:type="dxa"/>
            <w:tcBorders/>
          </w:tcPr>
          <w:p>
            <w:pPr>
              <w:pStyle w:val="Contenidodelatabla"/>
              <w:widowControl w:val="false"/>
              <w:suppressLineNumbers/>
              <w:suppressAutoHyphens w:val="true"/>
              <w:bidi w:val="0"/>
              <w:spacing w:lineRule="auto" w:line="276" w:before="0" w:after="0"/>
              <w:ind w:hanging="0" w:left="57" w:right="113"/>
              <w:jc w:val="center"/>
              <w:rPr/>
            </w:pPr>
            <w:r>
              <w:rPr/>
              <w:t>-0.3618</w:t>
            </w:r>
          </w:p>
        </w:tc>
        <w:tc>
          <w:tcPr>
            <w:tcW w:w="1157" w:type="dxa"/>
            <w:tcBorders/>
          </w:tcPr>
          <w:p>
            <w:pPr>
              <w:pStyle w:val="Contenidodelatabla"/>
              <w:widowControl w:val="false"/>
              <w:suppressLineNumbers/>
              <w:suppressAutoHyphens w:val="true"/>
              <w:bidi w:val="0"/>
              <w:spacing w:lineRule="auto" w:line="276" w:before="0" w:after="0"/>
              <w:ind w:hanging="0" w:left="170" w:right="510"/>
              <w:jc w:val="left"/>
              <w:rPr/>
            </w:pPr>
            <w:r>
              <w:rPr/>
              <w:t>112</w:t>
            </w:r>
          </w:p>
        </w:tc>
      </w:tr>
      <w:tr>
        <w:trPr/>
        <w:tc>
          <w:tcPr>
            <w:tcW w:w="1411" w:type="dxa"/>
            <w:tcBorders/>
          </w:tcPr>
          <w:p>
            <w:pPr>
              <w:pStyle w:val="Contenidodelatabla"/>
              <w:widowControl w:val="false"/>
              <w:suppressLineNumbers/>
              <w:suppressAutoHyphens w:val="true"/>
              <w:bidi w:val="0"/>
              <w:spacing w:lineRule="auto" w:line="276" w:before="0" w:after="0"/>
              <w:ind w:hanging="0" w:left="113" w:right="113"/>
              <w:jc w:val="left"/>
              <w:rPr/>
            </w:pPr>
            <w:r>
              <w:rPr/>
              <w:t>MultiAsset Real Return</w:t>
            </w:r>
          </w:p>
        </w:tc>
        <w:tc>
          <w:tcPr>
            <w:tcW w:w="2383" w:type="dxa"/>
            <w:tcBorders/>
          </w:tcPr>
          <w:p>
            <w:pPr>
              <w:pStyle w:val="BodyText"/>
              <w:widowControl/>
              <w:suppressAutoHyphens w:val="true"/>
              <w:bidi w:val="0"/>
              <w:spacing w:lineRule="auto" w:line="276" w:before="0" w:after="140"/>
              <w:ind w:hanging="0" w:left="113" w:right="227"/>
              <w:jc w:val="center"/>
              <w:rPr>
                <w:highlight w:val="none"/>
                <w:shd w:fill="auto" w:val="clear"/>
              </w:rPr>
            </w:pPr>
            <w:r>
              <w:rPr/>
              <w:t>0.1651</w:t>
            </w:r>
          </w:p>
        </w:tc>
        <w:tc>
          <w:tcPr>
            <w:tcW w:w="1134" w:type="dxa"/>
            <w:tcBorders/>
          </w:tcPr>
          <w:p>
            <w:pPr>
              <w:pStyle w:val="BodyText"/>
              <w:widowControl/>
              <w:suppressAutoHyphens w:val="true"/>
              <w:bidi w:val="0"/>
              <w:spacing w:lineRule="auto" w:line="276" w:before="0" w:after="140"/>
              <w:ind w:hanging="0" w:left="113" w:right="227"/>
              <w:jc w:val="center"/>
              <w:rPr>
                <w:highlight w:val="none"/>
                <w:shd w:fill="auto" w:val="clear"/>
              </w:rPr>
            </w:pPr>
            <w:r>
              <w:rPr>
                <w:shd w:fill="auto" w:val="clear"/>
              </w:rPr>
              <w:t>1.2316</w:t>
            </w:r>
          </w:p>
        </w:tc>
        <w:tc>
          <w:tcPr>
            <w:tcW w:w="1148" w:type="dxa"/>
            <w:tcBorders/>
          </w:tcPr>
          <w:p>
            <w:pPr>
              <w:pStyle w:val="BodyText"/>
              <w:widowControl/>
              <w:suppressAutoHyphens w:val="true"/>
              <w:bidi w:val="0"/>
              <w:spacing w:lineRule="auto" w:line="276" w:before="0" w:after="140"/>
              <w:ind w:hanging="0" w:left="113" w:right="227"/>
              <w:jc w:val="center"/>
              <w:rPr>
                <w:highlight w:val="none"/>
                <w:shd w:fill="auto" w:val="clear"/>
              </w:rPr>
            </w:pPr>
            <w:r>
              <w:rPr/>
              <w:t>1.5971</w:t>
            </w:r>
          </w:p>
        </w:tc>
        <w:tc>
          <w:tcPr>
            <w:tcW w:w="2043" w:type="dxa"/>
            <w:tcBorders/>
          </w:tcPr>
          <w:p>
            <w:pPr>
              <w:pStyle w:val="BodyText"/>
              <w:widowControl/>
              <w:suppressAutoHyphens w:val="true"/>
              <w:bidi w:val="0"/>
              <w:spacing w:lineRule="auto" w:line="276" w:before="0" w:after="140"/>
              <w:ind w:hanging="0" w:left="113" w:right="227"/>
              <w:jc w:val="center"/>
              <w:rPr>
                <w:highlight w:val="none"/>
                <w:shd w:fill="auto" w:val="clear"/>
              </w:rPr>
            </w:pPr>
            <w:r>
              <w:rPr>
                <w:shd w:fill="auto" w:val="clear"/>
              </w:rPr>
              <w:t>-0.1817</w:t>
            </w:r>
          </w:p>
        </w:tc>
        <w:tc>
          <w:tcPr>
            <w:tcW w:w="1157" w:type="dxa"/>
            <w:tcBorders/>
          </w:tcPr>
          <w:p>
            <w:pPr>
              <w:pStyle w:val="BodyText"/>
              <w:widowControl/>
              <w:suppressAutoHyphens w:val="true"/>
              <w:bidi w:val="0"/>
              <w:spacing w:lineRule="auto" w:line="276" w:before="0" w:after="140"/>
              <w:ind w:hanging="0" w:left="113" w:right="227"/>
              <w:jc w:val="center"/>
              <w:rPr>
                <w:highlight w:val="none"/>
                <w:shd w:fill="auto" w:val="clear"/>
              </w:rPr>
            </w:pPr>
            <w:r>
              <w:rPr>
                <w:shd w:fill="auto" w:val="clear"/>
              </w:rPr>
              <w:t>112</w:t>
            </w:r>
          </w:p>
        </w:tc>
      </w:tr>
    </w:tbl>
    <w:p>
      <w:pPr>
        <w:pStyle w:val="Normal"/>
        <w:rPr>
          <w:highlight w:val="none"/>
          <w:shd w:fill="auto" w:val="clear"/>
        </w:rPr>
      </w:pPr>
      <w:r>
        <w:rPr>
          <w:b/>
          <w:bCs/>
          <w:shd w:fill="auto" w:val="clear"/>
        </w:rPr>
        <w:t>Actiu</w:t>
      </w:r>
      <w:r>
        <w:rPr>
          <w:shd w:fill="auto" w:val="clear"/>
        </w:rPr>
        <w:t xml:space="preserve"> </w:t>
        <w:tab/>
        <w:tab/>
      </w:r>
      <w:r>
        <w:rPr>
          <w:b/>
          <w:bCs/>
          <w:shd w:fill="auto" w:val="clear"/>
        </w:rPr>
        <w:t>Return</w:t>
      </w:r>
    </w:p>
    <w:p>
      <w:pPr>
        <w:pStyle w:val="Normal"/>
        <w:rPr>
          <w:highlight w:val="none"/>
          <w:shd w:fill="auto" w:val="clear"/>
        </w:rPr>
      </w:pPr>
      <w:r>
        <w:rPr>
          <w:shd w:fill="auto" w:val="clear"/>
        </w:rPr>
        <w:t xml:space="preserve">BTC </w:t>
        <w:tab/>
        <w:tab/>
        <w:t>-0.1035</w:t>
      </w:r>
    </w:p>
    <w:p>
      <w:pPr>
        <w:pStyle w:val="Normal"/>
        <w:rPr>
          <w:highlight w:val="none"/>
          <w:shd w:fill="auto" w:val="clear"/>
        </w:rPr>
      </w:pPr>
      <w:r>
        <w:rPr>
          <w:shd w:fill="auto" w:val="clear"/>
        </w:rPr>
        <w:t xml:space="preserve">GLD </w:t>
        <w:tab/>
        <w:tab/>
        <w:t>0.0321</w:t>
      </w:r>
    </w:p>
    <w:p>
      <w:pPr>
        <w:pStyle w:val="Normal"/>
        <w:rPr>
          <w:highlight w:val="none"/>
          <w:shd w:fill="auto" w:val="clear"/>
        </w:rPr>
      </w:pPr>
      <w:r>
        <w:rPr>
          <w:shd w:fill="auto" w:val="clear"/>
        </w:rPr>
        <w:t xml:space="preserve">USO </w:t>
        <w:tab/>
        <w:tab/>
        <w:t>1.0451</w:t>
      </w:r>
    </w:p>
    <w:p>
      <w:pPr>
        <w:pStyle w:val="Normal"/>
        <w:rPr>
          <w:highlight w:val="none"/>
          <w:shd w:fill="auto" w:val="clear"/>
        </w:rPr>
      </w:pPr>
      <w:r>
        <w:rPr>
          <w:shd w:fill="auto" w:val="clear"/>
        </w:rPr>
      </w:r>
    </w:p>
    <w:p>
      <w:pPr>
        <w:pStyle w:val="Normal"/>
        <w:rPr>
          <w:highlight w:val="none"/>
          <w:shd w:fill="auto" w:val="clear"/>
        </w:rPr>
      </w:pPr>
      <w:r>
        <w:rPr>
          <w:shd w:fill="auto" w:val="clear"/>
        </w:rPr>
        <w:t>El model obté, per primera vegada, un rendiment positiu després de corregir els problemes de lookahead bias. Supera clarament els benchmarks de BTC i GLD, encara que continua per sota del fort comportament alcista de USO.</w:t>
      </w:r>
    </w:p>
    <w:p>
      <w:pPr>
        <w:pStyle w:val="Normal"/>
        <w:rPr>
          <w:highlight w:val="none"/>
          <w:shd w:fill="auto" w:val="clear"/>
        </w:rPr>
      </w:pPr>
      <w:r>
        <w:rPr>
          <w:shd w:fill="auto" w:val="clear"/>
        </w:rPr>
      </w:r>
    </w:p>
    <w:p>
      <w:pPr>
        <w:pStyle w:val="Normal"/>
        <w:rPr>
          <w:highlight w:val="none"/>
          <w:shd w:fill="auto" w:val="clear"/>
        </w:rPr>
      </w:pPr>
      <w:r>
        <w:rPr>
          <w:shd w:fill="auto" w:val="clear"/>
        </w:rPr>
        <w:t>L’anàlisi de les corbes d’equity confirma aquesta millora. La trajectòria presenta un creixement progressiu i una estabilitat superior a la dels experiments previs. La política desenvolupada és més coherent temporalment i evita fluctuacions molt agressives.</w:t>
      </w:r>
    </w:p>
    <w:p>
      <w:pPr>
        <w:pStyle w:val="Normal"/>
        <w:rPr>
          <w:highlight w:val="none"/>
          <w:shd w:fill="auto" w:val="clear"/>
        </w:rPr>
      </w:pPr>
      <w:r>
        <mc:AlternateContent>
          <mc:Choice Requires="wps">
            <w:drawing>
              <wp:anchor behindDoc="0" distT="0" distB="0" distL="0" distR="0" simplePos="0" locked="0" layoutInCell="0" allowOverlap="1" relativeHeight="94">
                <wp:simplePos x="0" y="0"/>
                <wp:positionH relativeFrom="column">
                  <wp:align>center</wp:align>
                </wp:positionH>
                <wp:positionV relativeFrom="paragraph">
                  <wp:posOffset>635</wp:posOffset>
                </wp:positionV>
                <wp:extent cx="5670550" cy="2352675"/>
                <wp:effectExtent l="0" t="0" r="0" b="0"/>
                <wp:wrapSquare wrapText="largest"/>
                <wp:docPr id="26" name="Marco19"/>
                <a:graphic xmlns:a="http://schemas.openxmlformats.org/drawingml/2006/main">
                  <a:graphicData uri="http://schemas.microsoft.com/office/word/2010/wordprocessingShape">
                    <wps:wsp>
                      <wps:cNvSpPr/>
                      <wps:spPr>
                        <a:xfrm>
                          <a:off x="0" y="0"/>
                          <a:ext cx="5670720" cy="2352600"/>
                        </a:xfrm>
                        <a:prstGeom prst="rect">
                          <a:avLst/>
                        </a:prstGeom>
                        <a:solidFill>
                          <a:srgbClr val="ffffff"/>
                        </a:solidFill>
                        <a:ln w="0">
                          <a:noFill/>
                        </a:ln>
                      </wps:spPr>
                      <wps:style>
                        <a:lnRef idx="0"/>
                        <a:fillRef idx="0"/>
                        <a:effectRef idx="0"/>
                        <a:fontRef idx="minor"/>
                      </wps:style>
                      <wps:txbx>
                        <w:txbxContent>
                          <w:p>
                            <w:pPr>
                              <w:pStyle w:val="Figura"/>
                              <w:spacing w:before="120" w:after="120"/>
                              <w:rPr/>
                            </w:pPr>
                            <w:r>
                              <w:rPr/>
                              <w:drawing>
                                <wp:inline distT="0" distB="0" distL="0" distR="0">
                                  <wp:extent cx="4384675" cy="1997075"/>
                                  <wp:effectExtent l="0" t="0" r="0" b="0"/>
                                  <wp:docPr id="28" name="Imagen2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n23" descr=""/>
                                          <pic:cNvPicPr>
                                            <a:picLocks noChangeAspect="1" noChangeArrowheads="1"/>
                                          </pic:cNvPicPr>
                                        </pic:nvPicPr>
                                        <pic:blipFill>
                                          <a:blip r:embed="rId62"/>
                                          <a:stretch>
                                            <a:fillRect/>
                                          </a:stretch>
                                        </pic:blipFill>
                                        <pic:spPr bwMode="auto">
                                          <a:xfrm>
                                            <a:off x="0" y="0"/>
                                            <a:ext cx="4384675" cy="1997075"/>
                                          </a:xfrm>
                                          <a:prstGeom prst="rect">
                                            <a:avLst/>
                                          </a:prstGeom>
                                          <a:noFill/>
                                        </pic:spPr>
                                      </pic:pic>
                                    </a:graphicData>
                                  </a:graphic>
                                </wp:inline>
                              </w:drawing>
                            </w:r>
                            <w:r>
                              <w:rPr/>
                              <w:t xml:space="preserve">Figura </w:t>
                            </w:r>
                            <w:r>
                              <w:rPr/>
                              <w:fldChar w:fldCharType="begin"/>
                            </w:r>
                            <w:r>
                              <w:rPr/>
                              <w:instrText xml:space="preserve"> SEQ Figura \* ARABIC </w:instrText>
                            </w:r>
                            <w:r>
                              <w:rPr/>
                              <w:fldChar w:fldCharType="separate"/>
                            </w:r>
                            <w:r>
                              <w:rPr/>
                              <w:t>19</w:t>
                            </w:r>
                            <w:r>
                              <w:rPr/>
                              <w:fldChar w:fldCharType="end"/>
                            </w:r>
                            <w:r>
                              <w:rPr/>
                              <w:t>: Corba Multi-Asset Equity per reward relativa</w:t>
                            </w:r>
                          </w:p>
                        </w:txbxContent>
                      </wps:txbx>
                      <wps:bodyPr lIns="0" rIns="0" tIns="0" bIns="0" anchor="t">
                        <a:noAutofit/>
                      </wps:bodyPr>
                    </wps:wsp>
                  </a:graphicData>
                </a:graphic>
              </wp:anchor>
            </w:drawing>
          </mc:Choice>
          <mc:Fallback>
            <w:pict>
              <v:rect id="shape_0" ID="Marco19" path="m0,0l-2147483645,0l-2147483645,-2147483646l0,-2147483646xe" fillcolor="white" stroked="f" o:allowincell="f" style="position:absolute;margin-left:60.25pt;margin-top:0.05pt;width:446.45pt;height:185.2pt;mso-wrap-style:square;v-text-anchor:top;mso-position-horizontal:center">
                <v:fill o:detectmouseclick="t" type="solid" color2="black"/>
                <v:stroke color="#3465a4" joinstyle="round" endcap="flat"/>
                <v:textbox>
                  <w:txbxContent>
                    <w:p>
                      <w:pPr>
                        <w:pStyle w:val="Figura"/>
                        <w:spacing w:before="120" w:after="120"/>
                        <w:rPr/>
                      </w:pPr>
                      <w:r>
                        <w:rPr/>
                        <w:drawing>
                          <wp:inline distT="0" distB="0" distL="0" distR="0">
                            <wp:extent cx="4384675" cy="1997075"/>
                            <wp:effectExtent l="0" t="0" r="0" b="0"/>
                            <wp:docPr id="29" name="Imagen2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Imagen23" descr=""/>
                                    <pic:cNvPicPr>
                                      <a:picLocks noChangeAspect="1" noChangeArrowheads="1"/>
                                    </pic:cNvPicPr>
                                  </pic:nvPicPr>
                                  <pic:blipFill>
                                    <a:blip r:embed="rId63"/>
                                    <a:stretch>
                                      <a:fillRect/>
                                    </a:stretch>
                                  </pic:blipFill>
                                  <pic:spPr bwMode="auto">
                                    <a:xfrm>
                                      <a:off x="0" y="0"/>
                                      <a:ext cx="4384675" cy="1997075"/>
                                    </a:xfrm>
                                    <a:prstGeom prst="rect">
                                      <a:avLst/>
                                    </a:prstGeom>
                                    <a:noFill/>
                                  </pic:spPr>
                                </pic:pic>
                              </a:graphicData>
                            </a:graphic>
                          </wp:inline>
                        </w:drawing>
                      </w:r>
                      <w:r>
                        <w:rPr/>
                        <w:t xml:space="preserve">Figura </w:t>
                      </w:r>
                      <w:r>
                        <w:rPr/>
                        <w:fldChar w:fldCharType="begin"/>
                      </w:r>
                      <w:r>
                        <w:rPr/>
                        <w:instrText xml:space="preserve"> SEQ Figura \* ARABIC </w:instrText>
                      </w:r>
                      <w:r>
                        <w:rPr/>
                        <w:fldChar w:fldCharType="separate"/>
                      </w:r>
                      <w:r>
                        <w:rPr/>
                        <w:t>19</w:t>
                      </w:r>
                      <w:r>
                        <w:rPr/>
                        <w:fldChar w:fldCharType="end"/>
                      </w:r>
                      <w:r>
                        <w:rPr/>
                        <w:t>: Corba Multi-Asset Equity per reward relativa</w:t>
                      </w:r>
                    </w:p>
                  </w:txbxContent>
                </v:textbox>
                <w10:wrap type="square" side="largest"/>
              </v:rect>
            </w:pict>
          </mc:Fallback>
        </mc:AlternateContent>
      </w:r>
      <w:r>
        <w:rPr>
          <w:shd w:fill="auto" w:val="clear"/>
        </w:rPr>
        <w:t>Es mostra que la reformulació de la recompensa és un element crític en entorns DRL multi-actiu. La reward relativa canvia el problema des d’una maximització de retorn absolut cap a una tasca de selecció relativa d’actius, més coherent amb el problema d’asset allocation. Tot i que el model encara no és capaç d’identificar l’actiu dominant del període, els resultats mostren una millora tant en la política apresa com en el rendiment financer global.</w:t>
      </w:r>
    </w:p>
    <w:p>
      <w:pPr>
        <w:pStyle w:val="Normal"/>
        <w:rPr>
          <w:highlight w:val="none"/>
          <w:shd w:fill="auto" w:val="clear"/>
        </w:rPr>
      </w:pPr>
      <w:r>
        <w:rPr>
          <w:shd w:fill="auto" w:val="clear"/>
        </w:rPr>
        <mc:AlternateContent>
          <mc:Choice Requires="wps">
            <w:drawing>
              <wp:anchor behindDoc="0" distT="0" distB="635" distL="0" distR="0" simplePos="0" locked="0" layoutInCell="0" allowOverlap="1" relativeHeight="96">
                <wp:simplePos x="0" y="0"/>
                <wp:positionH relativeFrom="column">
                  <wp:align>center</wp:align>
                </wp:positionH>
                <wp:positionV relativeFrom="paragraph">
                  <wp:posOffset>76835</wp:posOffset>
                </wp:positionV>
                <wp:extent cx="5670550" cy="2485390"/>
                <wp:effectExtent l="0" t="0" r="0" b="0"/>
                <wp:wrapSquare wrapText="largest"/>
                <wp:docPr id="27" name="Marco20"/>
                <a:graphic xmlns:a="http://schemas.openxmlformats.org/drawingml/2006/main">
                  <a:graphicData uri="http://schemas.microsoft.com/office/word/2010/wordprocessingShape">
                    <wps:wsp>
                      <wps:cNvSpPr/>
                      <wps:spPr>
                        <a:xfrm>
                          <a:off x="0" y="0"/>
                          <a:ext cx="5670720" cy="2485440"/>
                        </a:xfrm>
                        <a:prstGeom prst="rect">
                          <a:avLst/>
                        </a:prstGeom>
                        <a:solidFill>
                          <a:srgbClr val="ffffff"/>
                        </a:solidFill>
                        <a:ln w="0">
                          <a:noFill/>
                        </a:ln>
                      </wps:spPr>
                      <wps:style>
                        <a:lnRef idx="0"/>
                        <a:fillRef idx="0"/>
                        <a:effectRef idx="0"/>
                        <a:fontRef idx="minor"/>
                      </wps:style>
                      <wps:txbx>
                        <w:txbxContent>
                          <w:p>
                            <w:pPr>
                              <w:pStyle w:val="Figura"/>
                              <w:spacing w:before="120" w:after="120"/>
                              <w:rPr/>
                            </w:pPr>
                            <w:r>
                              <w:rPr/>
                              <w:drawing>
                                <wp:inline distT="0" distB="0" distL="0" distR="0">
                                  <wp:extent cx="4385310" cy="2016125"/>
                                  <wp:effectExtent l="0" t="0" r="0" b="0"/>
                                  <wp:docPr id="29" name="Imagen2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Imagen24" descr=""/>
                                          <pic:cNvPicPr>
                                            <a:picLocks noChangeAspect="1" noChangeArrowheads="1"/>
                                          </pic:cNvPicPr>
                                        </pic:nvPicPr>
                                        <pic:blipFill>
                                          <a:blip r:embed="rId64"/>
                                          <a:stretch>
                                            <a:fillRect/>
                                          </a:stretch>
                                        </pic:blipFill>
                                        <pic:spPr bwMode="auto">
                                          <a:xfrm>
                                            <a:off x="0" y="0"/>
                                            <a:ext cx="4385310" cy="2016125"/>
                                          </a:xfrm>
                                          <a:prstGeom prst="rect">
                                            <a:avLst/>
                                          </a:prstGeom>
                                          <a:noFill/>
                                        </pic:spPr>
                                      </pic:pic>
                                    </a:graphicData>
                                  </a:graphic>
                                </wp:inline>
                              </w:drawing>
                            </w:r>
                            <w:r>
                              <w:rPr/>
                              <w:t xml:space="preserve">Figura </w:t>
                            </w:r>
                            <w:r>
                              <w:rPr/>
                              <w:fldChar w:fldCharType="begin"/>
                            </w:r>
                            <w:r>
                              <w:rPr/>
                              <w:instrText xml:space="preserve"> SEQ Figura \* ARABIC </w:instrText>
                            </w:r>
                            <w:r>
                              <w:rPr/>
                              <w:fldChar w:fldCharType="separate"/>
                            </w:r>
                            <w:r>
                              <w:rPr/>
                              <w:t>20</w:t>
                            </w:r>
                            <w:r>
                              <w:rPr/>
                              <w:fldChar w:fldCharType="end"/>
                            </w:r>
                            <w:r>
                              <w:rPr/>
                              <w:t>: Multi-Asset Agent vs Buy &amp; Hold per reward relativa</w:t>
                            </w:r>
                          </w:p>
                        </w:txbxContent>
                      </wps:txbx>
                      <wps:bodyPr lIns="0" rIns="0" tIns="0" bIns="0" anchor="t">
                        <a:noAutofit/>
                      </wps:bodyPr>
                    </wps:wsp>
                  </a:graphicData>
                </a:graphic>
              </wp:anchor>
            </w:drawing>
          </mc:Choice>
          <mc:Fallback>
            <w:pict>
              <v:rect id="shape_0" ID="Marco20" path="m0,0l-2147483645,0l-2147483645,-2147483646l0,-2147483646xe" fillcolor="white" stroked="f" o:allowincell="f" style="position:absolute;margin-left:60.25pt;margin-top:6.05pt;width:446.45pt;height:195.65pt;mso-wrap-style:square;v-text-anchor:top;mso-position-horizontal:center">
                <v:fill o:detectmouseclick="t" type="solid" color2="black"/>
                <v:stroke color="#3465a4" joinstyle="round" endcap="flat"/>
                <v:textbox>
                  <w:txbxContent>
                    <w:p>
                      <w:pPr>
                        <w:pStyle w:val="Figura"/>
                        <w:spacing w:before="120" w:after="120"/>
                        <w:rPr/>
                      </w:pPr>
                      <w:r>
                        <w:rPr/>
                        <w:drawing>
                          <wp:inline distT="0" distB="0" distL="0" distR="0">
                            <wp:extent cx="4385310" cy="2016125"/>
                            <wp:effectExtent l="0" t="0" r="0" b="0"/>
                            <wp:docPr id="30" name="Imagen2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n24" descr=""/>
                                    <pic:cNvPicPr>
                                      <a:picLocks noChangeAspect="1" noChangeArrowheads="1"/>
                                    </pic:cNvPicPr>
                                  </pic:nvPicPr>
                                  <pic:blipFill>
                                    <a:blip r:embed="rId65"/>
                                    <a:stretch>
                                      <a:fillRect/>
                                    </a:stretch>
                                  </pic:blipFill>
                                  <pic:spPr bwMode="auto">
                                    <a:xfrm>
                                      <a:off x="0" y="0"/>
                                      <a:ext cx="4385310" cy="2016125"/>
                                    </a:xfrm>
                                    <a:prstGeom prst="rect">
                                      <a:avLst/>
                                    </a:prstGeom>
                                    <a:noFill/>
                                  </pic:spPr>
                                </pic:pic>
                              </a:graphicData>
                            </a:graphic>
                          </wp:inline>
                        </w:drawing>
                      </w:r>
                      <w:r>
                        <w:rPr/>
                        <w:t xml:space="preserve">Figura </w:t>
                      </w:r>
                      <w:r>
                        <w:rPr/>
                        <w:fldChar w:fldCharType="begin"/>
                      </w:r>
                      <w:r>
                        <w:rPr/>
                        <w:instrText xml:space="preserve"> SEQ Figura \* ARABIC </w:instrText>
                      </w:r>
                      <w:r>
                        <w:rPr/>
                        <w:fldChar w:fldCharType="separate"/>
                      </w:r>
                      <w:r>
                        <w:rPr/>
                        <w:t>20</w:t>
                      </w:r>
                      <w:r>
                        <w:rPr/>
                        <w:fldChar w:fldCharType="end"/>
                      </w:r>
                      <w:r>
                        <w:rPr/>
                        <w:t>: Multi-Asset Agent vs Buy &amp; Hold per reward relativa</w:t>
                      </w:r>
                    </w:p>
                  </w:txbxContent>
                </v:textbox>
                <w10:wrap type="square" side="largest"/>
              </v:rect>
            </w:pict>
          </mc:Fallback>
        </mc:AlternateContent>
      </w:r>
    </w:p>
    <w:p>
      <w:pPr>
        <w:pStyle w:val="Heading2"/>
        <w:spacing w:before="0" w:after="0"/>
        <w:rPr/>
      </w:pPr>
      <w:bookmarkStart w:id="48" w:name="__RefHeading___Toc5556_4069147212"/>
      <w:bookmarkEnd w:id="48"/>
      <w:r>
        <w:rPr/>
        <w:t>4.14 Resultats de l’experiment amb entrenament prolongat</w:t>
      </w:r>
    </w:p>
    <w:p>
      <w:pPr>
        <w:pStyle w:val="Normal"/>
        <w:rPr>
          <w:highlight w:val="none"/>
          <w:shd w:fill="auto" w:val="clear"/>
        </w:rPr>
      </w:pPr>
      <w:r>
        <w:rPr>
          <w:shd w:fill="auto" w:val="clear"/>
        </w:rPr>
        <w:t>Ara s’analitza l’impacte d’un entrenament més prolongat mantenint exactament la mateixa configuració que en l’experiment anterior basat en reward relativa. Els resultats mostren que el comportament de l’agent es manté coherent amb la política observada amb 50.000 passos d’entrenament, sense canvis qualitatius importants en l’estratègia apresa.</w:t>
      </w:r>
    </w:p>
    <w:p>
      <w:pPr>
        <w:pStyle w:val="Normal"/>
        <w:rPr>
          <w:highlight w:val="none"/>
          <w:shd w:fill="auto" w:val="clear"/>
        </w:rPr>
      </w:pPr>
      <w:r>
        <w:rPr>
          <w:shd w:fill="auto" w:val="clear"/>
        </w:rPr>
      </w:r>
    </w:p>
    <w:p>
      <w:pPr>
        <w:pStyle w:val="Normal"/>
        <w:rPr>
          <w:highlight w:val="none"/>
          <w:shd w:fill="auto" w:val="clear"/>
        </w:rPr>
      </w:pPr>
      <w:r>
        <w:rPr>
          <w:shd w:fill="auto" w:val="clear"/>
        </w:rPr>
        <w:t>L’agent continua mostrant una preferència clara per GLD, amb una presència moderada de BTC i una exposició limitada a USO. El nombre de canvis d’actiu es manté relativament estable: N Switches ≈ 112.</w:t>
      </w:r>
    </w:p>
    <w:p>
      <w:pPr>
        <w:pStyle w:val="Normal"/>
        <w:rPr>
          <w:highlight w:val="none"/>
          <w:shd w:fill="auto" w:val="clear"/>
        </w:rPr>
      </w:pPr>
      <w:r>
        <w:rPr>
          <w:shd w:fill="auto" w:val="clear"/>
        </w:rPr>
      </w:r>
    </w:p>
    <w:p>
      <w:pPr>
        <w:pStyle w:val="Normal"/>
        <w:rPr>
          <w:highlight w:val="none"/>
          <w:shd w:fill="auto" w:val="clear"/>
        </w:rPr>
      </w:pPr>
      <w:r>
        <w:rPr>
          <w:shd w:fill="auto" w:val="clear"/>
        </w:rPr>
        <w:t>Aquest comportament suggereix que la política ja havia convergit parcialment abans dels 50.000 passos i que l’entrenament addicional actua principalment estabilitzant decisions ja apreses.</w:t>
      </w:r>
    </w:p>
    <w:p>
      <w:pPr>
        <w:pStyle w:val="Normal"/>
        <w:rPr>
          <w:highlight w:val="none"/>
          <w:shd w:fill="auto" w:val="clear"/>
        </w:rPr>
      </w:pPr>
      <w:r>
        <w:rPr>
          <w:shd w:fill="auto" w:val="clear"/>
        </w:rPr>
      </w:r>
    </w:p>
    <w:tbl>
      <w:tblPr>
        <w:tblW w:w="9277" w:type="dxa"/>
        <w:jc w:val="left"/>
        <w:tblInd w:w="1262" w:type="dxa"/>
        <w:tblLayout w:type="fixed"/>
        <w:tblCellMar>
          <w:top w:w="0" w:type="dxa"/>
          <w:left w:w="0" w:type="dxa"/>
          <w:bottom w:w="0" w:type="dxa"/>
          <w:right w:w="0" w:type="dxa"/>
        </w:tblCellMar>
      </w:tblPr>
      <w:tblGrid>
        <w:gridCol w:w="1411"/>
        <w:gridCol w:w="2383"/>
        <w:gridCol w:w="1708"/>
        <w:gridCol w:w="2616"/>
        <w:gridCol w:w="1159"/>
      </w:tblGrid>
      <w:tr>
        <w:trPr/>
        <w:tc>
          <w:tcPr>
            <w:tcW w:w="1411" w:type="dxa"/>
            <w:tcBorders/>
          </w:tcPr>
          <w:p>
            <w:pPr>
              <w:pStyle w:val="Contenidodelatabla"/>
              <w:widowControl w:val="false"/>
              <w:suppressLineNumbers/>
              <w:suppressAutoHyphens w:val="true"/>
              <w:bidi w:val="0"/>
              <w:spacing w:lineRule="auto" w:line="276" w:before="0" w:after="0"/>
              <w:ind w:hanging="0" w:left="113" w:right="113"/>
              <w:jc w:val="left"/>
              <w:rPr>
                <w:b/>
                <w:bCs/>
              </w:rPr>
            </w:pPr>
            <w:r>
              <w:rPr>
                <w:b/>
                <w:bCs/>
              </w:rPr>
              <w:t>Mètrica</w:t>
            </w:r>
          </w:p>
        </w:tc>
        <w:tc>
          <w:tcPr>
            <w:tcW w:w="2383" w:type="dxa"/>
            <w:tcBorders/>
          </w:tcPr>
          <w:p>
            <w:pPr>
              <w:pStyle w:val="Contenidodelatabla"/>
              <w:widowControl w:val="false"/>
              <w:suppressLineNumbers/>
              <w:suppressAutoHyphens w:val="true"/>
              <w:bidi w:val="0"/>
              <w:spacing w:lineRule="auto" w:line="276" w:before="0" w:after="0"/>
              <w:ind w:hanging="0" w:left="227" w:right="113"/>
              <w:jc w:val="left"/>
              <w:rPr>
                <w:b/>
                <w:bCs/>
              </w:rPr>
            </w:pPr>
            <w:r>
              <w:rPr>
                <w:b/>
                <w:bCs/>
              </w:rPr>
              <w:t>Real Return</w:t>
            </w:r>
          </w:p>
        </w:tc>
        <w:tc>
          <w:tcPr>
            <w:tcW w:w="1708" w:type="dxa"/>
            <w:tcBorders/>
          </w:tcPr>
          <w:p>
            <w:pPr>
              <w:pStyle w:val="Contenidodelatabla"/>
              <w:widowControl w:val="false"/>
              <w:suppressLineNumbers/>
              <w:suppressAutoHyphens w:val="true"/>
              <w:bidi w:val="0"/>
              <w:spacing w:lineRule="auto" w:line="276" w:before="0" w:after="0"/>
              <w:ind w:hanging="0" w:left="283" w:right="57"/>
              <w:jc w:val="left"/>
              <w:rPr>
                <w:b/>
                <w:bCs/>
              </w:rPr>
            </w:pPr>
            <w:r>
              <w:rPr>
                <w:b/>
                <w:bCs/>
              </w:rPr>
              <w:t>Sharpe</w:t>
            </w:r>
          </w:p>
        </w:tc>
        <w:tc>
          <w:tcPr>
            <w:tcW w:w="2616" w:type="dxa"/>
            <w:tcBorders/>
          </w:tcPr>
          <w:p>
            <w:pPr>
              <w:pStyle w:val="Contenidodelatabla"/>
              <w:widowControl w:val="false"/>
              <w:suppressLineNumbers/>
              <w:suppressAutoHyphens w:val="true"/>
              <w:bidi w:val="0"/>
              <w:spacing w:lineRule="auto" w:line="276" w:before="0" w:after="0"/>
              <w:ind w:hanging="0" w:left="170" w:right="113"/>
              <w:jc w:val="left"/>
              <w:rPr>
                <w:b/>
                <w:bCs/>
              </w:rPr>
            </w:pPr>
            <w:r>
              <w:rPr>
                <w:b/>
                <w:bCs/>
              </w:rPr>
              <w:t>Max Drawdown</w:t>
            </w:r>
          </w:p>
        </w:tc>
        <w:tc>
          <w:tcPr>
            <w:tcW w:w="1159" w:type="dxa"/>
            <w:tcBorders/>
          </w:tcPr>
          <w:p>
            <w:pPr>
              <w:pStyle w:val="Contenidodelatabla"/>
              <w:widowControl w:val="false"/>
              <w:suppressLineNumbers/>
              <w:suppressAutoHyphens w:val="true"/>
              <w:bidi w:val="0"/>
              <w:spacing w:lineRule="auto" w:line="276" w:before="0" w:after="0"/>
              <w:ind w:hanging="0" w:left="113" w:right="0"/>
              <w:jc w:val="left"/>
              <w:rPr>
                <w:b/>
                <w:bCs/>
              </w:rPr>
            </w:pPr>
            <w:r>
              <w:rPr>
                <w:b/>
                <w:bCs/>
              </w:rPr>
              <w:t>N Trades</w:t>
            </w:r>
          </w:p>
        </w:tc>
      </w:tr>
      <w:tr>
        <w:trPr/>
        <w:tc>
          <w:tcPr>
            <w:tcW w:w="1411" w:type="dxa"/>
            <w:tcBorders/>
          </w:tcPr>
          <w:p>
            <w:pPr>
              <w:pStyle w:val="Contenidodelatabla"/>
              <w:widowControl w:val="false"/>
              <w:suppressLineNumbers/>
              <w:suppressAutoHyphens w:val="true"/>
              <w:bidi w:val="0"/>
              <w:spacing w:lineRule="auto" w:line="276" w:before="0" w:after="0"/>
              <w:ind w:hanging="0" w:left="113" w:right="113"/>
              <w:jc w:val="left"/>
              <w:rPr/>
            </w:pPr>
            <w:r>
              <w:rPr/>
              <w:t>50.000 passos</w:t>
            </w:r>
          </w:p>
        </w:tc>
        <w:tc>
          <w:tcPr>
            <w:tcW w:w="2383" w:type="dxa"/>
            <w:tcBorders/>
          </w:tcPr>
          <w:p>
            <w:pPr>
              <w:pStyle w:val="BodyText"/>
              <w:widowControl/>
              <w:suppressAutoHyphens w:val="true"/>
              <w:bidi w:val="0"/>
              <w:spacing w:lineRule="auto" w:line="276" w:before="0" w:after="140"/>
              <w:ind w:hanging="0" w:left="113" w:right="227"/>
              <w:jc w:val="center"/>
              <w:rPr>
                <w:highlight w:val="none"/>
                <w:shd w:fill="auto" w:val="clear"/>
              </w:rPr>
            </w:pPr>
            <w:r>
              <w:rPr>
                <w:shd w:fill="auto" w:val="clear"/>
              </w:rPr>
              <w:t>0.1971</w:t>
            </w:r>
          </w:p>
        </w:tc>
        <w:tc>
          <w:tcPr>
            <w:tcW w:w="1708" w:type="dxa"/>
            <w:tcBorders/>
          </w:tcPr>
          <w:p>
            <w:pPr>
              <w:pStyle w:val="Contenidodelatabla"/>
              <w:widowControl w:val="false"/>
              <w:suppressLineNumbers/>
              <w:suppressAutoHyphens w:val="true"/>
              <w:bidi w:val="0"/>
              <w:spacing w:lineRule="auto" w:line="276" w:before="0" w:after="0"/>
              <w:ind w:hanging="0" w:left="113" w:right="113"/>
              <w:jc w:val="center"/>
              <w:rPr/>
            </w:pPr>
            <w:r>
              <w:rPr/>
              <w:t>1.2481</w:t>
            </w:r>
          </w:p>
        </w:tc>
        <w:tc>
          <w:tcPr>
            <w:tcW w:w="2616" w:type="dxa"/>
            <w:tcBorders/>
          </w:tcPr>
          <w:p>
            <w:pPr>
              <w:pStyle w:val="Contenidodelatabla"/>
              <w:widowControl w:val="false"/>
              <w:suppressLineNumbers/>
              <w:suppressAutoHyphens w:val="true"/>
              <w:bidi w:val="0"/>
              <w:spacing w:lineRule="auto" w:line="276" w:before="0" w:after="0"/>
              <w:ind w:hanging="0" w:left="57" w:right="113"/>
              <w:jc w:val="center"/>
              <w:rPr/>
            </w:pPr>
            <w:r>
              <w:rPr/>
              <w:t>-0.2446</w:t>
            </w:r>
          </w:p>
        </w:tc>
        <w:tc>
          <w:tcPr>
            <w:tcW w:w="1159" w:type="dxa"/>
            <w:tcBorders/>
          </w:tcPr>
          <w:p>
            <w:pPr>
              <w:pStyle w:val="Contenidodelatabla"/>
              <w:widowControl w:val="false"/>
              <w:suppressLineNumbers/>
              <w:suppressAutoHyphens w:val="true"/>
              <w:bidi w:val="0"/>
              <w:spacing w:lineRule="auto" w:line="276" w:before="0" w:after="0"/>
              <w:ind w:hanging="0" w:left="170" w:right="510"/>
              <w:jc w:val="left"/>
              <w:rPr/>
            </w:pPr>
            <w:r>
              <w:rPr/>
              <w:t>106</w:t>
            </w:r>
          </w:p>
        </w:tc>
      </w:tr>
      <w:tr>
        <w:trPr/>
        <w:tc>
          <w:tcPr>
            <w:tcW w:w="1411" w:type="dxa"/>
            <w:tcBorders/>
          </w:tcPr>
          <w:p>
            <w:pPr>
              <w:pStyle w:val="Contenidodelatabla"/>
              <w:widowControl w:val="false"/>
              <w:suppressLineNumbers/>
              <w:suppressAutoHyphens w:val="true"/>
              <w:bidi w:val="0"/>
              <w:spacing w:lineRule="auto" w:line="276" w:before="0" w:after="0"/>
              <w:ind w:hanging="0" w:left="113" w:right="113"/>
              <w:jc w:val="left"/>
              <w:rPr/>
            </w:pPr>
            <w:r>
              <w:rPr/>
              <w:t>200.000 passos</w:t>
            </w:r>
          </w:p>
        </w:tc>
        <w:tc>
          <w:tcPr>
            <w:tcW w:w="2383" w:type="dxa"/>
            <w:tcBorders/>
          </w:tcPr>
          <w:p>
            <w:pPr>
              <w:pStyle w:val="BodyText"/>
              <w:widowControl/>
              <w:suppressAutoHyphens w:val="true"/>
              <w:bidi w:val="0"/>
              <w:spacing w:lineRule="auto" w:line="276" w:before="0" w:after="140"/>
              <w:ind w:hanging="0" w:left="113" w:right="227"/>
              <w:jc w:val="center"/>
              <w:rPr>
                <w:highlight w:val="none"/>
                <w:shd w:fill="auto" w:val="clear"/>
              </w:rPr>
            </w:pPr>
            <w:r>
              <w:rPr/>
              <w:t>0.1652</w:t>
            </w:r>
          </w:p>
        </w:tc>
        <w:tc>
          <w:tcPr>
            <w:tcW w:w="1708" w:type="dxa"/>
            <w:tcBorders/>
          </w:tcPr>
          <w:p>
            <w:pPr>
              <w:pStyle w:val="BodyText"/>
              <w:widowControl/>
              <w:suppressAutoHyphens w:val="true"/>
              <w:bidi w:val="0"/>
              <w:spacing w:lineRule="auto" w:line="276" w:before="0" w:after="140"/>
              <w:ind w:hanging="0" w:left="113" w:right="227"/>
              <w:jc w:val="center"/>
              <w:rPr>
                <w:highlight w:val="none"/>
                <w:shd w:fill="auto" w:val="clear"/>
              </w:rPr>
            </w:pPr>
            <w:r>
              <w:rPr>
                <w:shd w:fill="auto" w:val="clear"/>
              </w:rPr>
              <w:t>1.2316</w:t>
            </w:r>
          </w:p>
        </w:tc>
        <w:tc>
          <w:tcPr>
            <w:tcW w:w="2616" w:type="dxa"/>
            <w:tcBorders/>
          </w:tcPr>
          <w:p>
            <w:pPr>
              <w:pStyle w:val="BodyText"/>
              <w:widowControl/>
              <w:suppressAutoHyphens w:val="true"/>
              <w:bidi w:val="0"/>
              <w:spacing w:lineRule="auto" w:line="276" w:before="0" w:after="140"/>
              <w:ind w:hanging="0" w:left="113" w:right="227"/>
              <w:jc w:val="center"/>
              <w:rPr>
                <w:highlight w:val="none"/>
                <w:shd w:fill="auto" w:val="clear"/>
              </w:rPr>
            </w:pPr>
            <w:r>
              <w:rPr>
                <w:shd w:fill="auto" w:val="clear"/>
              </w:rPr>
              <w:t>-0.1817</w:t>
            </w:r>
          </w:p>
        </w:tc>
        <w:tc>
          <w:tcPr>
            <w:tcW w:w="1159" w:type="dxa"/>
            <w:tcBorders/>
          </w:tcPr>
          <w:p>
            <w:pPr>
              <w:pStyle w:val="BodyText"/>
              <w:widowControl/>
              <w:suppressAutoHyphens w:val="true"/>
              <w:bidi w:val="0"/>
              <w:spacing w:lineRule="auto" w:line="276" w:before="0" w:after="140"/>
              <w:ind w:hanging="0" w:left="113" w:right="227"/>
              <w:jc w:val="center"/>
              <w:rPr>
                <w:highlight w:val="none"/>
                <w:shd w:fill="auto" w:val="clear"/>
              </w:rPr>
            </w:pPr>
            <w:r>
              <w:rPr>
                <w:shd w:fill="auto" w:val="clear"/>
              </w:rPr>
              <w:t>112</w:t>
            </w:r>
          </w:p>
        </w:tc>
      </w:tr>
    </w:tbl>
    <w:p>
      <w:pPr>
        <w:pStyle w:val="Normal"/>
        <w:rPr>
          <w:highlight w:val="none"/>
          <w:shd w:fill="auto" w:val="clear"/>
        </w:rPr>
      </w:pPr>
      <w:r>
        <w:rPr>
          <w:shd w:fill="auto" w:val="clear"/>
        </w:rPr>
      </w:r>
    </w:p>
    <w:p>
      <w:pPr>
        <w:pStyle w:val="Normal"/>
        <w:rPr>
          <w:highlight w:val="none"/>
          <w:shd w:fill="auto" w:val="clear"/>
        </w:rPr>
      </w:pPr>
      <w:r>
        <w:rPr>
          <w:shd w:fill="auto" w:val="clear"/>
        </w:rPr>
        <w:t>Els resultats mostren una lleugera reducció del retorn acumulat, mentre que el Sharpe ratio es manté pràcticament estable. La diferència més rellevant és la millora clara del maximum drawdown, que passa de -0.2446 a -0.1818, indicant una política més estable.</w:t>
      </w:r>
    </w:p>
    <w:p>
      <w:pPr>
        <w:pStyle w:val="Normal"/>
        <w:rPr>
          <w:highlight w:val="none"/>
          <w:shd w:fill="auto" w:val="clear"/>
        </w:rPr>
      </w:pPr>
      <w:r>
        <w:rPr>
          <w:shd w:fill="auto" w:val="clear"/>
        </w:rPr>
      </w:r>
    </w:p>
    <w:p>
      <w:pPr>
        <w:pStyle w:val="Normal"/>
        <w:rPr>
          <w:highlight w:val="none"/>
          <w:shd w:fill="auto" w:val="clear"/>
        </w:rPr>
      </w:pPr>
      <w:r>
        <w:rPr>
          <w:shd w:fill="auto" w:val="clear"/>
        </w:rPr>
        <w:t>L’anàlisi de les corbes d’equity reforça aquesta interpretació. La trajectòria observada és més suau que en l’experiment anterior i recuperacions més progressives després dels drawdowns, però segueix sense capturar la forta tendència alcista de USO.</w:t>
      </w:r>
    </w:p>
    <w:p>
      <w:pPr>
        <w:pStyle w:val="Normal"/>
        <w:rPr>
          <w:highlight w:val="none"/>
          <w:shd w:fill="auto" w:val="clear"/>
        </w:rPr>
      </w:pPr>
      <w:r>
        <w:rPr>
          <w:shd w:fill="auto" w:val="clear"/>
        </w:rPr>
      </w:r>
    </w:p>
    <w:p>
      <w:pPr>
        <w:pStyle w:val="Normal"/>
        <w:rPr>
          <w:highlight w:val="none"/>
          <w:shd w:fill="auto" w:val="clear"/>
        </w:rPr>
      </w:pPr>
      <w:r>
        <w:rPr>
          <w:shd w:fill="auto" w:val="clear"/>
        </w:rPr>
        <mc:AlternateContent>
          <mc:Choice Requires="wps">
            <w:drawing>
              <wp:anchor behindDoc="0" distT="0" distB="635" distL="0" distR="0" simplePos="0" locked="0" layoutInCell="0" allowOverlap="1" relativeHeight="98">
                <wp:simplePos x="0" y="0"/>
                <wp:positionH relativeFrom="column">
                  <wp:align>center</wp:align>
                </wp:positionH>
                <wp:positionV relativeFrom="paragraph">
                  <wp:posOffset>635</wp:posOffset>
                </wp:positionV>
                <wp:extent cx="5670550" cy="2567940"/>
                <wp:effectExtent l="0" t="0" r="0" b="0"/>
                <wp:wrapSquare wrapText="largest"/>
                <wp:docPr id="28" name="Marco21"/>
                <a:graphic xmlns:a="http://schemas.openxmlformats.org/drawingml/2006/main">
                  <a:graphicData uri="http://schemas.microsoft.com/office/word/2010/wordprocessingShape">
                    <wps:wsp>
                      <wps:cNvSpPr/>
                      <wps:spPr>
                        <a:xfrm>
                          <a:off x="0" y="0"/>
                          <a:ext cx="5670720" cy="2567880"/>
                        </a:xfrm>
                        <a:prstGeom prst="rect">
                          <a:avLst/>
                        </a:prstGeom>
                        <a:solidFill>
                          <a:srgbClr val="ffffff"/>
                        </a:solidFill>
                        <a:ln w="0">
                          <a:noFill/>
                        </a:ln>
                      </wps:spPr>
                      <wps:style>
                        <a:lnRef idx="0"/>
                        <a:fillRef idx="0"/>
                        <a:effectRef idx="0"/>
                        <a:fontRef idx="minor"/>
                      </wps:style>
                      <wps:txbx>
                        <w:txbxContent>
                          <w:p>
                            <w:pPr>
                              <w:pStyle w:val="Figura"/>
                              <w:spacing w:before="120" w:after="120"/>
                              <w:rPr/>
                            </w:pPr>
                            <w:r>
                              <w:rPr/>
                              <w:drawing>
                                <wp:inline distT="0" distB="0" distL="0" distR="0">
                                  <wp:extent cx="4497705" cy="2048510"/>
                                  <wp:effectExtent l="0" t="0" r="0" b="0"/>
                                  <wp:docPr id="30" name="Imagen2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n25" descr=""/>
                                          <pic:cNvPicPr>
                                            <a:picLocks noChangeAspect="1" noChangeArrowheads="1"/>
                                          </pic:cNvPicPr>
                                        </pic:nvPicPr>
                                        <pic:blipFill>
                                          <a:blip r:embed="rId66"/>
                                          <a:stretch>
                                            <a:fillRect/>
                                          </a:stretch>
                                        </pic:blipFill>
                                        <pic:spPr bwMode="auto">
                                          <a:xfrm>
                                            <a:off x="0" y="0"/>
                                            <a:ext cx="4497705" cy="2048510"/>
                                          </a:xfrm>
                                          <a:prstGeom prst="rect">
                                            <a:avLst/>
                                          </a:prstGeom>
                                          <a:noFill/>
                                        </pic:spPr>
                                      </pic:pic>
                                    </a:graphicData>
                                  </a:graphic>
                                </wp:inline>
                              </w:drawing>
                            </w:r>
                            <w:r>
                              <w:rPr/>
                              <w:t xml:space="preserve">Figura </w:t>
                            </w:r>
                            <w:r>
                              <w:rPr/>
                              <w:fldChar w:fldCharType="begin"/>
                            </w:r>
                            <w:r>
                              <w:rPr/>
                              <w:instrText xml:space="preserve"> SEQ Figura \* ARABIC </w:instrText>
                            </w:r>
                            <w:r>
                              <w:rPr/>
                              <w:fldChar w:fldCharType="separate"/>
                            </w:r>
                            <w:r>
                              <w:rPr/>
                              <w:t>21</w:t>
                            </w:r>
                            <w:r>
                              <w:rPr/>
                              <w:fldChar w:fldCharType="end"/>
                            </w:r>
                            <w:r>
                              <w:rPr/>
                              <w:t>: Corba Multi-Asset Equity amb entrenament prolongat</w:t>
                            </w:r>
                          </w:p>
                        </w:txbxContent>
                      </wps:txbx>
                      <wps:bodyPr lIns="0" rIns="0" tIns="0" bIns="0" anchor="t">
                        <a:noAutofit/>
                      </wps:bodyPr>
                    </wps:wsp>
                  </a:graphicData>
                </a:graphic>
              </wp:anchor>
            </w:drawing>
          </mc:Choice>
          <mc:Fallback>
            <w:pict>
              <v:rect id="shape_0" ID="Marco21" path="m0,0l-2147483645,0l-2147483645,-2147483646l0,-2147483646xe" fillcolor="white" stroked="f" o:allowincell="f" style="position:absolute;margin-left:60.25pt;margin-top:0.05pt;width:446.45pt;height:202.15pt;mso-wrap-style:square;v-text-anchor:top;mso-position-horizontal:center">
                <v:fill o:detectmouseclick="t" type="solid" color2="black"/>
                <v:stroke color="#3465a4" joinstyle="round" endcap="flat"/>
                <v:textbox>
                  <w:txbxContent>
                    <w:p>
                      <w:pPr>
                        <w:pStyle w:val="Figura"/>
                        <w:spacing w:before="120" w:after="120"/>
                        <w:rPr/>
                      </w:pPr>
                      <w:r>
                        <w:rPr/>
                        <w:drawing>
                          <wp:inline distT="0" distB="0" distL="0" distR="0">
                            <wp:extent cx="4497705" cy="2048510"/>
                            <wp:effectExtent l="0" t="0" r="0" b="0"/>
                            <wp:docPr id="31" name="Imagen2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Imagen25" descr=""/>
                                    <pic:cNvPicPr>
                                      <a:picLocks noChangeAspect="1" noChangeArrowheads="1"/>
                                    </pic:cNvPicPr>
                                  </pic:nvPicPr>
                                  <pic:blipFill>
                                    <a:blip r:embed="rId67"/>
                                    <a:stretch>
                                      <a:fillRect/>
                                    </a:stretch>
                                  </pic:blipFill>
                                  <pic:spPr bwMode="auto">
                                    <a:xfrm>
                                      <a:off x="0" y="0"/>
                                      <a:ext cx="4497705" cy="2048510"/>
                                    </a:xfrm>
                                    <a:prstGeom prst="rect">
                                      <a:avLst/>
                                    </a:prstGeom>
                                    <a:noFill/>
                                  </pic:spPr>
                                </pic:pic>
                              </a:graphicData>
                            </a:graphic>
                          </wp:inline>
                        </w:drawing>
                      </w:r>
                      <w:r>
                        <w:rPr/>
                        <w:t xml:space="preserve">Figura </w:t>
                      </w:r>
                      <w:r>
                        <w:rPr/>
                        <w:fldChar w:fldCharType="begin"/>
                      </w:r>
                      <w:r>
                        <w:rPr/>
                        <w:instrText xml:space="preserve"> SEQ Figura \* ARABIC </w:instrText>
                      </w:r>
                      <w:r>
                        <w:rPr/>
                        <w:fldChar w:fldCharType="separate"/>
                      </w:r>
                      <w:r>
                        <w:rPr/>
                        <w:t>21</w:t>
                      </w:r>
                      <w:r>
                        <w:rPr/>
                        <w:fldChar w:fldCharType="end"/>
                      </w:r>
                      <w:r>
                        <w:rPr/>
                        <w:t>: Corba Multi-Asset Equity amb entrenament prolongat</w:t>
                      </w:r>
                    </w:p>
                  </w:txbxContent>
                </v:textbox>
                <w10:wrap type="square" side="largest"/>
              </v:rect>
            </w:pict>
          </mc:Fallback>
        </mc:AlternateContent>
      </w:r>
    </w:p>
    <w:p>
      <w:pPr>
        <w:pStyle w:val="Normal"/>
        <w:rPr>
          <w:highlight w:val="none"/>
          <w:shd w:fill="auto" w:val="clear"/>
        </w:rPr>
      </w:pPr>
      <w:r>
        <w:rPr>
          <w:shd w:fill="auto" w:val="clear"/>
        </w:rPr>
        <w:t>Aquest experiment suggereix que augmentar el nombre de passos d’entrenament no millora necessàriament la rendibilitat, però sí pot contribuir a estabilitzar la política apresa i reduir el risc. Els resultats reforcen també una de les idees principals del treball: el disseny de la funció de recompensa i la qualitat de les característiques d’entrada tenen un impacte més gran sobre el comportament de l’agent que la simple durada de l’entrenament.</w:t>
      </w:r>
    </w:p>
    <w:p>
      <w:pPr>
        <w:pStyle w:val="Normal"/>
        <w:rPr>
          <w:highlight w:val="none"/>
          <w:shd w:fill="auto" w:val="clear"/>
        </w:rPr>
      </w:pPr>
      <w:r>
        <w:rPr>
          <w:shd w:fill="auto" w:val="clear"/>
        </w:rPr>
      </w:r>
    </w:p>
    <w:p>
      <w:pPr>
        <w:pStyle w:val="Heading2"/>
        <w:spacing w:before="0" w:after="0"/>
        <w:rPr/>
      </w:pPr>
      <w:bookmarkStart w:id="49" w:name="__RefHeading___Toc5568_4069147212"/>
      <w:bookmarkEnd w:id="49"/>
      <w:r>
        <mc:AlternateContent>
          <mc:Choice Requires="wps">
            <w:drawing>
              <wp:anchor behindDoc="0" distT="0" distB="635" distL="0" distR="0" simplePos="0" locked="0" layoutInCell="0" allowOverlap="1" relativeHeight="100">
                <wp:simplePos x="0" y="0"/>
                <wp:positionH relativeFrom="column">
                  <wp:align>center</wp:align>
                </wp:positionH>
                <wp:positionV relativeFrom="paragraph">
                  <wp:posOffset>635</wp:posOffset>
                </wp:positionV>
                <wp:extent cx="5670550" cy="2650490"/>
                <wp:effectExtent l="0" t="0" r="0" b="0"/>
                <wp:wrapSquare wrapText="largest"/>
                <wp:docPr id="29" name="Marco22"/>
                <a:graphic xmlns:a="http://schemas.openxmlformats.org/drawingml/2006/main">
                  <a:graphicData uri="http://schemas.microsoft.com/office/word/2010/wordprocessingShape">
                    <wps:wsp>
                      <wps:cNvSpPr/>
                      <wps:spPr>
                        <a:xfrm>
                          <a:off x="0" y="0"/>
                          <a:ext cx="5670720" cy="2650320"/>
                        </a:xfrm>
                        <a:prstGeom prst="rect">
                          <a:avLst/>
                        </a:prstGeom>
                        <a:solidFill>
                          <a:srgbClr val="ffffff"/>
                        </a:solidFill>
                        <a:ln w="0">
                          <a:noFill/>
                        </a:ln>
                      </wps:spPr>
                      <wps:style>
                        <a:lnRef idx="0"/>
                        <a:fillRef idx="0"/>
                        <a:effectRef idx="0"/>
                        <a:fontRef idx="minor"/>
                      </wps:style>
                      <wps:txbx>
                        <w:txbxContent>
                          <w:p>
                            <w:pPr>
                              <w:pStyle w:val="Figura"/>
                              <w:spacing w:before="120" w:after="120"/>
                              <w:rPr/>
                            </w:pPr>
                            <w:r>
                              <w:rPr/>
                              <w:drawing>
                                <wp:inline distT="0" distB="0" distL="0" distR="0">
                                  <wp:extent cx="4529455" cy="2082165"/>
                                  <wp:effectExtent l="0" t="0" r="0" b="0"/>
                                  <wp:docPr id="31" name="Imagen2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Imagen26" descr=""/>
                                          <pic:cNvPicPr>
                                            <a:picLocks noChangeAspect="1" noChangeArrowheads="1"/>
                                          </pic:cNvPicPr>
                                        </pic:nvPicPr>
                                        <pic:blipFill>
                                          <a:blip r:embed="rId68"/>
                                          <a:stretch>
                                            <a:fillRect/>
                                          </a:stretch>
                                        </pic:blipFill>
                                        <pic:spPr bwMode="auto">
                                          <a:xfrm>
                                            <a:off x="0" y="0"/>
                                            <a:ext cx="4529455" cy="2082165"/>
                                          </a:xfrm>
                                          <a:prstGeom prst="rect">
                                            <a:avLst/>
                                          </a:prstGeom>
                                          <a:noFill/>
                                        </pic:spPr>
                                      </pic:pic>
                                    </a:graphicData>
                                  </a:graphic>
                                </wp:inline>
                              </w:drawing>
                            </w:r>
                            <w:r>
                              <w:rPr/>
                              <w:t xml:space="preserve">Figura </w:t>
                            </w:r>
                            <w:r>
                              <w:rPr/>
                              <w:fldChar w:fldCharType="begin"/>
                            </w:r>
                            <w:r>
                              <w:rPr/>
                              <w:instrText xml:space="preserve"> SEQ Figura \* ARABIC </w:instrText>
                            </w:r>
                            <w:r>
                              <w:rPr/>
                              <w:fldChar w:fldCharType="separate"/>
                            </w:r>
                            <w:r>
                              <w:rPr/>
                              <w:t>22</w:t>
                            </w:r>
                            <w:r>
                              <w:rPr/>
                              <w:fldChar w:fldCharType="end"/>
                            </w:r>
                            <w:r>
                              <w:rPr/>
                              <w:t>: Multi-Asset Agent vs Buy &amp; Hold amb entrenament prolongat</w:t>
                            </w:r>
                          </w:p>
                        </w:txbxContent>
                      </wps:txbx>
                      <wps:bodyPr lIns="0" rIns="0" tIns="0" bIns="0" anchor="t">
                        <a:noAutofit/>
                      </wps:bodyPr>
                    </wps:wsp>
                  </a:graphicData>
                </a:graphic>
              </wp:anchor>
            </w:drawing>
          </mc:Choice>
          <mc:Fallback>
            <w:pict>
              <v:rect id="shape_0" ID="Marco22" path="m0,0l-2147483645,0l-2147483645,-2147483646l0,-2147483646xe" fillcolor="white" stroked="f" o:allowincell="f" style="position:absolute;margin-left:60.25pt;margin-top:0.05pt;width:446.45pt;height:208.65pt;mso-wrap-style:square;v-text-anchor:top;mso-position-horizontal:center">
                <v:fill o:detectmouseclick="t" type="solid" color2="black"/>
                <v:stroke color="#3465a4" joinstyle="round" endcap="flat"/>
                <v:textbox>
                  <w:txbxContent>
                    <w:p>
                      <w:pPr>
                        <w:pStyle w:val="Figura"/>
                        <w:spacing w:before="120" w:after="120"/>
                        <w:rPr/>
                      </w:pPr>
                      <w:r>
                        <w:rPr/>
                        <w:drawing>
                          <wp:inline distT="0" distB="0" distL="0" distR="0">
                            <wp:extent cx="4529455" cy="2082165"/>
                            <wp:effectExtent l="0" t="0" r="0" b="0"/>
                            <wp:docPr id="32" name="Imagen2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n26" descr=""/>
                                    <pic:cNvPicPr>
                                      <a:picLocks noChangeAspect="1" noChangeArrowheads="1"/>
                                    </pic:cNvPicPr>
                                  </pic:nvPicPr>
                                  <pic:blipFill>
                                    <a:blip r:embed="rId69"/>
                                    <a:stretch>
                                      <a:fillRect/>
                                    </a:stretch>
                                  </pic:blipFill>
                                  <pic:spPr bwMode="auto">
                                    <a:xfrm>
                                      <a:off x="0" y="0"/>
                                      <a:ext cx="4529455" cy="2082165"/>
                                    </a:xfrm>
                                    <a:prstGeom prst="rect">
                                      <a:avLst/>
                                    </a:prstGeom>
                                    <a:noFill/>
                                  </pic:spPr>
                                </pic:pic>
                              </a:graphicData>
                            </a:graphic>
                          </wp:inline>
                        </w:drawing>
                      </w:r>
                      <w:r>
                        <w:rPr/>
                        <w:t xml:space="preserve">Figura </w:t>
                      </w:r>
                      <w:r>
                        <w:rPr/>
                        <w:fldChar w:fldCharType="begin"/>
                      </w:r>
                      <w:r>
                        <w:rPr/>
                        <w:instrText xml:space="preserve"> SEQ Figura \* ARABIC </w:instrText>
                      </w:r>
                      <w:r>
                        <w:rPr/>
                        <w:fldChar w:fldCharType="separate"/>
                      </w:r>
                      <w:r>
                        <w:rPr/>
                        <w:t>22</w:t>
                      </w:r>
                      <w:r>
                        <w:rPr/>
                        <w:fldChar w:fldCharType="end"/>
                      </w:r>
                      <w:r>
                        <w:rPr/>
                        <w:t>: Multi-Asset Agent vs Buy &amp; Hold amb entrenament prolongat</w:t>
                      </w:r>
                    </w:p>
                  </w:txbxContent>
                </v:textbox>
                <w10:wrap type="square" side="largest"/>
              </v:rect>
            </w:pict>
          </mc:Fallback>
        </mc:AlternateContent>
      </w:r>
      <w:r>
        <w:rPr/>
        <w:t>4.15 Resultats de l’experiment amb 1.000.000 passos</w:t>
      </w:r>
    </w:p>
    <w:p>
      <w:pPr>
        <w:pStyle w:val="Normal"/>
        <w:rPr>
          <w:highlight w:val="none"/>
          <w:shd w:fill="auto" w:val="clear"/>
        </w:rPr>
      </w:pPr>
      <w:r>
        <w:rPr>
          <w:shd w:fill="auto" w:val="clear"/>
        </w:rPr>
        <w:t>Aquest experiment analitza l’impacte d’un entrenament extremadament prolongat sobre el comportament de l’agent. A diferència dels experiments amb 50.000 i 200.000 passos, la política apresa esdevé clarament més conservadora i menys reactiva als canvis del mercat.</w:t>
      </w:r>
    </w:p>
    <w:p>
      <w:pPr>
        <w:pStyle w:val="Normal"/>
        <w:rPr>
          <w:highlight w:val="none"/>
          <w:shd w:fill="auto" w:val="clear"/>
        </w:rPr>
      </w:pPr>
      <w:r>
        <w:rPr>
          <w:shd w:fill="auto" w:val="clear"/>
        </w:rPr>
      </w:r>
    </w:p>
    <w:p>
      <w:pPr>
        <w:pStyle w:val="Normal"/>
        <w:rPr>
          <w:highlight w:val="none"/>
          <w:shd w:fill="auto" w:val="clear"/>
        </w:rPr>
      </w:pPr>
      <w:r>
        <w:rPr>
          <w:shd w:fill="auto" w:val="clear"/>
        </w:rPr>
        <w:t>La distribució d’actius seleccionats és la següent:</w:t>
      </w:r>
    </w:p>
    <w:p>
      <w:pPr>
        <w:pStyle w:val="Normal"/>
        <w:rPr>
          <w:highlight w:val="none"/>
          <w:shd w:fill="auto" w:val="clear"/>
        </w:rPr>
      </w:pPr>
      <w:r>
        <w:rPr>
          <w:shd w:fill="auto" w:val="clear"/>
        </w:rPr>
      </w:r>
    </w:p>
    <w:p>
      <w:pPr>
        <w:pStyle w:val="Normal"/>
        <w:rPr>
          <w:highlight w:val="none"/>
          <w:shd w:fill="auto" w:val="clear"/>
        </w:rPr>
      </w:pPr>
      <w:r>
        <w:rPr>
          <w:shd w:fill="auto" w:val="clear"/>
        </w:rPr>
        <w:t>GLD → 112</w:t>
      </w:r>
    </w:p>
    <w:p>
      <w:pPr>
        <w:pStyle w:val="Normal"/>
        <w:rPr>
          <w:highlight w:val="none"/>
          <w:shd w:fill="auto" w:val="clear"/>
        </w:rPr>
      </w:pPr>
      <w:r>
        <w:rPr>
          <w:shd w:fill="auto" w:val="clear"/>
        </w:rPr>
        <w:t>BTC → 85</w:t>
      </w:r>
    </w:p>
    <w:p>
      <w:pPr>
        <w:pStyle w:val="Normal"/>
        <w:rPr>
          <w:highlight w:val="none"/>
          <w:shd w:fill="auto" w:val="clear"/>
        </w:rPr>
      </w:pPr>
      <w:r>
        <w:rPr>
          <w:shd w:fill="auto" w:val="clear"/>
        </w:rPr>
        <w:t>USO → 28</w:t>
      </w:r>
    </w:p>
    <w:p>
      <w:pPr>
        <w:pStyle w:val="Normal"/>
        <w:rPr>
          <w:highlight w:val="none"/>
          <w:shd w:fill="auto" w:val="clear"/>
        </w:rPr>
      </w:pPr>
      <w:r>
        <w:rPr>
          <w:shd w:fill="auto" w:val="clear"/>
        </w:rPr>
        <w:t>Nombre total de canvis d’actiu: N Switches = 81.</w:t>
      </w:r>
    </w:p>
    <w:p>
      <w:pPr>
        <w:pStyle w:val="Normal"/>
        <w:rPr>
          <w:highlight w:val="none"/>
          <w:shd w:fill="auto" w:val="clear"/>
        </w:rPr>
      </w:pPr>
      <w:r>
        <w:rPr>
          <w:shd w:fill="auto" w:val="clear"/>
        </w:rPr>
      </w:r>
    </w:p>
    <w:p>
      <w:pPr>
        <w:pStyle w:val="Normal"/>
        <w:rPr>
          <w:highlight w:val="none"/>
          <w:shd w:fill="auto" w:val="clear"/>
        </w:rPr>
      </w:pPr>
      <w:r>
        <w:rPr>
          <w:shd w:fill="auto" w:val="clear"/>
        </w:rPr>
        <w:t>En comparació amb els experiments previs, l’agent redueix significativament l’activitat i disminueix especialment l’exposició a USO, que continua sent l’actiu amb millor rendiment durant el període analitzat. Aquest comportament suggereix una reducció progressiva de l’exploració a mesura que augmenta el temps d’entrenament.</w:t>
      </w:r>
    </w:p>
    <w:p>
      <w:pPr>
        <w:pStyle w:val="Normal"/>
        <w:rPr>
          <w:highlight w:val="none"/>
          <w:shd w:fill="auto" w:val="clear"/>
        </w:rPr>
      </w:pPr>
      <w:r>
        <w:rPr>
          <w:shd w:fill="auto" w:val="clear"/>
        </w:rPr>
      </w:r>
    </w:p>
    <w:tbl>
      <w:tblPr>
        <w:tblW w:w="9277" w:type="dxa"/>
        <w:jc w:val="left"/>
        <w:tblInd w:w="1262" w:type="dxa"/>
        <w:tblLayout w:type="fixed"/>
        <w:tblCellMar>
          <w:top w:w="0" w:type="dxa"/>
          <w:left w:w="0" w:type="dxa"/>
          <w:bottom w:w="0" w:type="dxa"/>
          <w:right w:w="0" w:type="dxa"/>
        </w:tblCellMar>
      </w:tblPr>
      <w:tblGrid>
        <w:gridCol w:w="1411"/>
        <w:gridCol w:w="2383"/>
        <w:gridCol w:w="1708"/>
        <w:gridCol w:w="2616"/>
        <w:gridCol w:w="1159"/>
      </w:tblGrid>
      <w:tr>
        <w:trPr/>
        <w:tc>
          <w:tcPr>
            <w:tcW w:w="1411" w:type="dxa"/>
            <w:tcBorders/>
          </w:tcPr>
          <w:p>
            <w:pPr>
              <w:pStyle w:val="Contenidodelatabla"/>
              <w:widowControl w:val="false"/>
              <w:suppressLineNumbers/>
              <w:suppressAutoHyphens w:val="true"/>
              <w:bidi w:val="0"/>
              <w:spacing w:lineRule="auto" w:line="276" w:before="0" w:after="0"/>
              <w:ind w:hanging="0" w:left="113" w:right="113"/>
              <w:jc w:val="left"/>
              <w:rPr>
                <w:b/>
                <w:bCs/>
              </w:rPr>
            </w:pPr>
            <w:r>
              <w:rPr>
                <w:b/>
                <w:bCs/>
              </w:rPr>
              <w:t>Mètrica</w:t>
            </w:r>
          </w:p>
        </w:tc>
        <w:tc>
          <w:tcPr>
            <w:tcW w:w="2383" w:type="dxa"/>
            <w:tcBorders/>
          </w:tcPr>
          <w:p>
            <w:pPr>
              <w:pStyle w:val="Contenidodelatabla"/>
              <w:widowControl w:val="false"/>
              <w:suppressLineNumbers/>
              <w:suppressAutoHyphens w:val="true"/>
              <w:bidi w:val="0"/>
              <w:spacing w:lineRule="auto" w:line="276" w:before="0" w:after="0"/>
              <w:ind w:hanging="0" w:left="227" w:right="113"/>
              <w:jc w:val="left"/>
              <w:rPr>
                <w:b/>
                <w:bCs/>
              </w:rPr>
            </w:pPr>
            <w:r>
              <w:rPr>
                <w:b/>
                <w:bCs/>
              </w:rPr>
              <w:t>Real Return</w:t>
            </w:r>
          </w:p>
        </w:tc>
        <w:tc>
          <w:tcPr>
            <w:tcW w:w="1708" w:type="dxa"/>
            <w:tcBorders/>
          </w:tcPr>
          <w:p>
            <w:pPr>
              <w:pStyle w:val="Contenidodelatabla"/>
              <w:widowControl w:val="false"/>
              <w:suppressLineNumbers/>
              <w:suppressAutoHyphens w:val="true"/>
              <w:bidi w:val="0"/>
              <w:spacing w:lineRule="auto" w:line="276" w:before="0" w:after="0"/>
              <w:ind w:hanging="0" w:left="283" w:right="57"/>
              <w:jc w:val="left"/>
              <w:rPr>
                <w:b/>
                <w:bCs/>
              </w:rPr>
            </w:pPr>
            <w:r>
              <w:rPr>
                <w:b/>
                <w:bCs/>
              </w:rPr>
              <w:t>Sharpe</w:t>
            </w:r>
          </w:p>
        </w:tc>
        <w:tc>
          <w:tcPr>
            <w:tcW w:w="2616" w:type="dxa"/>
            <w:tcBorders/>
          </w:tcPr>
          <w:p>
            <w:pPr>
              <w:pStyle w:val="Contenidodelatabla"/>
              <w:widowControl w:val="false"/>
              <w:suppressLineNumbers/>
              <w:suppressAutoHyphens w:val="true"/>
              <w:bidi w:val="0"/>
              <w:spacing w:lineRule="auto" w:line="276" w:before="0" w:after="0"/>
              <w:ind w:hanging="0" w:left="170" w:right="113"/>
              <w:jc w:val="left"/>
              <w:rPr>
                <w:b/>
                <w:bCs/>
              </w:rPr>
            </w:pPr>
            <w:r>
              <w:rPr>
                <w:b/>
                <w:bCs/>
              </w:rPr>
              <w:t>Max Drawdown</w:t>
            </w:r>
          </w:p>
        </w:tc>
        <w:tc>
          <w:tcPr>
            <w:tcW w:w="1159" w:type="dxa"/>
            <w:tcBorders/>
          </w:tcPr>
          <w:p>
            <w:pPr>
              <w:pStyle w:val="Contenidodelatabla"/>
              <w:widowControl w:val="false"/>
              <w:suppressLineNumbers/>
              <w:suppressAutoHyphens w:val="true"/>
              <w:bidi w:val="0"/>
              <w:spacing w:lineRule="auto" w:line="276" w:before="0" w:after="0"/>
              <w:ind w:hanging="0" w:left="113" w:right="0"/>
              <w:jc w:val="left"/>
              <w:rPr>
                <w:b/>
                <w:bCs/>
              </w:rPr>
            </w:pPr>
            <w:r>
              <w:rPr>
                <w:b/>
                <w:bCs/>
              </w:rPr>
              <w:t>N Trades</w:t>
            </w:r>
          </w:p>
        </w:tc>
      </w:tr>
      <w:tr>
        <w:trPr/>
        <w:tc>
          <w:tcPr>
            <w:tcW w:w="1411" w:type="dxa"/>
            <w:tcBorders/>
          </w:tcPr>
          <w:p>
            <w:pPr>
              <w:pStyle w:val="Contenidodelatabla"/>
              <w:widowControl w:val="false"/>
              <w:suppressLineNumbers/>
              <w:suppressAutoHyphens w:val="true"/>
              <w:bidi w:val="0"/>
              <w:spacing w:lineRule="auto" w:line="276" w:before="0" w:after="0"/>
              <w:ind w:hanging="0" w:left="113" w:right="113"/>
              <w:jc w:val="left"/>
              <w:rPr/>
            </w:pPr>
            <w:r>
              <w:rPr/>
              <w:t>50.000 passos</w:t>
            </w:r>
          </w:p>
        </w:tc>
        <w:tc>
          <w:tcPr>
            <w:tcW w:w="2383" w:type="dxa"/>
            <w:tcBorders/>
          </w:tcPr>
          <w:p>
            <w:pPr>
              <w:pStyle w:val="BodyText"/>
              <w:widowControl/>
              <w:suppressAutoHyphens w:val="true"/>
              <w:bidi w:val="0"/>
              <w:spacing w:lineRule="auto" w:line="276" w:before="0" w:after="140"/>
              <w:ind w:hanging="0" w:left="113" w:right="227"/>
              <w:jc w:val="center"/>
              <w:rPr>
                <w:highlight w:val="none"/>
                <w:shd w:fill="auto" w:val="clear"/>
              </w:rPr>
            </w:pPr>
            <w:r>
              <w:rPr>
                <w:shd w:fill="auto" w:val="clear"/>
              </w:rPr>
              <w:t>0.1971</w:t>
            </w:r>
          </w:p>
        </w:tc>
        <w:tc>
          <w:tcPr>
            <w:tcW w:w="1708" w:type="dxa"/>
            <w:tcBorders/>
          </w:tcPr>
          <w:p>
            <w:pPr>
              <w:pStyle w:val="Contenidodelatabla"/>
              <w:widowControl w:val="false"/>
              <w:suppressLineNumbers/>
              <w:suppressAutoHyphens w:val="true"/>
              <w:bidi w:val="0"/>
              <w:spacing w:lineRule="auto" w:line="276" w:before="0" w:after="0"/>
              <w:ind w:hanging="0" w:left="113" w:right="113"/>
              <w:jc w:val="center"/>
              <w:rPr/>
            </w:pPr>
            <w:r>
              <w:rPr/>
              <w:t>1.2481</w:t>
            </w:r>
          </w:p>
        </w:tc>
        <w:tc>
          <w:tcPr>
            <w:tcW w:w="2616" w:type="dxa"/>
            <w:tcBorders/>
          </w:tcPr>
          <w:p>
            <w:pPr>
              <w:pStyle w:val="Contenidodelatabla"/>
              <w:widowControl w:val="false"/>
              <w:suppressLineNumbers/>
              <w:suppressAutoHyphens w:val="true"/>
              <w:bidi w:val="0"/>
              <w:spacing w:lineRule="auto" w:line="276" w:before="0" w:after="0"/>
              <w:ind w:hanging="0" w:left="57" w:right="113"/>
              <w:jc w:val="center"/>
              <w:rPr/>
            </w:pPr>
            <w:r>
              <w:rPr/>
              <w:t>-0.2446</w:t>
            </w:r>
          </w:p>
        </w:tc>
        <w:tc>
          <w:tcPr>
            <w:tcW w:w="1159" w:type="dxa"/>
            <w:tcBorders/>
          </w:tcPr>
          <w:p>
            <w:pPr>
              <w:pStyle w:val="Contenidodelatabla"/>
              <w:widowControl w:val="false"/>
              <w:suppressLineNumbers/>
              <w:suppressAutoHyphens w:val="true"/>
              <w:bidi w:val="0"/>
              <w:spacing w:lineRule="auto" w:line="276" w:before="0" w:after="0"/>
              <w:ind w:hanging="0" w:left="170" w:right="510"/>
              <w:jc w:val="left"/>
              <w:rPr/>
            </w:pPr>
            <w:r>
              <w:rPr/>
              <w:t>106</w:t>
            </w:r>
          </w:p>
        </w:tc>
      </w:tr>
      <w:tr>
        <w:trPr/>
        <w:tc>
          <w:tcPr>
            <w:tcW w:w="1411" w:type="dxa"/>
            <w:tcBorders/>
          </w:tcPr>
          <w:p>
            <w:pPr>
              <w:pStyle w:val="Contenidodelatabla"/>
              <w:widowControl w:val="false"/>
              <w:suppressLineNumbers/>
              <w:suppressAutoHyphens w:val="true"/>
              <w:bidi w:val="0"/>
              <w:spacing w:lineRule="auto" w:line="276" w:before="0" w:after="0"/>
              <w:ind w:hanging="0" w:left="113" w:right="113"/>
              <w:jc w:val="left"/>
              <w:rPr/>
            </w:pPr>
            <w:r>
              <w:rPr/>
              <w:t>200.000 passos</w:t>
            </w:r>
          </w:p>
        </w:tc>
        <w:tc>
          <w:tcPr>
            <w:tcW w:w="2383" w:type="dxa"/>
            <w:tcBorders/>
          </w:tcPr>
          <w:p>
            <w:pPr>
              <w:pStyle w:val="BodyText"/>
              <w:widowControl/>
              <w:suppressAutoHyphens w:val="true"/>
              <w:bidi w:val="0"/>
              <w:spacing w:lineRule="auto" w:line="276" w:before="0" w:after="140"/>
              <w:ind w:hanging="0" w:left="113" w:right="227"/>
              <w:jc w:val="center"/>
              <w:rPr>
                <w:highlight w:val="none"/>
                <w:shd w:fill="auto" w:val="clear"/>
              </w:rPr>
            </w:pPr>
            <w:r>
              <w:rPr/>
              <w:t>0.1652</w:t>
            </w:r>
          </w:p>
        </w:tc>
        <w:tc>
          <w:tcPr>
            <w:tcW w:w="1708" w:type="dxa"/>
            <w:tcBorders/>
          </w:tcPr>
          <w:p>
            <w:pPr>
              <w:pStyle w:val="BodyText"/>
              <w:widowControl/>
              <w:suppressAutoHyphens w:val="true"/>
              <w:bidi w:val="0"/>
              <w:spacing w:lineRule="auto" w:line="276" w:before="0" w:after="140"/>
              <w:ind w:hanging="0" w:left="113" w:right="227"/>
              <w:jc w:val="center"/>
              <w:rPr>
                <w:highlight w:val="none"/>
                <w:shd w:fill="auto" w:val="clear"/>
              </w:rPr>
            </w:pPr>
            <w:r>
              <w:rPr>
                <w:shd w:fill="auto" w:val="clear"/>
              </w:rPr>
              <w:t>1.2316</w:t>
            </w:r>
          </w:p>
        </w:tc>
        <w:tc>
          <w:tcPr>
            <w:tcW w:w="2616" w:type="dxa"/>
            <w:tcBorders/>
          </w:tcPr>
          <w:p>
            <w:pPr>
              <w:pStyle w:val="BodyText"/>
              <w:widowControl/>
              <w:suppressAutoHyphens w:val="true"/>
              <w:bidi w:val="0"/>
              <w:spacing w:lineRule="auto" w:line="276" w:before="0" w:after="140"/>
              <w:ind w:hanging="0" w:left="113" w:right="227"/>
              <w:jc w:val="center"/>
              <w:rPr>
                <w:highlight w:val="none"/>
                <w:shd w:fill="auto" w:val="clear"/>
              </w:rPr>
            </w:pPr>
            <w:r>
              <w:rPr>
                <w:shd w:fill="auto" w:val="clear"/>
              </w:rPr>
              <w:t>-0.1817</w:t>
            </w:r>
          </w:p>
        </w:tc>
        <w:tc>
          <w:tcPr>
            <w:tcW w:w="1159" w:type="dxa"/>
            <w:tcBorders/>
          </w:tcPr>
          <w:p>
            <w:pPr>
              <w:pStyle w:val="BodyText"/>
              <w:widowControl/>
              <w:suppressAutoHyphens w:val="true"/>
              <w:bidi w:val="0"/>
              <w:spacing w:lineRule="auto" w:line="276" w:before="0" w:after="140"/>
              <w:ind w:hanging="0" w:left="113" w:right="227"/>
              <w:jc w:val="center"/>
              <w:rPr>
                <w:highlight w:val="none"/>
                <w:shd w:fill="auto" w:val="clear"/>
              </w:rPr>
            </w:pPr>
            <w:r>
              <w:rPr>
                <w:shd w:fill="auto" w:val="clear"/>
              </w:rPr>
              <w:t>112</w:t>
            </w:r>
          </w:p>
        </w:tc>
      </w:tr>
      <w:tr>
        <w:trPr/>
        <w:tc>
          <w:tcPr>
            <w:tcW w:w="1411" w:type="dxa"/>
            <w:tcBorders/>
          </w:tcPr>
          <w:p>
            <w:pPr>
              <w:pStyle w:val="Contenidodelatabla"/>
              <w:widowControl w:val="false"/>
              <w:suppressLineNumbers/>
              <w:suppressAutoHyphens w:val="true"/>
              <w:bidi w:val="0"/>
              <w:spacing w:lineRule="auto" w:line="276" w:before="0" w:after="0"/>
              <w:ind w:hanging="0" w:left="113" w:right="113"/>
              <w:jc w:val="left"/>
              <w:rPr/>
            </w:pPr>
            <w:r>
              <w:rPr/>
              <w:t>1.000.000 passos</w:t>
            </w:r>
          </w:p>
        </w:tc>
        <w:tc>
          <w:tcPr>
            <w:tcW w:w="2383" w:type="dxa"/>
            <w:tcBorders/>
          </w:tcPr>
          <w:p>
            <w:pPr>
              <w:pStyle w:val="BodyText"/>
              <w:widowControl/>
              <w:suppressAutoHyphens w:val="true"/>
              <w:bidi w:val="0"/>
              <w:spacing w:lineRule="auto" w:line="276" w:before="0" w:after="140"/>
              <w:ind w:hanging="0" w:left="113" w:right="227"/>
              <w:jc w:val="center"/>
              <w:rPr>
                <w:highlight w:val="none"/>
                <w:shd w:fill="auto" w:val="clear"/>
              </w:rPr>
            </w:pPr>
            <w:r>
              <w:rPr/>
              <w:t>0.0133</w:t>
            </w:r>
          </w:p>
        </w:tc>
        <w:tc>
          <w:tcPr>
            <w:tcW w:w="1708" w:type="dxa"/>
            <w:tcBorders/>
          </w:tcPr>
          <w:p>
            <w:pPr>
              <w:pStyle w:val="BodyText"/>
              <w:widowControl/>
              <w:suppressAutoHyphens w:val="true"/>
              <w:bidi w:val="0"/>
              <w:spacing w:lineRule="auto" w:line="276" w:before="0" w:after="140"/>
              <w:ind w:hanging="0" w:left="113" w:right="227"/>
              <w:jc w:val="center"/>
              <w:rPr>
                <w:highlight w:val="none"/>
                <w:shd w:fill="auto" w:val="clear"/>
              </w:rPr>
            </w:pPr>
            <w:r>
              <w:rPr/>
              <w:t>0.2727</w:t>
            </w:r>
          </w:p>
        </w:tc>
        <w:tc>
          <w:tcPr>
            <w:tcW w:w="2616" w:type="dxa"/>
            <w:tcBorders/>
          </w:tcPr>
          <w:p>
            <w:pPr>
              <w:pStyle w:val="BodyText"/>
              <w:widowControl/>
              <w:suppressAutoHyphens w:val="true"/>
              <w:bidi w:val="0"/>
              <w:spacing w:lineRule="auto" w:line="276" w:before="0" w:after="140"/>
              <w:ind w:hanging="0" w:left="113" w:right="227"/>
              <w:jc w:val="center"/>
              <w:rPr>
                <w:highlight w:val="none"/>
                <w:shd w:fill="auto" w:val="clear"/>
              </w:rPr>
            </w:pPr>
            <w:r>
              <w:rPr/>
              <w:t>-0.2574</w:t>
            </w:r>
          </w:p>
        </w:tc>
        <w:tc>
          <w:tcPr>
            <w:tcW w:w="1159" w:type="dxa"/>
            <w:tcBorders/>
          </w:tcPr>
          <w:p>
            <w:pPr>
              <w:pStyle w:val="BodyText"/>
              <w:widowControl/>
              <w:suppressAutoHyphens w:val="true"/>
              <w:bidi w:val="0"/>
              <w:spacing w:lineRule="auto" w:line="276" w:before="0" w:after="140"/>
              <w:ind w:hanging="0" w:left="113" w:right="227"/>
              <w:jc w:val="center"/>
              <w:rPr>
                <w:highlight w:val="none"/>
                <w:shd w:fill="auto" w:val="clear"/>
              </w:rPr>
            </w:pPr>
            <w:r>
              <w:rPr/>
              <w:t>81</w:t>
            </w:r>
          </w:p>
        </w:tc>
      </w:tr>
    </w:tbl>
    <w:p>
      <w:pPr>
        <w:pStyle w:val="Normal"/>
        <w:rPr>
          <w:highlight w:val="none"/>
          <w:shd w:fill="auto" w:val="clear"/>
        </w:rPr>
      </w:pPr>
      <w:r>
        <w:rPr>
          <w:shd w:fill="auto" w:val="clear"/>
        </w:rPr>
        <w:t>Els resultats mostren una degradació clara del rendiment. El retorn acumulat disminueix gairebé fins a valors neutres, el Sharpe ratio empitjora notablement i el drawdown torna a augmentar respecte a l’experiment amb 200.000 passos. Tot i que la política sembla més estable, aquesta estabilitat no es tradueix en una millor capacitat de generar rendiment.</w:t>
      </w:r>
    </w:p>
    <w:p>
      <w:pPr>
        <w:pStyle w:val="Normal"/>
        <w:rPr>
          <w:highlight w:val="none"/>
          <w:shd w:fill="auto" w:val="clear"/>
        </w:rPr>
      </w:pPr>
      <w:r>
        <w:rPr>
          <w:shd w:fill="auto" w:val="clear"/>
        </w:rPr>
      </w:r>
    </w:p>
    <w:p>
      <w:pPr>
        <w:pStyle w:val="Normal"/>
        <w:rPr>
          <w:highlight w:val="none"/>
          <w:shd w:fill="auto" w:val="clear"/>
        </w:rPr>
      </w:pPr>
      <w:r>
        <w:rPr>
          <w:shd w:fill="auto" w:val="clear"/>
        </w:rPr>
        <w:t>L’anàlisi de les corbes d’equity reforça aquesta interpretació. La trajectòria mostra una lleugera fase alcista inicial seguida d’una evolució principalment lateral, sense consolidar una tendència positiva sostinguda. En la comparació amb els benchmarks, el model continua superant BTC, però perd l’avantatge respecte a GLD i queda molt lluny del comportament d’USO.</w:t>
      </w:r>
    </w:p>
    <w:p>
      <w:pPr>
        <w:pStyle w:val="Normal"/>
        <w:rPr>
          <w:highlight w:val="none"/>
          <w:shd w:fill="auto" w:val="clear"/>
        </w:rPr>
      </w:pPr>
      <w:r>
        <w:rPr>
          <w:shd w:fill="auto" w:val="clear"/>
        </w:rPr>
      </w:r>
    </w:p>
    <w:p>
      <w:pPr>
        <w:pStyle w:val="Normal"/>
        <w:rPr>
          <w:highlight w:val="none"/>
          <w:shd w:fill="auto" w:val="clear"/>
        </w:rPr>
      </w:pPr>
      <w:r>
        <mc:AlternateContent>
          <mc:Choice Requires="wps">
            <w:drawing>
              <wp:anchor behindDoc="0" distT="0" distB="0" distL="0" distR="0" simplePos="0" locked="0" layoutInCell="0" allowOverlap="1" relativeHeight="102">
                <wp:simplePos x="0" y="0"/>
                <wp:positionH relativeFrom="column">
                  <wp:align>center</wp:align>
                </wp:positionH>
                <wp:positionV relativeFrom="paragraph">
                  <wp:posOffset>635</wp:posOffset>
                </wp:positionV>
                <wp:extent cx="5670550" cy="2319020"/>
                <wp:effectExtent l="0" t="0" r="0" b="0"/>
                <wp:wrapSquare wrapText="largest"/>
                <wp:docPr id="30" name="Marco23"/>
                <a:graphic xmlns:a="http://schemas.openxmlformats.org/drawingml/2006/main">
                  <a:graphicData uri="http://schemas.microsoft.com/office/word/2010/wordprocessingShape">
                    <wps:wsp>
                      <wps:cNvSpPr/>
                      <wps:spPr>
                        <a:xfrm>
                          <a:off x="0" y="0"/>
                          <a:ext cx="5670720" cy="2319120"/>
                        </a:xfrm>
                        <a:prstGeom prst="rect">
                          <a:avLst/>
                        </a:prstGeom>
                        <a:solidFill>
                          <a:srgbClr val="ffffff"/>
                        </a:solidFill>
                        <a:ln w="0">
                          <a:noFill/>
                        </a:ln>
                      </wps:spPr>
                      <wps:style>
                        <a:lnRef idx="0"/>
                        <a:fillRef idx="0"/>
                        <a:effectRef idx="0"/>
                        <a:fontRef idx="minor"/>
                      </wps:style>
                      <wps:txbx>
                        <w:txbxContent>
                          <w:p>
                            <w:pPr>
                              <w:pStyle w:val="Figura"/>
                              <w:spacing w:before="120" w:after="120"/>
                              <w:rPr/>
                            </w:pPr>
                            <w:r>
                              <w:rPr/>
                              <w:drawing>
                                <wp:inline distT="0" distB="0" distL="0" distR="0">
                                  <wp:extent cx="4297045" cy="1957070"/>
                                  <wp:effectExtent l="0" t="0" r="0" b="0"/>
                                  <wp:docPr id="32" name="Imagen2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n27" descr=""/>
                                          <pic:cNvPicPr>
                                            <a:picLocks noChangeAspect="1" noChangeArrowheads="1"/>
                                          </pic:cNvPicPr>
                                        </pic:nvPicPr>
                                        <pic:blipFill>
                                          <a:blip r:embed="rId70"/>
                                          <a:stretch>
                                            <a:fillRect/>
                                          </a:stretch>
                                        </pic:blipFill>
                                        <pic:spPr bwMode="auto">
                                          <a:xfrm>
                                            <a:off x="0" y="0"/>
                                            <a:ext cx="4297045" cy="1957070"/>
                                          </a:xfrm>
                                          <a:prstGeom prst="rect">
                                            <a:avLst/>
                                          </a:prstGeom>
                                          <a:noFill/>
                                        </pic:spPr>
                                      </pic:pic>
                                    </a:graphicData>
                                  </a:graphic>
                                </wp:inline>
                              </w:drawing>
                            </w:r>
                            <w:r>
                              <w:rPr/>
                              <w:t xml:space="preserve">Figura </w:t>
                            </w:r>
                            <w:r>
                              <w:rPr/>
                              <w:fldChar w:fldCharType="begin"/>
                            </w:r>
                            <w:r>
                              <w:rPr/>
                              <w:instrText xml:space="preserve"> SEQ Figura \* ARABIC </w:instrText>
                            </w:r>
                            <w:r>
                              <w:rPr/>
                              <w:fldChar w:fldCharType="separate"/>
                            </w:r>
                            <w:r>
                              <w:rPr/>
                              <w:t>23</w:t>
                            </w:r>
                            <w:r>
                              <w:rPr/>
                              <w:fldChar w:fldCharType="end"/>
                            </w:r>
                            <w:r>
                              <w:rPr/>
                              <w:t>: Corba Multi-Asset Equity amb 1.000.000 passos</w:t>
                            </w:r>
                          </w:p>
                        </w:txbxContent>
                      </wps:txbx>
                      <wps:bodyPr lIns="0" rIns="0" tIns="0" bIns="0" anchor="t">
                        <a:noAutofit/>
                      </wps:bodyPr>
                    </wps:wsp>
                  </a:graphicData>
                </a:graphic>
              </wp:anchor>
            </w:drawing>
          </mc:Choice>
          <mc:Fallback>
            <w:pict>
              <v:rect id="shape_0" ID="Marco23" path="m0,0l-2147483645,0l-2147483645,-2147483646l0,-2147483646xe" fillcolor="white" stroked="f" o:allowincell="f" style="position:absolute;margin-left:60.25pt;margin-top:0.05pt;width:446.45pt;height:182.55pt;mso-wrap-style:square;v-text-anchor:top;mso-position-horizontal:center">
                <v:fill o:detectmouseclick="t" type="solid" color2="black"/>
                <v:stroke color="#3465a4" joinstyle="round" endcap="flat"/>
                <v:textbox>
                  <w:txbxContent>
                    <w:p>
                      <w:pPr>
                        <w:pStyle w:val="Figura"/>
                        <w:spacing w:before="120" w:after="120"/>
                        <w:rPr/>
                      </w:pPr>
                      <w:r>
                        <w:rPr/>
                        <w:drawing>
                          <wp:inline distT="0" distB="0" distL="0" distR="0">
                            <wp:extent cx="4297045" cy="1957070"/>
                            <wp:effectExtent l="0" t="0" r="0" b="0"/>
                            <wp:docPr id="33" name="Imagen2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Imagen27" descr=""/>
                                    <pic:cNvPicPr>
                                      <a:picLocks noChangeAspect="1" noChangeArrowheads="1"/>
                                    </pic:cNvPicPr>
                                  </pic:nvPicPr>
                                  <pic:blipFill>
                                    <a:blip r:embed="rId71"/>
                                    <a:stretch>
                                      <a:fillRect/>
                                    </a:stretch>
                                  </pic:blipFill>
                                  <pic:spPr bwMode="auto">
                                    <a:xfrm>
                                      <a:off x="0" y="0"/>
                                      <a:ext cx="4297045" cy="1957070"/>
                                    </a:xfrm>
                                    <a:prstGeom prst="rect">
                                      <a:avLst/>
                                    </a:prstGeom>
                                    <a:noFill/>
                                  </pic:spPr>
                                </pic:pic>
                              </a:graphicData>
                            </a:graphic>
                          </wp:inline>
                        </w:drawing>
                      </w:r>
                      <w:r>
                        <w:rPr/>
                        <w:t xml:space="preserve">Figura </w:t>
                      </w:r>
                      <w:r>
                        <w:rPr/>
                        <w:fldChar w:fldCharType="begin"/>
                      </w:r>
                      <w:r>
                        <w:rPr/>
                        <w:instrText xml:space="preserve"> SEQ Figura \* ARABIC </w:instrText>
                      </w:r>
                      <w:r>
                        <w:rPr/>
                        <w:fldChar w:fldCharType="separate"/>
                      </w:r>
                      <w:r>
                        <w:rPr/>
                        <w:t>23</w:t>
                      </w:r>
                      <w:r>
                        <w:rPr/>
                        <w:fldChar w:fldCharType="end"/>
                      </w:r>
                      <w:r>
                        <w:rPr/>
                        <w:t>: Corba Multi-Asset Equity amb 1.000.000 passos</w:t>
                      </w:r>
                    </w:p>
                  </w:txbxContent>
                </v:textbox>
                <w10:wrap type="square" side="largest"/>
              </v:rect>
            </w:pict>
          </mc:Fallback>
        </mc:AlternateContent>
      </w:r>
      <w:r>
        <w:rPr>
          <w:shd w:fill="auto" w:val="clear"/>
        </w:rPr>
        <w:t>Aquest experiment suggereix que un entrenament excessivament prolongat pot resultar contraproduent en entorns financers no estacionaris. A mesura que augmenta el temps d’entrenament, el model tendeix a convergir cap a polítiques més conservadores, reduint la seva capacitat per reaccionar davant noves oportunitats de mercat. Els resultats reforcen així una de les conclusions principals del treball: en DRL financer, més entrenament no implica necessàriament millor aprenentatge ni millor generalització fora de mostra.</w:t>
      </w:r>
    </w:p>
    <w:p>
      <w:pPr>
        <w:pStyle w:val="Normal"/>
        <w:rPr>
          <w:highlight w:val="none"/>
          <w:shd w:fill="auto" w:val="clear"/>
        </w:rPr>
      </w:pPr>
      <w:r>
        <w:rPr>
          <w:shd w:fill="auto" w:val="clear"/>
        </w:rPr>
        <mc:AlternateContent>
          <mc:Choice Requires="wps">
            <w:drawing>
              <wp:anchor behindDoc="0" distT="0" distB="0" distL="0" distR="0" simplePos="0" locked="0" layoutInCell="0" allowOverlap="1" relativeHeight="104">
                <wp:simplePos x="0" y="0"/>
                <wp:positionH relativeFrom="column">
                  <wp:align>center</wp:align>
                </wp:positionH>
                <wp:positionV relativeFrom="paragraph">
                  <wp:posOffset>76835</wp:posOffset>
                </wp:positionV>
                <wp:extent cx="5670550" cy="2469515"/>
                <wp:effectExtent l="0" t="0" r="0" b="0"/>
                <wp:wrapSquare wrapText="largest"/>
                <wp:docPr id="31" name="Marco24"/>
                <a:graphic xmlns:a="http://schemas.openxmlformats.org/drawingml/2006/main">
                  <a:graphicData uri="http://schemas.microsoft.com/office/word/2010/wordprocessingShape">
                    <wps:wsp>
                      <wps:cNvSpPr/>
                      <wps:spPr>
                        <a:xfrm>
                          <a:off x="0" y="0"/>
                          <a:ext cx="5670720" cy="2469600"/>
                        </a:xfrm>
                        <a:prstGeom prst="rect">
                          <a:avLst/>
                        </a:prstGeom>
                        <a:solidFill>
                          <a:srgbClr val="ffffff"/>
                        </a:solidFill>
                        <a:ln w="0">
                          <a:noFill/>
                        </a:ln>
                      </wps:spPr>
                      <wps:style>
                        <a:lnRef idx="0"/>
                        <a:fillRef idx="0"/>
                        <a:effectRef idx="0"/>
                        <a:fontRef idx="minor"/>
                      </wps:style>
                      <wps:txbx>
                        <w:txbxContent>
                          <w:p>
                            <w:pPr>
                              <w:pStyle w:val="Figura"/>
                              <w:spacing w:before="120" w:after="120"/>
                              <w:rPr/>
                            </w:pPr>
                            <w:r>
                              <w:rPr/>
                              <w:drawing>
                                <wp:inline distT="0" distB="0" distL="0" distR="0">
                                  <wp:extent cx="4273550" cy="1964690"/>
                                  <wp:effectExtent l="0" t="0" r="0" b="0"/>
                                  <wp:docPr id="33" name="Imagen2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Imagen28" descr=""/>
                                          <pic:cNvPicPr>
                                            <a:picLocks noChangeAspect="1" noChangeArrowheads="1"/>
                                          </pic:cNvPicPr>
                                        </pic:nvPicPr>
                                        <pic:blipFill>
                                          <a:blip r:embed="rId72"/>
                                          <a:stretch>
                                            <a:fillRect/>
                                          </a:stretch>
                                        </pic:blipFill>
                                        <pic:spPr bwMode="auto">
                                          <a:xfrm>
                                            <a:off x="0" y="0"/>
                                            <a:ext cx="4273550" cy="1964690"/>
                                          </a:xfrm>
                                          <a:prstGeom prst="rect">
                                            <a:avLst/>
                                          </a:prstGeom>
                                          <a:noFill/>
                                        </pic:spPr>
                                      </pic:pic>
                                    </a:graphicData>
                                  </a:graphic>
                                </wp:inline>
                              </w:drawing>
                            </w:r>
                            <w:r>
                              <w:rPr/>
                              <w:t xml:space="preserve">Figura </w:t>
                            </w:r>
                            <w:r>
                              <w:rPr/>
                              <w:fldChar w:fldCharType="begin"/>
                            </w:r>
                            <w:r>
                              <w:rPr/>
                              <w:instrText xml:space="preserve"> SEQ Figura \* ARABIC </w:instrText>
                            </w:r>
                            <w:r>
                              <w:rPr/>
                              <w:fldChar w:fldCharType="separate"/>
                            </w:r>
                            <w:r>
                              <w:rPr/>
                              <w:t>24</w:t>
                            </w:r>
                            <w:r>
                              <w:rPr/>
                              <w:fldChar w:fldCharType="end"/>
                            </w:r>
                            <w:r>
                              <w:rPr/>
                              <w:t>: Multi-Asset Agent vs Buy &amp; Hold amb 1.000.000 passos</w:t>
                            </w:r>
                          </w:p>
                        </w:txbxContent>
                      </wps:txbx>
                      <wps:bodyPr lIns="0" rIns="0" tIns="0" bIns="0" anchor="t">
                        <a:noAutofit/>
                      </wps:bodyPr>
                    </wps:wsp>
                  </a:graphicData>
                </a:graphic>
              </wp:anchor>
            </w:drawing>
          </mc:Choice>
          <mc:Fallback>
            <w:pict>
              <v:rect id="shape_0" ID="Marco24" path="m0,0l-2147483645,0l-2147483645,-2147483646l0,-2147483646xe" fillcolor="white" stroked="f" o:allowincell="f" style="position:absolute;margin-left:60.25pt;margin-top:6.05pt;width:446.45pt;height:194.4pt;mso-wrap-style:square;v-text-anchor:top;mso-position-horizontal:center">
                <v:fill o:detectmouseclick="t" type="solid" color2="black"/>
                <v:stroke color="#3465a4" joinstyle="round" endcap="flat"/>
                <v:textbox>
                  <w:txbxContent>
                    <w:p>
                      <w:pPr>
                        <w:pStyle w:val="Figura"/>
                        <w:spacing w:before="120" w:after="120"/>
                        <w:rPr/>
                      </w:pPr>
                      <w:r>
                        <w:rPr/>
                        <w:drawing>
                          <wp:inline distT="0" distB="0" distL="0" distR="0">
                            <wp:extent cx="4273550" cy="1964690"/>
                            <wp:effectExtent l="0" t="0" r="0" b="0"/>
                            <wp:docPr id="34" name="Imagen2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Imagen28" descr=""/>
                                    <pic:cNvPicPr>
                                      <a:picLocks noChangeAspect="1" noChangeArrowheads="1"/>
                                    </pic:cNvPicPr>
                                  </pic:nvPicPr>
                                  <pic:blipFill>
                                    <a:blip r:embed="rId73"/>
                                    <a:stretch>
                                      <a:fillRect/>
                                    </a:stretch>
                                  </pic:blipFill>
                                  <pic:spPr bwMode="auto">
                                    <a:xfrm>
                                      <a:off x="0" y="0"/>
                                      <a:ext cx="4273550" cy="1964690"/>
                                    </a:xfrm>
                                    <a:prstGeom prst="rect">
                                      <a:avLst/>
                                    </a:prstGeom>
                                    <a:noFill/>
                                  </pic:spPr>
                                </pic:pic>
                              </a:graphicData>
                            </a:graphic>
                          </wp:inline>
                        </w:drawing>
                      </w:r>
                      <w:r>
                        <w:rPr/>
                        <w:t xml:space="preserve">Figura </w:t>
                      </w:r>
                      <w:r>
                        <w:rPr/>
                        <w:fldChar w:fldCharType="begin"/>
                      </w:r>
                      <w:r>
                        <w:rPr/>
                        <w:instrText xml:space="preserve"> SEQ Figura \* ARABIC </w:instrText>
                      </w:r>
                      <w:r>
                        <w:rPr/>
                        <w:fldChar w:fldCharType="separate"/>
                      </w:r>
                      <w:r>
                        <w:rPr/>
                        <w:t>24</w:t>
                      </w:r>
                      <w:r>
                        <w:rPr/>
                        <w:fldChar w:fldCharType="end"/>
                      </w:r>
                      <w:r>
                        <w:rPr/>
                        <w:t>: Multi-Asset Agent vs Buy &amp; Hold amb 1.000.000 passos</w:t>
                      </w:r>
                    </w:p>
                  </w:txbxContent>
                </v:textbox>
                <w10:wrap type="square" side="largest"/>
              </v:rect>
            </w:pict>
          </mc:Fallback>
        </mc:AlternateContent>
      </w:r>
      <w:r>
        <w:br w:type="page"/>
      </w:r>
    </w:p>
    <w:p>
      <w:pPr>
        <w:pStyle w:val="Heading1"/>
        <w:numPr>
          <w:ilvl w:val="0"/>
          <w:numId w:val="1"/>
        </w:numPr>
        <w:spacing w:before="0" w:after="80"/>
        <w:ind w:hanging="360" w:left="1440" w:right="993"/>
        <w:rPr/>
      </w:pPr>
      <w:bookmarkStart w:id="50" w:name="__RefHeading___Toc5580_4069147212"/>
      <w:bookmarkStart w:id="51" w:name="_qwt4fc79p8tq"/>
      <w:bookmarkEnd w:id="50"/>
      <w:bookmarkEnd w:id="51"/>
      <w:r>
        <w:rPr/>
        <w:t>Conclusions i treballs futurs</w:t>
      </w:r>
    </w:p>
    <w:tbl>
      <w:tblPr>
        <w:tblW w:w="9328" w:type="dxa"/>
        <w:jc w:val="left"/>
        <w:tblInd w:w="1211" w:type="dxa"/>
        <w:tblLayout w:type="fixed"/>
        <w:tblCellMar>
          <w:top w:w="0" w:type="dxa"/>
          <w:left w:w="0" w:type="dxa"/>
          <w:bottom w:w="0" w:type="dxa"/>
          <w:right w:w="0" w:type="dxa"/>
        </w:tblCellMar>
      </w:tblPr>
      <w:tblGrid>
        <w:gridCol w:w="1563"/>
        <w:gridCol w:w="1132"/>
        <w:gridCol w:w="1387"/>
        <w:gridCol w:w="2132"/>
        <w:gridCol w:w="3114"/>
      </w:tblGrid>
      <w:tr>
        <w:trPr/>
        <w:tc>
          <w:tcPr>
            <w:tcW w:w="1563" w:type="dxa"/>
            <w:tcBorders/>
          </w:tcPr>
          <w:p>
            <w:pPr>
              <w:pStyle w:val="Contenidodelatabla"/>
              <w:widowControl w:val="false"/>
              <w:suppressLineNumbers/>
              <w:suppressAutoHyphens w:val="true"/>
              <w:bidi w:val="0"/>
              <w:spacing w:lineRule="auto" w:line="276" w:before="0" w:after="0"/>
              <w:ind w:hanging="0" w:left="113" w:right="113"/>
              <w:jc w:val="left"/>
              <w:rPr>
                <w:b/>
                <w:bCs/>
              </w:rPr>
            </w:pPr>
            <w:r>
              <w:rPr>
                <w:b/>
                <w:bCs/>
              </w:rPr>
              <w:t>Experiment</w:t>
            </w:r>
          </w:p>
        </w:tc>
        <w:tc>
          <w:tcPr>
            <w:tcW w:w="1132" w:type="dxa"/>
            <w:tcBorders/>
          </w:tcPr>
          <w:p>
            <w:pPr>
              <w:pStyle w:val="Contenidodelatabla"/>
              <w:widowControl w:val="false"/>
              <w:suppressLineNumbers/>
              <w:suppressAutoHyphens w:val="true"/>
              <w:bidi w:val="0"/>
              <w:spacing w:lineRule="auto" w:line="276" w:before="0" w:after="0"/>
              <w:ind w:hanging="0" w:left="227" w:right="113"/>
              <w:jc w:val="left"/>
              <w:rPr>
                <w:b/>
                <w:bCs/>
              </w:rPr>
            </w:pPr>
            <w:r>
              <w:rPr>
                <w:b/>
                <w:bCs/>
              </w:rPr>
              <w:t>Return</w:t>
            </w:r>
          </w:p>
        </w:tc>
        <w:tc>
          <w:tcPr>
            <w:tcW w:w="1387" w:type="dxa"/>
            <w:tcBorders/>
          </w:tcPr>
          <w:p>
            <w:pPr>
              <w:pStyle w:val="Contenidodelatabla"/>
              <w:widowControl w:val="false"/>
              <w:suppressLineNumbers/>
              <w:suppressAutoHyphens w:val="true"/>
              <w:bidi w:val="0"/>
              <w:spacing w:lineRule="auto" w:line="276" w:before="0" w:after="0"/>
              <w:ind w:hanging="0" w:left="283" w:right="283"/>
              <w:jc w:val="left"/>
              <w:rPr>
                <w:b/>
                <w:bCs/>
              </w:rPr>
            </w:pPr>
            <w:r>
              <w:rPr>
                <w:b/>
                <w:bCs/>
              </w:rPr>
              <w:t>Sharpe</w:t>
            </w:r>
          </w:p>
        </w:tc>
        <w:tc>
          <w:tcPr>
            <w:tcW w:w="2132" w:type="dxa"/>
            <w:tcBorders/>
          </w:tcPr>
          <w:p>
            <w:pPr>
              <w:pStyle w:val="Contenidodelatabla"/>
              <w:widowControl w:val="false"/>
              <w:suppressLineNumbers/>
              <w:suppressAutoHyphens w:val="true"/>
              <w:bidi w:val="0"/>
              <w:spacing w:lineRule="auto" w:line="276" w:before="0" w:after="0"/>
              <w:ind w:hanging="0" w:left="227" w:right="113"/>
              <w:jc w:val="left"/>
              <w:rPr>
                <w:b/>
                <w:bCs/>
              </w:rPr>
            </w:pPr>
            <w:r>
              <w:rPr>
                <w:b/>
                <w:bCs/>
              </w:rPr>
              <w:t>Max Drawdown</w:t>
            </w:r>
          </w:p>
        </w:tc>
        <w:tc>
          <w:tcPr>
            <w:tcW w:w="3114" w:type="dxa"/>
            <w:tcBorders/>
          </w:tcPr>
          <w:p>
            <w:pPr>
              <w:pStyle w:val="Contenidodelatabla"/>
              <w:widowControl w:val="false"/>
              <w:suppressLineNumbers/>
              <w:suppressAutoHyphens w:val="true"/>
              <w:bidi w:val="0"/>
              <w:spacing w:lineRule="auto" w:line="276" w:before="0" w:after="0"/>
              <w:ind w:hanging="0" w:left="227" w:right="227"/>
              <w:jc w:val="left"/>
              <w:rPr>
                <w:b/>
                <w:bCs/>
              </w:rPr>
            </w:pPr>
            <w:r>
              <w:rPr>
                <w:b/>
                <w:bCs/>
              </w:rPr>
              <w:t>Comportament principal</w:t>
            </w:r>
          </w:p>
        </w:tc>
      </w:tr>
      <w:tr>
        <w:trPr/>
        <w:tc>
          <w:tcPr>
            <w:tcW w:w="1563" w:type="dxa"/>
            <w:tcBorders/>
          </w:tcPr>
          <w:p>
            <w:pPr>
              <w:pStyle w:val="Contenidodelatabla"/>
              <w:widowControl w:val="false"/>
              <w:suppressLineNumbers/>
              <w:suppressAutoHyphens w:val="true"/>
              <w:bidi w:val="0"/>
              <w:spacing w:lineRule="auto" w:line="276" w:before="0" w:after="0"/>
              <w:ind w:hanging="0" w:left="113" w:right="113"/>
              <w:jc w:val="left"/>
              <w:rPr/>
            </w:pPr>
            <w:r>
              <w:rPr/>
              <w:t>Reward simple</w:t>
            </w:r>
          </w:p>
        </w:tc>
        <w:tc>
          <w:tcPr>
            <w:tcW w:w="1132" w:type="dxa"/>
            <w:tcBorders/>
          </w:tcPr>
          <w:p>
            <w:pPr>
              <w:pStyle w:val="Contenidodelatabla"/>
              <w:widowControl w:val="false"/>
              <w:suppressLineNumbers/>
              <w:suppressAutoHyphens w:val="true"/>
              <w:bidi w:val="0"/>
              <w:spacing w:lineRule="auto" w:line="276" w:before="0" w:after="0"/>
              <w:ind w:hanging="0" w:left="113" w:right="113"/>
              <w:jc w:val="center"/>
              <w:rPr/>
            </w:pPr>
            <w:r>
              <w:rPr/>
              <w:t>-0.2794</w:t>
            </w:r>
          </w:p>
        </w:tc>
        <w:tc>
          <w:tcPr>
            <w:tcW w:w="1387" w:type="dxa"/>
            <w:tcBorders/>
          </w:tcPr>
          <w:p>
            <w:pPr>
              <w:pStyle w:val="Contenidodelatabla"/>
              <w:widowControl w:val="false"/>
              <w:suppressLineNumbers/>
              <w:suppressAutoHyphens w:val="true"/>
              <w:bidi w:val="0"/>
              <w:spacing w:lineRule="auto" w:line="276" w:before="0" w:after="0"/>
              <w:ind w:hanging="0" w:left="113" w:right="113"/>
              <w:jc w:val="center"/>
              <w:rPr/>
            </w:pPr>
            <w:r>
              <w:rPr/>
              <w:t>-1.5331</w:t>
            </w:r>
          </w:p>
        </w:tc>
        <w:tc>
          <w:tcPr>
            <w:tcW w:w="2132" w:type="dxa"/>
            <w:tcBorders/>
          </w:tcPr>
          <w:p>
            <w:pPr>
              <w:pStyle w:val="Contenidodelatabla"/>
              <w:widowControl w:val="false"/>
              <w:suppressLineNumbers/>
              <w:suppressAutoHyphens w:val="true"/>
              <w:bidi w:val="0"/>
              <w:spacing w:lineRule="auto" w:line="276" w:before="0" w:after="0"/>
              <w:ind w:hanging="0" w:left="57" w:right="113"/>
              <w:jc w:val="center"/>
              <w:rPr/>
            </w:pPr>
            <w:r>
              <w:rPr/>
              <w:t>-0.3488</w:t>
            </w:r>
          </w:p>
        </w:tc>
        <w:tc>
          <w:tcPr>
            <w:tcW w:w="3114" w:type="dxa"/>
            <w:tcBorders/>
          </w:tcPr>
          <w:p>
            <w:pPr>
              <w:pStyle w:val="Contenidodelatabla"/>
              <w:widowControl w:val="false"/>
              <w:suppressLineNumbers/>
              <w:suppressAutoHyphens w:val="true"/>
              <w:bidi w:val="0"/>
              <w:spacing w:lineRule="auto" w:line="276" w:before="0" w:after="0"/>
              <w:ind w:hanging="0" w:left="170" w:right="510"/>
              <w:jc w:val="left"/>
              <w:rPr/>
            </w:pPr>
            <w:r>
              <w:rPr/>
              <w:t>Política passiva tipus buy-and-hold</w:t>
            </w:r>
          </w:p>
        </w:tc>
      </w:tr>
      <w:tr>
        <w:trPr/>
        <w:tc>
          <w:tcPr>
            <w:tcW w:w="1563" w:type="dxa"/>
            <w:tcBorders/>
          </w:tcPr>
          <w:p>
            <w:pPr>
              <w:pStyle w:val="Contenidodelatabla"/>
              <w:widowControl w:val="false"/>
              <w:suppressLineNumbers/>
              <w:suppressAutoHyphens w:val="true"/>
              <w:bidi w:val="0"/>
              <w:spacing w:lineRule="auto" w:line="276" w:before="0" w:after="0"/>
              <w:ind w:hanging="0" w:left="113" w:right="113"/>
              <w:jc w:val="left"/>
              <w:rPr/>
            </w:pPr>
            <w:r>
              <w:rPr/>
              <w:t>Reward ajustada a risc</w:t>
            </w:r>
          </w:p>
        </w:tc>
        <w:tc>
          <w:tcPr>
            <w:tcW w:w="1132" w:type="dxa"/>
            <w:tcBorders/>
          </w:tcPr>
          <w:p>
            <w:pPr>
              <w:pStyle w:val="Contenidodelatabla"/>
              <w:widowControl w:val="false"/>
              <w:suppressLineNumbers/>
              <w:suppressAutoHyphens w:val="true"/>
              <w:bidi w:val="0"/>
              <w:spacing w:lineRule="auto" w:line="276" w:before="0" w:after="0"/>
              <w:ind w:hanging="0" w:left="113" w:right="113"/>
              <w:jc w:val="center"/>
              <w:rPr/>
            </w:pPr>
            <w:r>
              <w:rPr/>
              <w:t>-0.2851</w:t>
            </w:r>
          </w:p>
        </w:tc>
        <w:tc>
          <w:tcPr>
            <w:tcW w:w="1387" w:type="dxa"/>
            <w:tcBorders/>
          </w:tcPr>
          <w:p>
            <w:pPr>
              <w:pStyle w:val="Contenidodelatabla"/>
              <w:widowControl w:val="false"/>
              <w:suppressLineNumbers/>
              <w:suppressAutoHyphens w:val="true"/>
              <w:bidi w:val="0"/>
              <w:spacing w:lineRule="auto" w:line="276" w:before="0" w:after="0"/>
              <w:ind w:hanging="0" w:left="113" w:right="113"/>
              <w:jc w:val="center"/>
              <w:rPr/>
            </w:pPr>
            <w:r>
              <w:rPr/>
              <w:t>-1.5749</w:t>
            </w:r>
          </w:p>
        </w:tc>
        <w:tc>
          <w:tcPr>
            <w:tcW w:w="2132" w:type="dxa"/>
            <w:tcBorders/>
          </w:tcPr>
          <w:p>
            <w:pPr>
              <w:pStyle w:val="Contenidodelatabla"/>
              <w:widowControl w:val="false"/>
              <w:suppressLineNumbers/>
              <w:suppressAutoHyphens w:val="true"/>
              <w:bidi w:val="0"/>
              <w:spacing w:lineRule="auto" w:line="276" w:before="0" w:after="0"/>
              <w:ind w:hanging="0" w:left="57" w:right="113"/>
              <w:jc w:val="center"/>
              <w:rPr/>
            </w:pPr>
            <w:r>
              <w:rPr/>
              <w:t>-0.3504</w:t>
            </w:r>
          </w:p>
        </w:tc>
        <w:tc>
          <w:tcPr>
            <w:tcW w:w="3114" w:type="dxa"/>
            <w:tcBorders/>
          </w:tcPr>
          <w:p>
            <w:pPr>
              <w:pStyle w:val="Contenidodelatabla"/>
              <w:widowControl w:val="false"/>
              <w:suppressLineNumbers/>
              <w:suppressAutoHyphens w:val="true"/>
              <w:bidi w:val="0"/>
              <w:spacing w:lineRule="auto" w:line="276" w:before="0" w:after="0"/>
              <w:ind w:hanging="0" w:left="170" w:right="510"/>
              <w:jc w:val="left"/>
              <w:rPr/>
            </w:pPr>
            <w:r>
              <w:rPr/>
              <w:t>Sense canvis rellevants respecte al model base</w:t>
            </w:r>
          </w:p>
        </w:tc>
      </w:tr>
      <w:tr>
        <w:trPr/>
        <w:tc>
          <w:tcPr>
            <w:tcW w:w="1563" w:type="dxa"/>
            <w:tcBorders/>
          </w:tcPr>
          <w:p>
            <w:pPr>
              <w:pStyle w:val="Contenidodelatabla"/>
              <w:widowControl w:val="false"/>
              <w:suppressLineNumbers/>
              <w:suppressAutoHyphens w:val="true"/>
              <w:bidi w:val="0"/>
              <w:spacing w:lineRule="auto" w:line="276" w:before="0" w:after="0"/>
              <w:ind w:hanging="0" w:left="113" w:right="113"/>
              <w:jc w:val="left"/>
              <w:rPr/>
            </w:pPr>
            <w:r>
              <w:rPr/>
              <w:t>Reward tipus Sharpe</w:t>
            </w:r>
          </w:p>
        </w:tc>
        <w:tc>
          <w:tcPr>
            <w:tcW w:w="1132" w:type="dxa"/>
            <w:tcBorders/>
          </w:tcPr>
          <w:p>
            <w:pPr>
              <w:pStyle w:val="Contenidodelatabla"/>
              <w:widowControl w:val="false"/>
              <w:suppressLineNumbers/>
              <w:suppressAutoHyphens w:val="true"/>
              <w:bidi w:val="0"/>
              <w:spacing w:lineRule="auto" w:line="276" w:before="0" w:after="0"/>
              <w:ind w:hanging="0" w:left="113" w:right="113"/>
              <w:jc w:val="center"/>
              <w:rPr/>
            </w:pPr>
            <w:r>
              <w:rPr/>
              <w:t>0.0000</w:t>
            </w:r>
          </w:p>
        </w:tc>
        <w:tc>
          <w:tcPr>
            <w:tcW w:w="1387" w:type="dxa"/>
            <w:tcBorders/>
          </w:tcPr>
          <w:p>
            <w:pPr>
              <w:pStyle w:val="Contenidodelatabla"/>
              <w:widowControl w:val="false"/>
              <w:suppressLineNumbers/>
              <w:suppressAutoHyphens w:val="true"/>
              <w:bidi w:val="0"/>
              <w:spacing w:lineRule="auto" w:line="276" w:before="0" w:after="0"/>
              <w:ind w:hanging="0" w:left="113" w:right="113"/>
              <w:jc w:val="center"/>
              <w:rPr/>
            </w:pPr>
            <w:r>
              <w:rPr/>
              <w:t>NaN</w:t>
            </w:r>
          </w:p>
        </w:tc>
        <w:tc>
          <w:tcPr>
            <w:tcW w:w="2132" w:type="dxa"/>
            <w:tcBorders/>
          </w:tcPr>
          <w:p>
            <w:pPr>
              <w:pStyle w:val="Contenidodelatabla"/>
              <w:widowControl w:val="false"/>
              <w:suppressLineNumbers/>
              <w:suppressAutoHyphens w:val="true"/>
              <w:bidi w:val="0"/>
              <w:spacing w:lineRule="auto" w:line="276" w:before="0" w:after="0"/>
              <w:ind w:hanging="0" w:left="57" w:right="113"/>
              <w:jc w:val="center"/>
              <w:rPr/>
            </w:pPr>
            <w:r>
              <w:rPr/>
              <w:t>0.0000</w:t>
            </w:r>
          </w:p>
        </w:tc>
        <w:tc>
          <w:tcPr>
            <w:tcW w:w="3114" w:type="dxa"/>
            <w:tcBorders/>
          </w:tcPr>
          <w:p>
            <w:pPr>
              <w:pStyle w:val="Contenidodelatabla"/>
              <w:widowControl w:val="false"/>
              <w:suppressLineNumbers/>
              <w:suppressAutoHyphens w:val="true"/>
              <w:bidi w:val="0"/>
              <w:spacing w:lineRule="auto" w:line="276" w:before="0" w:after="0"/>
              <w:ind w:hanging="0" w:left="170" w:right="510"/>
              <w:jc w:val="left"/>
              <w:rPr/>
            </w:pPr>
            <w:r>
              <w:rPr/>
              <w:t>Política completament conservadora</w:t>
            </w:r>
          </w:p>
        </w:tc>
      </w:tr>
      <w:tr>
        <w:trPr/>
        <w:tc>
          <w:tcPr>
            <w:tcW w:w="1563" w:type="dxa"/>
            <w:tcBorders/>
          </w:tcPr>
          <w:p>
            <w:pPr>
              <w:pStyle w:val="Contenidodelatabla"/>
              <w:widowControl w:val="false"/>
              <w:suppressLineNumbers/>
              <w:suppressAutoHyphens w:val="true"/>
              <w:bidi w:val="0"/>
              <w:spacing w:lineRule="auto" w:line="276" w:before="0" w:after="0"/>
              <w:ind w:hanging="0" w:left="113" w:right="113"/>
              <w:jc w:val="left"/>
              <w:rPr/>
            </w:pPr>
            <w:r>
              <w:rPr/>
              <w:t>Penalització de volatilitat</w:t>
            </w:r>
          </w:p>
        </w:tc>
        <w:tc>
          <w:tcPr>
            <w:tcW w:w="1132" w:type="dxa"/>
            <w:tcBorders/>
          </w:tcPr>
          <w:p>
            <w:pPr>
              <w:pStyle w:val="Contenidodelatabla"/>
              <w:widowControl w:val="false"/>
              <w:suppressLineNumbers/>
              <w:suppressAutoHyphens w:val="true"/>
              <w:bidi w:val="0"/>
              <w:spacing w:lineRule="auto" w:line="276" w:before="0" w:after="0"/>
              <w:ind w:hanging="0" w:left="113" w:right="113"/>
              <w:jc w:val="center"/>
              <w:rPr/>
            </w:pPr>
            <w:r>
              <w:rPr/>
              <w:t>-0.4553</w:t>
            </w:r>
          </w:p>
        </w:tc>
        <w:tc>
          <w:tcPr>
            <w:tcW w:w="1387" w:type="dxa"/>
            <w:tcBorders/>
          </w:tcPr>
          <w:p>
            <w:pPr>
              <w:pStyle w:val="Contenidodelatabla"/>
              <w:widowControl w:val="false"/>
              <w:suppressLineNumbers/>
              <w:suppressAutoHyphens w:val="true"/>
              <w:bidi w:val="0"/>
              <w:spacing w:lineRule="auto" w:line="276" w:before="0" w:after="0"/>
              <w:ind w:hanging="0" w:left="113" w:right="113"/>
              <w:jc w:val="center"/>
              <w:rPr/>
            </w:pPr>
            <w:r>
              <w:rPr/>
              <w:t>-2.9629</w:t>
            </w:r>
          </w:p>
        </w:tc>
        <w:tc>
          <w:tcPr>
            <w:tcW w:w="2132" w:type="dxa"/>
            <w:tcBorders/>
          </w:tcPr>
          <w:p>
            <w:pPr>
              <w:pStyle w:val="Contenidodelatabla"/>
              <w:widowControl w:val="false"/>
              <w:suppressLineNumbers/>
              <w:suppressAutoHyphens w:val="true"/>
              <w:bidi w:val="0"/>
              <w:spacing w:lineRule="auto" w:line="276" w:before="0" w:after="0"/>
              <w:ind w:hanging="0" w:left="57" w:right="113"/>
              <w:jc w:val="center"/>
              <w:rPr/>
            </w:pPr>
            <w:r>
              <w:rPr/>
              <w:t>-0.4526</w:t>
            </w:r>
          </w:p>
        </w:tc>
        <w:tc>
          <w:tcPr>
            <w:tcW w:w="3114" w:type="dxa"/>
            <w:tcBorders/>
          </w:tcPr>
          <w:p>
            <w:pPr>
              <w:pStyle w:val="Contenidodelatabla"/>
              <w:widowControl w:val="false"/>
              <w:suppressLineNumbers/>
              <w:suppressAutoHyphens w:val="true"/>
              <w:bidi w:val="0"/>
              <w:spacing w:lineRule="auto" w:line="276" w:before="0" w:after="0"/>
              <w:ind w:hanging="0" w:left="170" w:right="510"/>
              <w:jc w:val="left"/>
              <w:rPr/>
            </w:pPr>
            <w:r>
              <w:rPr/>
              <w:t>Overtrading i elevada activitat</w:t>
            </w:r>
          </w:p>
        </w:tc>
      </w:tr>
      <w:tr>
        <w:trPr/>
        <w:tc>
          <w:tcPr>
            <w:tcW w:w="1563" w:type="dxa"/>
            <w:tcBorders/>
          </w:tcPr>
          <w:p>
            <w:pPr>
              <w:pStyle w:val="Contenidodelatabla"/>
              <w:widowControl w:val="false"/>
              <w:suppressLineNumbers/>
              <w:suppressAutoHyphens w:val="true"/>
              <w:bidi w:val="0"/>
              <w:spacing w:lineRule="auto" w:line="276" w:before="0" w:after="0"/>
              <w:ind w:hanging="0" w:left="113" w:right="113"/>
              <w:jc w:val="left"/>
              <w:rPr/>
            </w:pPr>
            <w:r>
              <w:rPr/>
              <w:t>Selecció d’estratègies</w:t>
            </w:r>
          </w:p>
        </w:tc>
        <w:tc>
          <w:tcPr>
            <w:tcW w:w="1132" w:type="dxa"/>
            <w:tcBorders/>
          </w:tcPr>
          <w:p>
            <w:pPr>
              <w:pStyle w:val="Contenidodelatabla"/>
              <w:widowControl w:val="false"/>
              <w:suppressLineNumbers/>
              <w:suppressAutoHyphens w:val="true"/>
              <w:bidi w:val="0"/>
              <w:spacing w:lineRule="auto" w:line="276" w:before="0" w:after="0"/>
              <w:ind w:hanging="0" w:left="113" w:right="113"/>
              <w:jc w:val="center"/>
              <w:rPr/>
            </w:pPr>
            <w:r>
              <w:rPr/>
              <w:t>-0.3596</w:t>
            </w:r>
          </w:p>
        </w:tc>
        <w:tc>
          <w:tcPr>
            <w:tcW w:w="1387" w:type="dxa"/>
            <w:tcBorders/>
          </w:tcPr>
          <w:p>
            <w:pPr>
              <w:pStyle w:val="Contenidodelatabla"/>
              <w:widowControl w:val="false"/>
              <w:suppressLineNumbers/>
              <w:suppressAutoHyphens w:val="true"/>
              <w:bidi w:val="0"/>
              <w:spacing w:lineRule="auto" w:line="276" w:before="0" w:after="0"/>
              <w:ind w:hanging="0" w:left="113" w:right="113"/>
              <w:jc w:val="center"/>
              <w:rPr/>
            </w:pPr>
            <w:r>
              <w:rPr/>
              <w:t>-2.1078</w:t>
            </w:r>
          </w:p>
        </w:tc>
        <w:tc>
          <w:tcPr>
            <w:tcW w:w="2132" w:type="dxa"/>
            <w:tcBorders/>
          </w:tcPr>
          <w:p>
            <w:pPr>
              <w:pStyle w:val="Contenidodelatabla"/>
              <w:widowControl w:val="false"/>
              <w:suppressLineNumbers/>
              <w:suppressAutoHyphens w:val="true"/>
              <w:bidi w:val="0"/>
              <w:spacing w:lineRule="auto" w:line="276" w:before="0" w:after="0"/>
              <w:ind w:hanging="0" w:left="57" w:right="113"/>
              <w:jc w:val="center"/>
              <w:rPr/>
            </w:pPr>
            <w:r>
              <w:rPr/>
              <w:t>-0.4564</w:t>
            </w:r>
          </w:p>
        </w:tc>
        <w:tc>
          <w:tcPr>
            <w:tcW w:w="3114" w:type="dxa"/>
            <w:tcBorders/>
          </w:tcPr>
          <w:p>
            <w:pPr>
              <w:pStyle w:val="Contenidodelatabla"/>
              <w:widowControl w:val="false"/>
              <w:suppressLineNumbers/>
              <w:suppressAutoHyphens w:val="true"/>
              <w:bidi w:val="0"/>
              <w:spacing w:lineRule="auto" w:line="276" w:before="0" w:after="0"/>
              <w:ind w:hanging="0" w:left="170" w:right="510"/>
              <w:jc w:val="left"/>
              <w:rPr/>
            </w:pPr>
            <w:r>
              <w:rPr/>
              <w:t>Estratègia momentum inestable</w:t>
            </w:r>
          </w:p>
        </w:tc>
      </w:tr>
      <w:tr>
        <w:trPr/>
        <w:tc>
          <w:tcPr>
            <w:tcW w:w="1563" w:type="dxa"/>
            <w:tcBorders/>
          </w:tcPr>
          <w:p>
            <w:pPr>
              <w:pStyle w:val="Contenidodelatabla"/>
              <w:widowControl w:val="false"/>
              <w:suppressLineNumbers/>
              <w:suppressAutoHyphens w:val="true"/>
              <w:bidi w:val="0"/>
              <w:spacing w:lineRule="auto" w:line="276" w:before="0" w:after="0"/>
              <w:ind w:hanging="0" w:left="113" w:right="113"/>
              <w:jc w:val="left"/>
              <w:rPr/>
            </w:pPr>
            <w:r>
              <w:rPr/>
              <w:t>Penalització manteniment de posició</w:t>
            </w:r>
          </w:p>
        </w:tc>
        <w:tc>
          <w:tcPr>
            <w:tcW w:w="1132" w:type="dxa"/>
            <w:tcBorders/>
          </w:tcPr>
          <w:p>
            <w:pPr>
              <w:pStyle w:val="Contenidodelatabla"/>
              <w:widowControl w:val="false"/>
              <w:suppressLineNumbers/>
              <w:suppressAutoHyphens w:val="true"/>
              <w:bidi w:val="0"/>
              <w:spacing w:lineRule="auto" w:line="276" w:before="0" w:after="0"/>
              <w:ind w:hanging="0" w:left="113" w:right="113"/>
              <w:jc w:val="center"/>
              <w:rPr/>
            </w:pPr>
            <w:r>
              <w:rPr/>
              <w:t>-0.2755</w:t>
            </w:r>
          </w:p>
        </w:tc>
        <w:tc>
          <w:tcPr>
            <w:tcW w:w="1387" w:type="dxa"/>
            <w:tcBorders/>
          </w:tcPr>
          <w:p>
            <w:pPr>
              <w:pStyle w:val="Contenidodelatabla"/>
              <w:widowControl w:val="false"/>
              <w:suppressLineNumbers/>
              <w:suppressAutoHyphens w:val="true"/>
              <w:bidi w:val="0"/>
              <w:spacing w:lineRule="auto" w:line="276" w:before="0" w:after="0"/>
              <w:ind w:hanging="0" w:left="113" w:right="113"/>
              <w:jc w:val="center"/>
              <w:rPr/>
            </w:pPr>
            <w:r>
              <w:rPr/>
              <w:t>-1.4333</w:t>
            </w:r>
          </w:p>
        </w:tc>
        <w:tc>
          <w:tcPr>
            <w:tcW w:w="2132" w:type="dxa"/>
            <w:tcBorders/>
          </w:tcPr>
          <w:p>
            <w:pPr>
              <w:pStyle w:val="Contenidodelatabla"/>
              <w:widowControl w:val="false"/>
              <w:suppressLineNumbers/>
              <w:suppressAutoHyphens w:val="true"/>
              <w:bidi w:val="0"/>
              <w:spacing w:lineRule="auto" w:line="276" w:before="0" w:after="0"/>
              <w:ind w:hanging="0" w:left="57" w:right="113"/>
              <w:jc w:val="center"/>
              <w:rPr/>
            </w:pPr>
            <w:r>
              <w:rPr/>
              <w:t>-0.3719</w:t>
            </w:r>
          </w:p>
        </w:tc>
        <w:tc>
          <w:tcPr>
            <w:tcW w:w="3114" w:type="dxa"/>
            <w:tcBorders/>
          </w:tcPr>
          <w:p>
            <w:pPr>
              <w:pStyle w:val="Contenidodelatabla"/>
              <w:widowControl w:val="false"/>
              <w:suppressLineNumbers/>
              <w:suppressAutoHyphens w:val="true"/>
              <w:bidi w:val="0"/>
              <w:spacing w:lineRule="auto" w:line="276" w:before="0" w:after="0"/>
              <w:ind w:hanging="0" w:left="170" w:right="510"/>
              <w:jc w:val="left"/>
              <w:rPr/>
            </w:pPr>
            <w:r>
              <w:rPr/>
              <w:t>Eliminació del buy-and-hold però sobreoperació</w:t>
            </w:r>
          </w:p>
        </w:tc>
      </w:tr>
      <w:tr>
        <w:trPr/>
        <w:tc>
          <w:tcPr>
            <w:tcW w:w="1563" w:type="dxa"/>
            <w:tcBorders/>
          </w:tcPr>
          <w:p>
            <w:pPr>
              <w:pStyle w:val="Contenidodelatabla"/>
              <w:widowControl w:val="false"/>
              <w:suppressLineNumbers/>
              <w:suppressAutoHyphens w:val="true"/>
              <w:bidi w:val="0"/>
              <w:spacing w:lineRule="auto" w:line="276" w:before="0" w:after="0"/>
              <w:ind w:hanging="0" w:left="113" w:right="113"/>
              <w:jc w:val="left"/>
              <w:rPr/>
            </w:pPr>
            <w:r>
              <w:rPr/>
              <w:t>GLD + USO</w:t>
            </w:r>
          </w:p>
        </w:tc>
        <w:tc>
          <w:tcPr>
            <w:tcW w:w="1132" w:type="dxa"/>
            <w:tcBorders/>
          </w:tcPr>
          <w:p>
            <w:pPr>
              <w:pStyle w:val="Contenidodelatabla"/>
              <w:widowControl w:val="false"/>
              <w:suppressLineNumbers/>
              <w:suppressAutoHyphens w:val="true"/>
              <w:bidi w:val="0"/>
              <w:spacing w:lineRule="auto" w:line="276" w:before="0" w:after="0"/>
              <w:ind w:hanging="0" w:left="113" w:right="113"/>
              <w:jc w:val="center"/>
              <w:rPr/>
            </w:pPr>
            <w:r>
              <w:rPr/>
              <w:t>-0.2755</w:t>
            </w:r>
          </w:p>
        </w:tc>
        <w:tc>
          <w:tcPr>
            <w:tcW w:w="1387" w:type="dxa"/>
            <w:tcBorders/>
          </w:tcPr>
          <w:p>
            <w:pPr>
              <w:pStyle w:val="Contenidodelatabla"/>
              <w:widowControl w:val="false"/>
              <w:suppressLineNumbers/>
              <w:suppressAutoHyphens w:val="true"/>
              <w:bidi w:val="0"/>
              <w:spacing w:lineRule="auto" w:line="276" w:before="0" w:after="0"/>
              <w:ind w:hanging="0" w:left="113" w:right="113"/>
              <w:jc w:val="center"/>
              <w:rPr/>
            </w:pPr>
            <w:r>
              <w:rPr/>
              <w:t>-1.4333</w:t>
            </w:r>
          </w:p>
        </w:tc>
        <w:tc>
          <w:tcPr>
            <w:tcW w:w="2132" w:type="dxa"/>
            <w:tcBorders/>
          </w:tcPr>
          <w:p>
            <w:pPr>
              <w:pStyle w:val="Contenidodelatabla"/>
              <w:widowControl w:val="false"/>
              <w:suppressLineNumbers/>
              <w:suppressAutoHyphens w:val="true"/>
              <w:bidi w:val="0"/>
              <w:spacing w:lineRule="auto" w:line="276" w:before="0" w:after="0"/>
              <w:ind w:hanging="0" w:left="57" w:right="113"/>
              <w:jc w:val="center"/>
              <w:rPr/>
            </w:pPr>
            <w:r>
              <w:rPr/>
              <w:t>-0.3719</w:t>
            </w:r>
          </w:p>
        </w:tc>
        <w:tc>
          <w:tcPr>
            <w:tcW w:w="3114" w:type="dxa"/>
            <w:tcBorders/>
          </w:tcPr>
          <w:p>
            <w:pPr>
              <w:pStyle w:val="Contenidodelatabla"/>
              <w:widowControl w:val="false"/>
              <w:suppressLineNumbers/>
              <w:suppressAutoHyphens w:val="true"/>
              <w:bidi w:val="0"/>
              <w:spacing w:lineRule="auto" w:line="276" w:before="0" w:after="0"/>
              <w:ind w:hanging="0" w:left="170" w:right="510"/>
              <w:jc w:val="left"/>
              <w:rPr/>
            </w:pPr>
            <w:r>
              <w:rPr/>
              <w:t>GLD aporta millores, però USO no modifica la política</w:t>
            </w:r>
          </w:p>
        </w:tc>
      </w:tr>
      <w:tr>
        <w:trPr/>
        <w:tc>
          <w:tcPr>
            <w:tcW w:w="1563" w:type="dxa"/>
            <w:tcBorders/>
          </w:tcPr>
          <w:p>
            <w:pPr>
              <w:pStyle w:val="Contenidodelatabla"/>
              <w:widowControl w:val="false"/>
              <w:suppressLineNumbers/>
              <w:suppressAutoHyphens w:val="true"/>
              <w:bidi w:val="0"/>
              <w:spacing w:lineRule="auto" w:line="276" w:before="0" w:after="0"/>
              <w:ind w:hanging="0" w:left="113" w:right="113"/>
              <w:jc w:val="left"/>
              <w:rPr/>
            </w:pPr>
            <w:r>
              <w:rPr/>
              <w:t>Multi-actiu sense lookahead bias</w:t>
            </w:r>
          </w:p>
        </w:tc>
        <w:tc>
          <w:tcPr>
            <w:tcW w:w="1132" w:type="dxa"/>
            <w:tcBorders/>
          </w:tcPr>
          <w:p>
            <w:pPr>
              <w:pStyle w:val="Contenidodelatabla"/>
              <w:widowControl w:val="false"/>
              <w:suppressLineNumbers/>
              <w:suppressAutoHyphens w:val="true"/>
              <w:bidi w:val="0"/>
              <w:spacing w:lineRule="auto" w:line="276" w:before="0" w:after="0"/>
              <w:ind w:hanging="0" w:left="113" w:right="113"/>
              <w:jc w:val="center"/>
              <w:rPr/>
            </w:pPr>
            <w:r>
              <w:rPr/>
              <w:t>-0.1057</w:t>
            </w:r>
          </w:p>
        </w:tc>
        <w:tc>
          <w:tcPr>
            <w:tcW w:w="1387" w:type="dxa"/>
            <w:tcBorders/>
          </w:tcPr>
          <w:p>
            <w:pPr>
              <w:pStyle w:val="Contenidodelatabla"/>
              <w:widowControl w:val="false"/>
              <w:suppressLineNumbers/>
              <w:suppressAutoHyphens w:val="true"/>
              <w:bidi w:val="0"/>
              <w:spacing w:lineRule="auto" w:line="276" w:before="0" w:after="0"/>
              <w:ind w:hanging="0" w:left="113" w:right="113"/>
              <w:jc w:val="center"/>
              <w:rPr/>
            </w:pPr>
            <w:r>
              <w:rPr/>
              <w:t>-0.3552</w:t>
            </w:r>
          </w:p>
        </w:tc>
        <w:tc>
          <w:tcPr>
            <w:tcW w:w="2132" w:type="dxa"/>
            <w:tcBorders/>
          </w:tcPr>
          <w:p>
            <w:pPr>
              <w:pStyle w:val="Contenidodelatabla"/>
              <w:widowControl w:val="false"/>
              <w:suppressLineNumbers/>
              <w:suppressAutoHyphens w:val="true"/>
              <w:bidi w:val="0"/>
              <w:spacing w:lineRule="auto" w:line="276" w:before="0" w:after="0"/>
              <w:ind w:hanging="0" w:left="57" w:right="113"/>
              <w:jc w:val="center"/>
              <w:rPr/>
            </w:pPr>
            <w:r>
              <w:rPr/>
              <w:t>-0.3488</w:t>
            </w:r>
          </w:p>
        </w:tc>
        <w:tc>
          <w:tcPr>
            <w:tcW w:w="3114" w:type="dxa"/>
            <w:tcBorders/>
          </w:tcPr>
          <w:p>
            <w:pPr>
              <w:pStyle w:val="Contenidodelatabla"/>
              <w:widowControl w:val="false"/>
              <w:suppressLineNumbers/>
              <w:suppressAutoHyphens w:val="true"/>
              <w:bidi w:val="0"/>
              <w:spacing w:lineRule="auto" w:line="276" w:before="0" w:after="0"/>
              <w:ind w:hanging="0" w:left="170" w:right="510"/>
              <w:jc w:val="left"/>
              <w:rPr/>
            </w:pPr>
            <w:r>
              <w:rPr/>
              <w:t>Política passiva centrada en BTC</w:t>
            </w:r>
          </w:p>
        </w:tc>
      </w:tr>
      <w:tr>
        <w:trPr/>
        <w:tc>
          <w:tcPr>
            <w:tcW w:w="1563" w:type="dxa"/>
            <w:tcBorders/>
          </w:tcPr>
          <w:p>
            <w:pPr>
              <w:pStyle w:val="Contenidodelatabla"/>
              <w:widowControl w:val="false"/>
              <w:suppressLineNumbers/>
              <w:suppressAutoHyphens w:val="true"/>
              <w:bidi w:val="0"/>
              <w:spacing w:lineRule="auto" w:line="276" w:before="0" w:after="0"/>
              <w:ind w:hanging="0" w:left="113" w:right="113"/>
              <w:jc w:val="left"/>
              <w:rPr/>
            </w:pPr>
            <w:r>
              <w:rPr/>
              <w:t>Relative Strength + Momentum</w:t>
            </w:r>
          </w:p>
        </w:tc>
        <w:tc>
          <w:tcPr>
            <w:tcW w:w="1132" w:type="dxa"/>
            <w:tcBorders/>
          </w:tcPr>
          <w:p>
            <w:pPr>
              <w:pStyle w:val="Contenidodelatabla"/>
              <w:widowControl w:val="false"/>
              <w:suppressLineNumbers/>
              <w:suppressAutoHyphens w:val="true"/>
              <w:bidi w:val="0"/>
              <w:spacing w:lineRule="auto" w:line="276" w:before="0" w:after="0"/>
              <w:ind w:hanging="0" w:left="113" w:right="113"/>
              <w:jc w:val="center"/>
              <w:rPr/>
            </w:pPr>
            <w:r>
              <w:rPr/>
              <w:t>0.0372</w:t>
            </w:r>
          </w:p>
        </w:tc>
        <w:tc>
          <w:tcPr>
            <w:tcW w:w="1387" w:type="dxa"/>
            <w:tcBorders/>
          </w:tcPr>
          <w:p>
            <w:pPr>
              <w:pStyle w:val="Contenidodelatabla"/>
              <w:widowControl w:val="false"/>
              <w:suppressLineNumbers/>
              <w:suppressAutoHyphens w:val="true"/>
              <w:bidi w:val="0"/>
              <w:spacing w:lineRule="auto" w:line="276" w:before="0" w:after="0"/>
              <w:ind w:hanging="0" w:left="113" w:right="113"/>
              <w:jc w:val="center"/>
              <w:rPr/>
            </w:pPr>
            <w:r>
              <w:rPr/>
              <w:t>0.4187</w:t>
            </w:r>
          </w:p>
        </w:tc>
        <w:tc>
          <w:tcPr>
            <w:tcW w:w="2132" w:type="dxa"/>
            <w:tcBorders/>
          </w:tcPr>
          <w:p>
            <w:pPr>
              <w:pStyle w:val="Contenidodelatabla"/>
              <w:widowControl w:val="false"/>
              <w:suppressLineNumbers/>
              <w:suppressAutoHyphens w:val="true"/>
              <w:bidi w:val="0"/>
              <w:spacing w:lineRule="auto" w:line="276" w:before="0" w:after="0"/>
              <w:ind w:hanging="0" w:left="57" w:right="113"/>
              <w:jc w:val="center"/>
              <w:rPr/>
            </w:pPr>
            <w:r>
              <w:rPr/>
              <w:t>-0.1930</w:t>
            </w:r>
          </w:p>
        </w:tc>
        <w:tc>
          <w:tcPr>
            <w:tcW w:w="3114" w:type="dxa"/>
            <w:tcBorders/>
          </w:tcPr>
          <w:p>
            <w:pPr>
              <w:pStyle w:val="Contenidodelatabla"/>
              <w:widowControl w:val="false"/>
              <w:suppressLineNumbers/>
              <w:suppressAutoHyphens w:val="true"/>
              <w:bidi w:val="0"/>
              <w:spacing w:lineRule="auto" w:line="276" w:before="0" w:after="0"/>
              <w:ind w:hanging="0" w:left="170" w:right="454"/>
              <w:jc w:val="left"/>
              <w:rPr/>
            </w:pPr>
            <w:r>
              <w:rPr/>
              <w:t>Selecció estable de GLD</w:t>
            </w:r>
          </w:p>
        </w:tc>
      </w:tr>
      <w:tr>
        <w:trPr/>
        <w:tc>
          <w:tcPr>
            <w:tcW w:w="1563" w:type="dxa"/>
            <w:tcBorders/>
          </w:tcPr>
          <w:p>
            <w:pPr>
              <w:pStyle w:val="Contenidodelatabla"/>
              <w:widowControl w:val="false"/>
              <w:suppressLineNumbers/>
              <w:suppressAutoHyphens w:val="true"/>
              <w:bidi w:val="0"/>
              <w:spacing w:lineRule="auto" w:line="276" w:before="0" w:after="0"/>
              <w:ind w:hanging="0" w:left="113" w:right="113"/>
              <w:jc w:val="left"/>
              <w:rPr/>
            </w:pPr>
            <w:r>
              <w:rPr/>
              <w:t>Penalització d’inactivitat</w:t>
            </w:r>
          </w:p>
        </w:tc>
        <w:tc>
          <w:tcPr>
            <w:tcW w:w="1132" w:type="dxa"/>
            <w:tcBorders/>
          </w:tcPr>
          <w:p>
            <w:pPr>
              <w:pStyle w:val="Contenidodelatabla"/>
              <w:widowControl w:val="false"/>
              <w:suppressLineNumbers/>
              <w:suppressAutoHyphens w:val="true"/>
              <w:bidi w:val="0"/>
              <w:spacing w:lineRule="auto" w:line="276" w:before="0" w:after="0"/>
              <w:ind w:hanging="0" w:left="113" w:right="113"/>
              <w:jc w:val="center"/>
              <w:rPr/>
            </w:pPr>
            <w:r>
              <w:rPr/>
              <w:t>-0.0796</w:t>
            </w:r>
          </w:p>
        </w:tc>
        <w:tc>
          <w:tcPr>
            <w:tcW w:w="1387" w:type="dxa"/>
            <w:tcBorders/>
          </w:tcPr>
          <w:p>
            <w:pPr>
              <w:pStyle w:val="Contenidodelatabla"/>
              <w:widowControl w:val="false"/>
              <w:suppressLineNumbers/>
              <w:suppressAutoHyphens w:val="true"/>
              <w:bidi w:val="0"/>
              <w:spacing w:lineRule="auto" w:line="276" w:before="0" w:after="0"/>
              <w:ind w:hanging="0" w:left="113" w:right="113"/>
              <w:jc w:val="center"/>
              <w:rPr/>
            </w:pPr>
            <w:r>
              <w:rPr/>
              <w:t>-0.2595</w:t>
            </w:r>
          </w:p>
        </w:tc>
        <w:tc>
          <w:tcPr>
            <w:tcW w:w="2132" w:type="dxa"/>
            <w:tcBorders/>
          </w:tcPr>
          <w:p>
            <w:pPr>
              <w:pStyle w:val="Contenidodelatabla"/>
              <w:widowControl w:val="false"/>
              <w:suppressLineNumbers/>
              <w:suppressAutoHyphens w:val="true"/>
              <w:bidi w:val="0"/>
              <w:spacing w:lineRule="auto" w:line="276" w:before="0" w:after="0"/>
              <w:ind w:hanging="0" w:left="57" w:right="113"/>
              <w:jc w:val="center"/>
              <w:rPr/>
            </w:pPr>
            <w:r>
              <w:rPr/>
              <w:t>-0.2912</w:t>
            </w:r>
          </w:p>
        </w:tc>
        <w:tc>
          <w:tcPr>
            <w:tcW w:w="3114" w:type="dxa"/>
            <w:tcBorders/>
          </w:tcPr>
          <w:p>
            <w:pPr>
              <w:pStyle w:val="Contenidodelatabla"/>
              <w:widowControl w:val="false"/>
              <w:suppressLineNumbers/>
              <w:suppressAutoHyphens w:val="true"/>
              <w:bidi w:val="0"/>
              <w:spacing w:lineRule="auto" w:line="276" w:before="0" w:after="0"/>
              <w:ind w:hanging="0" w:left="170" w:right="510"/>
              <w:jc w:val="left"/>
              <w:rPr/>
            </w:pPr>
            <w:r>
              <w:rPr/>
              <w:t>Increment de l’activitat de trading</w:t>
            </w:r>
          </w:p>
        </w:tc>
      </w:tr>
      <w:tr>
        <w:trPr/>
        <w:tc>
          <w:tcPr>
            <w:tcW w:w="1563" w:type="dxa"/>
            <w:tcBorders/>
          </w:tcPr>
          <w:p>
            <w:pPr>
              <w:pStyle w:val="Contenidodelatabla"/>
              <w:widowControl w:val="false"/>
              <w:suppressLineNumbers/>
              <w:suppressAutoHyphens w:val="true"/>
              <w:bidi w:val="0"/>
              <w:spacing w:lineRule="auto" w:line="276" w:before="0" w:after="0"/>
              <w:ind w:hanging="0" w:left="113" w:right="113"/>
              <w:jc w:val="left"/>
              <w:rPr/>
            </w:pPr>
            <w:r>
              <w:rPr/>
              <w:t>Cost dinàmic</w:t>
            </w:r>
          </w:p>
        </w:tc>
        <w:tc>
          <w:tcPr>
            <w:tcW w:w="1132" w:type="dxa"/>
            <w:tcBorders/>
          </w:tcPr>
          <w:p>
            <w:pPr>
              <w:pStyle w:val="Contenidodelatabla"/>
              <w:widowControl w:val="false"/>
              <w:suppressLineNumbers/>
              <w:suppressAutoHyphens w:val="true"/>
              <w:bidi w:val="0"/>
              <w:spacing w:lineRule="auto" w:line="276" w:before="0" w:after="0"/>
              <w:ind w:hanging="0" w:left="113" w:right="113"/>
              <w:jc w:val="center"/>
              <w:rPr/>
            </w:pPr>
            <w:r>
              <w:rPr/>
              <w:t>-0.3010</w:t>
            </w:r>
          </w:p>
        </w:tc>
        <w:tc>
          <w:tcPr>
            <w:tcW w:w="1387" w:type="dxa"/>
            <w:tcBorders/>
          </w:tcPr>
          <w:p>
            <w:pPr>
              <w:pStyle w:val="Contenidodelatabla"/>
              <w:widowControl w:val="false"/>
              <w:suppressLineNumbers/>
              <w:suppressAutoHyphens w:val="true"/>
              <w:bidi w:val="0"/>
              <w:spacing w:lineRule="auto" w:line="276" w:before="0" w:after="0"/>
              <w:ind w:hanging="0" w:left="113" w:right="113"/>
              <w:jc w:val="center"/>
              <w:rPr/>
            </w:pPr>
            <w:r>
              <w:rPr/>
              <w:t>-1.8200</w:t>
            </w:r>
          </w:p>
        </w:tc>
        <w:tc>
          <w:tcPr>
            <w:tcW w:w="2132" w:type="dxa"/>
            <w:tcBorders/>
          </w:tcPr>
          <w:p>
            <w:pPr>
              <w:pStyle w:val="Contenidodelatabla"/>
              <w:widowControl w:val="false"/>
              <w:suppressLineNumbers/>
              <w:suppressAutoHyphens w:val="true"/>
              <w:bidi w:val="0"/>
              <w:spacing w:lineRule="auto" w:line="276" w:before="0" w:after="0"/>
              <w:ind w:hanging="0" w:left="57" w:right="113"/>
              <w:jc w:val="center"/>
              <w:rPr/>
            </w:pPr>
            <w:r>
              <w:rPr/>
              <w:t>-0.4100</w:t>
            </w:r>
          </w:p>
        </w:tc>
        <w:tc>
          <w:tcPr>
            <w:tcW w:w="3114" w:type="dxa"/>
            <w:tcBorders/>
          </w:tcPr>
          <w:p>
            <w:pPr>
              <w:pStyle w:val="Contenidodelatabla"/>
              <w:widowControl w:val="false"/>
              <w:suppressLineNumbers/>
              <w:suppressAutoHyphens w:val="true"/>
              <w:bidi w:val="0"/>
              <w:spacing w:lineRule="auto" w:line="276" w:before="0" w:after="0"/>
              <w:ind w:hanging="0" w:left="170" w:right="510"/>
              <w:jc w:val="left"/>
              <w:rPr/>
            </w:pPr>
            <w:r>
              <w:rPr/>
              <w:t>Política inestable i excés de regularització</w:t>
            </w:r>
          </w:p>
        </w:tc>
      </w:tr>
      <w:tr>
        <w:trPr/>
        <w:tc>
          <w:tcPr>
            <w:tcW w:w="1563" w:type="dxa"/>
            <w:tcBorders/>
          </w:tcPr>
          <w:p>
            <w:pPr>
              <w:pStyle w:val="Contenidodelatabla"/>
              <w:widowControl w:val="false"/>
              <w:suppressLineNumbers/>
              <w:suppressAutoHyphens w:val="true"/>
              <w:bidi w:val="0"/>
              <w:spacing w:lineRule="auto" w:line="276" w:before="0" w:after="0"/>
              <w:ind w:hanging="0" w:left="113" w:right="113"/>
              <w:jc w:val="left"/>
              <w:rPr/>
            </w:pPr>
            <w:r>
              <w:rPr/>
              <w:t>Penalització logarítmica</w:t>
            </w:r>
          </w:p>
        </w:tc>
        <w:tc>
          <w:tcPr>
            <w:tcW w:w="1132" w:type="dxa"/>
            <w:tcBorders/>
          </w:tcPr>
          <w:p>
            <w:pPr>
              <w:pStyle w:val="Contenidodelatabla"/>
              <w:widowControl w:val="false"/>
              <w:suppressLineNumbers/>
              <w:suppressAutoHyphens w:val="true"/>
              <w:bidi w:val="0"/>
              <w:spacing w:lineRule="auto" w:line="276" w:before="0" w:after="0"/>
              <w:ind w:hanging="0" w:left="113" w:right="113"/>
              <w:jc w:val="center"/>
              <w:rPr/>
            </w:pPr>
            <w:r>
              <w:rPr/>
              <w:t>-0.2958</w:t>
            </w:r>
          </w:p>
        </w:tc>
        <w:tc>
          <w:tcPr>
            <w:tcW w:w="1387" w:type="dxa"/>
            <w:tcBorders/>
          </w:tcPr>
          <w:p>
            <w:pPr>
              <w:pStyle w:val="Contenidodelatabla"/>
              <w:widowControl w:val="false"/>
              <w:suppressLineNumbers/>
              <w:suppressAutoHyphens w:val="true"/>
              <w:bidi w:val="0"/>
              <w:spacing w:lineRule="auto" w:line="276" w:before="0" w:after="0"/>
              <w:ind w:hanging="0" w:left="113" w:right="113"/>
              <w:jc w:val="center"/>
              <w:rPr/>
            </w:pPr>
            <w:r>
              <w:rPr/>
              <w:t>-1.8237</w:t>
            </w:r>
          </w:p>
        </w:tc>
        <w:tc>
          <w:tcPr>
            <w:tcW w:w="2132" w:type="dxa"/>
            <w:tcBorders/>
          </w:tcPr>
          <w:p>
            <w:pPr>
              <w:pStyle w:val="Contenidodelatabla"/>
              <w:widowControl w:val="false"/>
              <w:suppressLineNumbers/>
              <w:suppressAutoHyphens w:val="true"/>
              <w:bidi w:val="0"/>
              <w:spacing w:lineRule="auto" w:line="276" w:before="0" w:after="0"/>
              <w:ind w:hanging="0" w:left="57" w:right="113"/>
              <w:jc w:val="center"/>
              <w:rPr/>
            </w:pPr>
            <w:r>
              <w:rPr/>
              <w:t>-0.4143</w:t>
            </w:r>
          </w:p>
        </w:tc>
        <w:tc>
          <w:tcPr>
            <w:tcW w:w="3114" w:type="dxa"/>
            <w:tcBorders/>
          </w:tcPr>
          <w:p>
            <w:pPr>
              <w:pStyle w:val="Contenidodelatabla"/>
              <w:widowControl w:val="false"/>
              <w:suppressLineNumbers/>
              <w:suppressAutoHyphens w:val="true"/>
              <w:bidi w:val="0"/>
              <w:spacing w:lineRule="auto" w:line="276" w:before="0" w:after="0"/>
              <w:ind w:hanging="0" w:left="170" w:right="454"/>
              <w:jc w:val="left"/>
              <w:rPr/>
            </w:pPr>
            <w:r>
              <w:rPr/>
              <w:t>Reducció parcial de l’overtrading</w:t>
            </w:r>
          </w:p>
        </w:tc>
      </w:tr>
      <w:tr>
        <w:trPr/>
        <w:tc>
          <w:tcPr>
            <w:tcW w:w="1563" w:type="dxa"/>
            <w:tcBorders/>
          </w:tcPr>
          <w:p>
            <w:pPr>
              <w:pStyle w:val="Contenidodelatabla"/>
              <w:widowControl w:val="false"/>
              <w:suppressLineNumbers/>
              <w:suppressAutoHyphens w:val="true"/>
              <w:bidi w:val="0"/>
              <w:spacing w:lineRule="auto" w:line="276" w:before="0" w:after="0"/>
              <w:ind w:hanging="0" w:left="113" w:right="113"/>
              <w:jc w:val="left"/>
              <w:rPr/>
            </w:pPr>
            <w:r>
              <w:rPr/>
              <w:t>Reward relativa</w:t>
            </w:r>
          </w:p>
        </w:tc>
        <w:tc>
          <w:tcPr>
            <w:tcW w:w="1132" w:type="dxa"/>
            <w:tcBorders/>
          </w:tcPr>
          <w:p>
            <w:pPr>
              <w:pStyle w:val="Contenidodelatabla"/>
              <w:widowControl w:val="false"/>
              <w:suppressLineNumbers/>
              <w:suppressAutoHyphens w:val="true"/>
              <w:bidi w:val="0"/>
              <w:spacing w:lineRule="auto" w:line="276" w:before="0" w:after="0"/>
              <w:ind w:hanging="0" w:left="113" w:right="113"/>
              <w:jc w:val="center"/>
              <w:rPr/>
            </w:pPr>
            <w:r>
              <w:rPr/>
              <w:t>0.1971</w:t>
            </w:r>
          </w:p>
        </w:tc>
        <w:tc>
          <w:tcPr>
            <w:tcW w:w="1387" w:type="dxa"/>
            <w:tcBorders/>
          </w:tcPr>
          <w:p>
            <w:pPr>
              <w:pStyle w:val="Contenidodelatabla"/>
              <w:widowControl w:val="false"/>
              <w:suppressLineNumbers/>
              <w:suppressAutoHyphens w:val="true"/>
              <w:bidi w:val="0"/>
              <w:spacing w:lineRule="auto" w:line="276" w:before="0" w:after="0"/>
              <w:ind w:hanging="0" w:left="113" w:right="113"/>
              <w:jc w:val="center"/>
              <w:rPr/>
            </w:pPr>
            <w:r>
              <w:rPr/>
              <w:t>1.2481</w:t>
            </w:r>
          </w:p>
        </w:tc>
        <w:tc>
          <w:tcPr>
            <w:tcW w:w="2132" w:type="dxa"/>
            <w:tcBorders/>
          </w:tcPr>
          <w:p>
            <w:pPr>
              <w:pStyle w:val="Contenidodelatabla"/>
              <w:widowControl w:val="false"/>
              <w:suppressLineNumbers/>
              <w:suppressAutoHyphens w:val="true"/>
              <w:bidi w:val="0"/>
              <w:spacing w:lineRule="auto" w:line="276" w:before="0" w:after="0"/>
              <w:ind w:hanging="0" w:left="57" w:right="113"/>
              <w:jc w:val="center"/>
              <w:rPr/>
            </w:pPr>
            <w:r>
              <w:rPr/>
              <w:t>-0.2446</w:t>
            </w:r>
          </w:p>
        </w:tc>
        <w:tc>
          <w:tcPr>
            <w:tcW w:w="3114" w:type="dxa"/>
            <w:tcBorders/>
          </w:tcPr>
          <w:p>
            <w:pPr>
              <w:pStyle w:val="Contenidodelatabla"/>
              <w:widowControl w:val="false"/>
              <w:suppressLineNumbers/>
              <w:suppressAutoHyphens w:val="true"/>
              <w:bidi w:val="0"/>
              <w:spacing w:lineRule="auto" w:line="276" w:before="0" w:after="0"/>
              <w:ind w:hanging="0" w:left="170" w:right="510"/>
              <w:jc w:val="left"/>
              <w:rPr/>
            </w:pPr>
            <w:r>
              <w:rPr/>
              <w:t>Millor equilibri entre rendiment i estabilitat</w:t>
            </w:r>
          </w:p>
        </w:tc>
      </w:tr>
      <w:tr>
        <w:trPr/>
        <w:tc>
          <w:tcPr>
            <w:tcW w:w="1563" w:type="dxa"/>
            <w:tcBorders/>
          </w:tcPr>
          <w:p>
            <w:pPr>
              <w:pStyle w:val="Contenidodelatabla"/>
              <w:widowControl w:val="false"/>
              <w:suppressLineNumbers/>
              <w:suppressAutoHyphens w:val="true"/>
              <w:bidi w:val="0"/>
              <w:spacing w:lineRule="auto" w:line="276" w:before="0" w:after="0"/>
              <w:ind w:hanging="0" w:left="113" w:right="113"/>
              <w:jc w:val="left"/>
              <w:rPr/>
            </w:pPr>
            <w:r>
              <w:rPr/>
              <w:t>Reward relativa + 200.000 passos</w:t>
            </w:r>
          </w:p>
        </w:tc>
        <w:tc>
          <w:tcPr>
            <w:tcW w:w="1132" w:type="dxa"/>
            <w:tcBorders/>
          </w:tcPr>
          <w:p>
            <w:pPr>
              <w:pStyle w:val="Contenidodelatabla"/>
              <w:widowControl w:val="false"/>
              <w:suppressLineNumbers/>
              <w:suppressAutoHyphens w:val="true"/>
              <w:bidi w:val="0"/>
              <w:spacing w:lineRule="auto" w:line="276" w:before="0" w:after="0"/>
              <w:ind w:hanging="0" w:left="113" w:right="113"/>
              <w:jc w:val="center"/>
              <w:rPr/>
            </w:pPr>
            <w:r>
              <w:rPr/>
              <w:t>0.1652</w:t>
            </w:r>
          </w:p>
        </w:tc>
        <w:tc>
          <w:tcPr>
            <w:tcW w:w="1387" w:type="dxa"/>
            <w:tcBorders/>
          </w:tcPr>
          <w:p>
            <w:pPr>
              <w:pStyle w:val="Contenidodelatabla"/>
              <w:widowControl w:val="false"/>
              <w:suppressLineNumbers/>
              <w:suppressAutoHyphens w:val="true"/>
              <w:bidi w:val="0"/>
              <w:spacing w:lineRule="auto" w:line="276" w:before="0" w:after="0"/>
              <w:ind w:hanging="0" w:left="113" w:right="113"/>
              <w:jc w:val="center"/>
              <w:rPr/>
            </w:pPr>
            <w:r>
              <w:rPr/>
              <w:t>1.2316</w:t>
            </w:r>
          </w:p>
        </w:tc>
        <w:tc>
          <w:tcPr>
            <w:tcW w:w="2132" w:type="dxa"/>
            <w:tcBorders/>
          </w:tcPr>
          <w:p>
            <w:pPr>
              <w:pStyle w:val="Contenidodelatabla"/>
              <w:widowControl w:val="false"/>
              <w:suppressLineNumbers/>
              <w:suppressAutoHyphens w:val="true"/>
              <w:bidi w:val="0"/>
              <w:spacing w:lineRule="auto" w:line="276" w:before="0" w:after="0"/>
              <w:ind w:hanging="0" w:left="57" w:right="113"/>
              <w:jc w:val="center"/>
              <w:rPr/>
            </w:pPr>
            <w:r>
              <w:rPr/>
              <w:t>-0.1818</w:t>
            </w:r>
          </w:p>
        </w:tc>
        <w:tc>
          <w:tcPr>
            <w:tcW w:w="3114" w:type="dxa"/>
            <w:tcBorders/>
          </w:tcPr>
          <w:p>
            <w:pPr>
              <w:pStyle w:val="Contenidodelatabla"/>
              <w:widowControl w:val="false"/>
              <w:suppressLineNumbers/>
              <w:suppressAutoHyphens w:val="true"/>
              <w:bidi w:val="0"/>
              <w:spacing w:lineRule="auto" w:line="276" w:before="0" w:after="0"/>
              <w:ind w:hanging="0" w:left="170" w:right="510"/>
              <w:jc w:val="left"/>
              <w:rPr/>
            </w:pPr>
            <w:r>
              <w:rPr/>
              <w:t>Política més estable però menys agressiva</w:t>
            </w:r>
          </w:p>
        </w:tc>
      </w:tr>
      <w:tr>
        <w:trPr/>
        <w:tc>
          <w:tcPr>
            <w:tcW w:w="1563" w:type="dxa"/>
            <w:tcBorders/>
          </w:tcPr>
          <w:p>
            <w:pPr>
              <w:pStyle w:val="Contenidodelatabla"/>
              <w:widowControl w:val="false"/>
              <w:suppressLineNumbers/>
              <w:suppressAutoHyphens w:val="true"/>
              <w:bidi w:val="0"/>
              <w:spacing w:lineRule="auto" w:line="276" w:before="0" w:after="0"/>
              <w:ind w:hanging="0" w:left="113" w:right="113"/>
              <w:jc w:val="left"/>
              <w:rPr/>
            </w:pPr>
            <w:r>
              <w:rPr/>
              <w:t>Reward relativa + 1.000.000 passos</w:t>
            </w:r>
          </w:p>
        </w:tc>
        <w:tc>
          <w:tcPr>
            <w:tcW w:w="1132" w:type="dxa"/>
            <w:tcBorders/>
          </w:tcPr>
          <w:p>
            <w:pPr>
              <w:pStyle w:val="Contenidodelatabla"/>
              <w:widowControl w:val="false"/>
              <w:suppressLineNumbers/>
              <w:suppressAutoHyphens w:val="true"/>
              <w:bidi w:val="0"/>
              <w:spacing w:lineRule="auto" w:line="276" w:before="0" w:after="0"/>
              <w:ind w:hanging="0" w:left="113" w:right="113"/>
              <w:jc w:val="center"/>
              <w:rPr/>
            </w:pPr>
            <w:r>
              <w:rPr/>
              <w:t>0.0133</w:t>
            </w:r>
          </w:p>
        </w:tc>
        <w:tc>
          <w:tcPr>
            <w:tcW w:w="1387" w:type="dxa"/>
            <w:tcBorders/>
          </w:tcPr>
          <w:p>
            <w:pPr>
              <w:pStyle w:val="Contenidodelatabla"/>
              <w:widowControl w:val="false"/>
              <w:suppressLineNumbers/>
              <w:suppressAutoHyphens w:val="true"/>
              <w:bidi w:val="0"/>
              <w:spacing w:lineRule="auto" w:line="276" w:before="0" w:after="0"/>
              <w:ind w:hanging="0" w:left="113" w:right="113"/>
              <w:jc w:val="center"/>
              <w:rPr/>
            </w:pPr>
            <w:r>
              <w:rPr/>
              <w:t>0.2727</w:t>
            </w:r>
          </w:p>
        </w:tc>
        <w:tc>
          <w:tcPr>
            <w:tcW w:w="2132" w:type="dxa"/>
            <w:tcBorders/>
          </w:tcPr>
          <w:p>
            <w:pPr>
              <w:pStyle w:val="Contenidodelatabla"/>
              <w:widowControl w:val="false"/>
              <w:suppressLineNumbers/>
              <w:suppressAutoHyphens w:val="true"/>
              <w:bidi w:val="0"/>
              <w:spacing w:lineRule="auto" w:line="276" w:before="0" w:after="0"/>
              <w:ind w:hanging="0" w:left="57" w:right="113"/>
              <w:jc w:val="center"/>
              <w:rPr/>
            </w:pPr>
            <w:r>
              <w:rPr/>
              <w:t>-0.2574</w:t>
            </w:r>
          </w:p>
        </w:tc>
        <w:tc>
          <w:tcPr>
            <w:tcW w:w="3114" w:type="dxa"/>
            <w:tcBorders/>
          </w:tcPr>
          <w:p>
            <w:pPr>
              <w:pStyle w:val="Contenidodelatabla"/>
              <w:widowControl w:val="false"/>
              <w:suppressLineNumbers/>
              <w:suppressAutoHyphens w:val="true"/>
              <w:bidi w:val="0"/>
              <w:spacing w:lineRule="auto" w:line="276" w:before="0" w:after="0"/>
              <w:ind w:hanging="0" w:left="170" w:right="1020"/>
              <w:jc w:val="left"/>
              <w:rPr/>
            </w:pPr>
            <w:r>
              <w:rPr/>
              <w:t>Política excessivament conservadora</w:t>
            </w:r>
          </w:p>
        </w:tc>
      </w:tr>
    </w:tbl>
    <w:p>
      <w:pPr>
        <w:pStyle w:val="BodyText"/>
        <w:rPr>
          <w:highlight w:val="none"/>
          <w:shd w:fill="auto" w:val="clear"/>
        </w:rPr>
      </w:pPr>
      <w:r>
        <w:rPr>
          <w:shd w:fill="auto" w:val="clear"/>
        </w:rPr>
      </w:r>
    </w:p>
    <w:p>
      <w:pPr>
        <w:pStyle w:val="BodyText"/>
        <w:rPr>
          <w:highlight w:val="none"/>
          <w:shd w:fill="auto" w:val="clear"/>
        </w:rPr>
      </w:pPr>
      <w:r>
        <w:rPr>
          <w:shd w:fill="auto" w:val="clear"/>
        </w:rPr>
        <w:t>La taula anterior resumeix l’evolució dels diferents experiments desenvolupats al llarg del treball i permet observar com el disseny de la recompensa, la representació de l’estat i la durada de l’entrenament afecten directament el comportament i el rendiment dels agents DRL.</w:t>
      </w:r>
    </w:p>
    <w:p>
      <w:pPr>
        <w:pStyle w:val="Heading2"/>
        <w:rPr>
          <w:highlight w:val="none"/>
          <w:shd w:fill="auto" w:val="clear"/>
        </w:rPr>
      </w:pPr>
      <w:bookmarkStart w:id="52" w:name="__RefHeading___Toc7557_805732649"/>
      <w:bookmarkEnd w:id="52"/>
      <w:r>
        <w:rPr>
          <w:shd w:fill="auto" w:val="clear"/>
        </w:rPr>
        <w:t>5.1 Conclusions</w:t>
      </w:r>
    </w:p>
    <w:p>
      <w:pPr>
        <w:pStyle w:val="BodyText"/>
        <w:rPr>
          <w:highlight w:val="none"/>
          <w:shd w:fill="auto" w:val="clear"/>
        </w:rPr>
      </w:pPr>
      <w:r>
        <w:rPr>
          <w:shd w:fill="auto" w:val="clear"/>
        </w:rPr>
        <w:t xml:space="preserve">Aquest treball ha analitzat l’aplicació de tècniques de Deep Reinforcement Learning (DRL) al problema de la presa de decisions en mercats financers amb especial focus en Bitcoin i en la selecció dinàmica d’actius dins d’un entorn multi-actiu. </w:t>
      </w:r>
    </w:p>
    <w:p>
      <w:pPr>
        <w:pStyle w:val="BodyText"/>
        <w:rPr/>
      </w:pPr>
      <w:r>
        <w:rPr/>
        <w:t xml:space="preserve">Els resultats mostren que el comportament dels agents està </w:t>
      </w:r>
      <w:r>
        <w:rPr/>
        <w:t>molt</w:t>
      </w:r>
      <w:r>
        <w:rPr/>
        <w:t xml:space="preserve"> condicionat pel disseny de la funció de recompensa. Les primeres aproximacions basades únicament en retorns absoluts van conduir principalment a polítiques trivials, equivalents a estratègies buy-and-hold o a comportaments completament passius.</w:t>
      </w:r>
    </w:p>
    <w:p>
      <w:pPr>
        <w:pStyle w:val="BodyText"/>
        <w:rPr/>
      </w:pPr>
      <w:r>
        <w:rPr/>
        <w:t>La incorporació progressiva de penalitzacions de risc, costos de transacció i mecanismes de control de la inactivitat va permetre obtenir polítiques més actives i interpretables. Tot i això, també es va observar que forçar excessivament l’activitat pot provocar problemes d’overtrading i deteriorar el rendiment global.</w:t>
      </w:r>
    </w:p>
    <w:p>
      <w:pPr>
        <w:pStyle w:val="BodyText"/>
        <w:rPr/>
      </w:pPr>
      <w:r>
        <w:rPr/>
        <w:t>Un dels resultats més rellevants del treball és la utilització d’una reward relativa entre actius. Aquesta formulació obliga l’agent a comparar els actius disponibles en cada instant i seleccionar aquell amb millor comportament relatiu, transformant el problema en una tasca de selecció dinàmica d’actius. Aquesta aproximació és la que ha produït els resultats més consistents, obtenint una política coherent, interpretable i amb rendiment positiu sobre dades fora de mostra.</w:t>
      </w:r>
    </w:p>
    <w:p>
      <w:pPr>
        <w:pStyle w:val="BodyText"/>
        <w:rPr/>
      </w:pPr>
      <w:r>
        <w:rPr/>
        <w:t>Els experiments també mostren que la incorporació d’informació exògena pot modificar significativament el comportament dels agents. En particular, GLD aporta informació útil en diversos escenaris, mentre que USO no és aprofitat correctament per la majoria dels models, malgrat ser l’actiu amb millor rendiment durant el període analitzat.</w:t>
      </w:r>
    </w:p>
    <w:p>
      <w:pPr>
        <w:pStyle w:val="BodyText"/>
        <w:rPr/>
      </w:pPr>
      <w:r>
        <w:rPr/>
        <w:t>Durant el desenvolupament del treball també es va detectar la importància crítica d’evitar problemes de lookahead bias. La correcció de la fuga d’informació va reduir el rendiment aparent dels primers models, posant de manifest la necessitat de separar estrictament la informació observable dels retorns futurs utilitzats per calcular la recompensa.</w:t>
      </w:r>
    </w:p>
    <w:p>
      <w:pPr>
        <w:pStyle w:val="BodyText"/>
        <w:rPr/>
      </w:pPr>
      <w:r>
        <w:rPr/>
        <w:t>Finalment, els experiments d’entrenament prolongat mostren que augmentar massivament el nombre de passos no implica necessàriament una millora del rendiment. En aquest treball, entrenaments excessivament llargs tendeixen a generar polítiques més conservadores i menys adaptatives, fet coherent amb la naturalesa no estacionària dels mercats financers.</w:t>
      </w:r>
    </w:p>
    <w:p>
      <w:pPr>
        <w:pStyle w:val="BodyText"/>
        <w:rPr/>
      </w:pPr>
      <w:r>
        <w:rPr/>
      </w:r>
    </w:p>
    <w:p>
      <w:pPr>
        <w:pStyle w:val="BodyText"/>
        <w:rPr/>
      </w:pPr>
      <w:r>
        <w:rPr/>
      </w:r>
    </w:p>
    <w:p>
      <w:pPr>
        <w:pStyle w:val="BodyText"/>
        <w:rPr/>
      </w:pPr>
      <w:r>
        <w:rPr/>
        <w:t>En conjunt, els resultats permeten concloure que:</w:t>
      </w:r>
    </w:p>
    <w:p>
      <w:pPr>
        <w:pStyle w:val="BodyText"/>
        <w:numPr>
          <w:ilvl w:val="0"/>
          <w:numId w:val="11"/>
        </w:numPr>
        <w:tabs>
          <w:tab w:val="clear" w:pos="720"/>
          <w:tab w:val="left" w:pos="0" w:leader="none"/>
        </w:tabs>
        <w:spacing w:before="0" w:after="0"/>
        <w:ind w:hanging="283" w:left="2126" w:right="993"/>
        <w:rPr/>
      </w:pPr>
      <w:r>
        <w:rPr/>
        <w:t>E</w:t>
      </w:r>
      <w:r>
        <w:rPr/>
        <w:t xml:space="preserve">l Deep Reinforcement Learning és una eina viable per modelar processos de decisió financera. </w:t>
      </w:r>
    </w:p>
    <w:p>
      <w:pPr>
        <w:pStyle w:val="BodyText"/>
        <w:numPr>
          <w:ilvl w:val="0"/>
          <w:numId w:val="11"/>
        </w:numPr>
        <w:tabs>
          <w:tab w:val="clear" w:pos="720"/>
          <w:tab w:val="left" w:pos="0" w:leader="none"/>
        </w:tabs>
        <w:spacing w:before="0" w:after="0"/>
        <w:ind w:hanging="283" w:left="2126" w:right="993"/>
        <w:rPr/>
      </w:pPr>
      <w:r>
        <w:rPr/>
        <w:t>L</w:t>
      </w:r>
      <w:r>
        <w:rPr/>
        <w:t xml:space="preserve">a funció de recompensa és un element crític en el comportament dels agents. </w:t>
      </w:r>
    </w:p>
    <w:p>
      <w:pPr>
        <w:pStyle w:val="BodyText"/>
        <w:numPr>
          <w:ilvl w:val="0"/>
          <w:numId w:val="11"/>
        </w:numPr>
        <w:tabs>
          <w:tab w:val="clear" w:pos="720"/>
          <w:tab w:val="left" w:pos="0" w:leader="none"/>
        </w:tabs>
        <w:spacing w:before="0" w:after="0"/>
        <w:ind w:hanging="283" w:left="2126" w:right="993"/>
        <w:rPr/>
      </w:pPr>
      <w:r>
        <w:rPr/>
        <w:t>L</w:t>
      </w:r>
      <w:r>
        <w:rPr/>
        <w:t>a incorporació d’informació exògena i de recompenses relatives pot millorar la qualitat de les polítiques apreses.</w:t>
      </w:r>
    </w:p>
    <w:p>
      <w:pPr>
        <w:pStyle w:val="BodyText"/>
        <w:numPr>
          <w:ilvl w:val="0"/>
          <w:numId w:val="11"/>
        </w:numPr>
        <w:tabs>
          <w:tab w:val="clear" w:pos="720"/>
          <w:tab w:val="left" w:pos="0" w:leader="none"/>
        </w:tabs>
        <w:ind w:hanging="283" w:left="2126" w:right="993"/>
        <w:rPr/>
      </w:pPr>
      <w:r>
        <w:rPr/>
        <w:t>E</w:t>
      </w:r>
      <w:r>
        <w:rPr/>
        <w:t xml:space="preserve">xisteix un equilibri delicat entre activitat, estabilitat i rendibilitat. </w:t>
      </w:r>
    </w:p>
    <w:p>
      <w:pPr>
        <w:pStyle w:val="BodyText"/>
        <w:rPr/>
      </w:pPr>
      <w:r>
        <w:rPr/>
        <w:t>Pel que fa als objectius inicials, es considera que han estat assolits satisfactòriament. S’ha desenvolupat un entorn funcional de Reinforcement Learning financer, s’han implementat diferents formulacions de recompensa i s’ha analitzat el comportament dels agents en múltiples configuracions experimentals.</w:t>
      </w:r>
    </w:p>
    <w:p>
      <w:pPr>
        <w:pStyle w:val="Heading2"/>
        <w:rPr/>
      </w:pPr>
      <w:bookmarkStart w:id="53" w:name="__RefHeading___Toc5584_4069147212"/>
      <w:bookmarkEnd w:id="53"/>
      <w:r>
        <w:rPr/>
        <w:t>5.2 Treballs futurs</w:t>
      </w:r>
    </w:p>
    <w:p>
      <w:pPr>
        <w:pStyle w:val="Normal"/>
        <w:rPr>
          <w:highlight w:val="none"/>
          <w:shd w:fill="auto" w:val="clear"/>
        </w:rPr>
      </w:pPr>
      <w:r>
        <w:rPr>
          <w:shd w:fill="auto" w:val="clear"/>
        </w:rPr>
        <w:t>Aquest treball obre diverses línies de continuació que podrien millorar el rendiment i la robustesa dels models desenvolupats.</w:t>
      </w:r>
    </w:p>
    <w:p>
      <w:pPr>
        <w:pStyle w:val="Normal"/>
        <w:rPr>
          <w:highlight w:val="none"/>
          <w:shd w:fill="auto" w:val="clear"/>
        </w:rPr>
      </w:pPr>
      <w:r>
        <w:rPr>
          <w:shd w:fill="auto" w:val="clear"/>
        </w:rPr>
      </w:r>
    </w:p>
    <w:p>
      <w:pPr>
        <w:pStyle w:val="Normal"/>
        <w:rPr>
          <w:highlight w:val="none"/>
          <w:shd w:fill="auto" w:val="clear"/>
        </w:rPr>
      </w:pPr>
      <w:r>
        <w:rPr>
          <w:shd w:fill="auto" w:val="clear"/>
        </w:rPr>
        <w:t>En primer lloc, seria interessant ampliar el conjunt de dades utilitzat, incorporant períodes històrics més extensos i altres classes d’actius financers. També es podrien afegir noves característiques dins de l’espai d’estat, com indicadors tècnics avançats, dades macroeconòmiques, informació de sentiment o dades específiques del mercat cripto.</w:t>
      </w:r>
    </w:p>
    <w:p>
      <w:pPr>
        <w:pStyle w:val="Normal"/>
        <w:rPr>
          <w:highlight w:val="none"/>
          <w:shd w:fill="auto" w:val="clear"/>
        </w:rPr>
      </w:pPr>
      <w:r>
        <w:rPr>
          <w:shd w:fill="auto" w:val="clear"/>
        </w:rPr>
      </w:r>
    </w:p>
    <w:p>
      <w:pPr>
        <w:pStyle w:val="Normal"/>
        <w:rPr>
          <w:highlight w:val="none"/>
          <w:shd w:fill="auto" w:val="clear"/>
        </w:rPr>
      </w:pPr>
      <w:r>
        <w:rPr>
          <w:shd w:fill="auto" w:val="clear"/>
        </w:rPr>
        <w:t>Una altra línia futura rellevant és l’exploració d’altres algoritmes de Reinforcement Learning, com SAC o TD3, així com arquitectures neuronals més complexes basades en xarxes recurrents o mecanismes d’atenció.</w:t>
      </w:r>
    </w:p>
    <w:p>
      <w:pPr>
        <w:pStyle w:val="Normal"/>
        <w:rPr>
          <w:highlight w:val="none"/>
          <w:shd w:fill="auto" w:val="clear"/>
        </w:rPr>
      </w:pPr>
      <w:r>
        <w:rPr>
          <w:shd w:fill="auto" w:val="clear"/>
        </w:rPr>
      </w:r>
    </w:p>
    <w:p>
      <w:pPr>
        <w:pStyle w:val="Normal"/>
        <w:rPr>
          <w:highlight w:val="none"/>
          <w:shd w:fill="auto" w:val="clear"/>
        </w:rPr>
      </w:pPr>
      <w:r>
        <w:rPr>
          <w:shd w:fill="auto" w:val="clear"/>
        </w:rPr>
        <w:t>Pel que fa a la funció de recompensa, seria interessant explorar mecanismes adaptatius de reward o formulacions multiobjectiu que combinin rendibilitat, risc i estabilitat.</w:t>
      </w:r>
    </w:p>
    <w:p>
      <w:pPr>
        <w:pStyle w:val="Normal"/>
        <w:rPr>
          <w:highlight w:val="none"/>
          <w:shd w:fill="auto" w:val="clear"/>
        </w:rPr>
      </w:pPr>
      <w:r>
        <w:rPr>
          <w:shd w:fill="auto" w:val="clear"/>
        </w:rPr>
      </w:r>
    </w:p>
    <w:p>
      <w:pPr>
        <w:pStyle w:val="Normal"/>
        <w:rPr>
          <w:highlight w:val="none"/>
          <w:shd w:fill="auto" w:val="clear"/>
        </w:rPr>
      </w:pPr>
      <w:r>
        <w:rPr>
          <w:shd w:fill="auto" w:val="clear"/>
        </w:rPr>
        <w:t>També seria interessant implementar esquemes d’aprenentatge continu (online learning), permetent que els models s’adaptin dinàmicament a noves condicions de mercat.</w:t>
      </w:r>
    </w:p>
    <w:p>
      <w:pPr>
        <w:pStyle w:val="Normal"/>
        <w:rPr>
          <w:highlight w:val="none"/>
          <w:shd w:fill="auto" w:val="clear"/>
        </w:rPr>
      </w:pPr>
      <w:r>
        <w:rPr>
          <w:shd w:fill="auto" w:val="clear"/>
        </w:rPr>
      </w:r>
    </w:p>
    <w:p>
      <w:pPr>
        <w:pStyle w:val="Normal"/>
        <w:rPr>
          <w:highlight w:val="none"/>
          <w:shd w:fill="auto" w:val="clear"/>
        </w:rPr>
      </w:pPr>
      <w:r>
        <w:rPr>
          <w:shd w:fill="auto" w:val="clear"/>
        </w:rPr>
        <w:t xml:space="preserve">Finalment, una extensió natural del treball seria aproximar l’entorn experimental a condicions més realistes, incorporant aspectes com slippage, liquiditat, restriccions operatives o costos reals de transacció. </w:t>
      </w:r>
    </w:p>
    <w:p>
      <w:pPr>
        <w:pStyle w:val="Normal"/>
        <w:rPr>
          <w:highlight w:val="none"/>
          <w:shd w:fill="auto" w:val="clear"/>
        </w:rPr>
      </w:pPr>
      <w:r>
        <w:rPr>
          <w:shd w:fill="auto" w:val="clear"/>
        </w:rPr>
      </w:r>
    </w:p>
    <w:p>
      <w:pPr>
        <w:pStyle w:val="Normal"/>
        <w:rPr>
          <w:highlight w:val="none"/>
          <w:shd w:fill="auto" w:val="clear"/>
        </w:rPr>
      </w:pPr>
      <w:r>
        <w:rPr>
          <w:shd w:fill="auto" w:val="clear"/>
        </w:rPr>
        <w:t>En conjunt, els resultats mostren que el Deep Reinforcement Learning aplicat a mercats financers continua sent un camp altament experimental, però amb potencial per desenvolupar sistemes adaptatius de presa de decisions en entorns financers complexos i no estacionaris.</w:t>
      </w:r>
      <w:r>
        <w:br w:type="page"/>
      </w:r>
    </w:p>
    <w:p>
      <w:pPr>
        <w:pStyle w:val="Heading1"/>
        <w:numPr>
          <w:ilvl w:val="0"/>
          <w:numId w:val="1"/>
        </w:numPr>
        <w:spacing w:before="0" w:after="80"/>
        <w:ind w:hanging="360" w:left="1440" w:right="993"/>
        <w:rPr/>
      </w:pPr>
      <w:bookmarkStart w:id="54" w:name="__RefHeading___Toc5586_4069147212"/>
      <w:bookmarkStart w:id="55" w:name="_90hr7yte30lg"/>
      <w:bookmarkEnd w:id="54"/>
      <w:bookmarkEnd w:id="55"/>
      <w:r>
        <w:rPr/>
        <w:t>Glossari</w:t>
      </w:r>
    </w:p>
    <w:p>
      <w:pPr>
        <w:pStyle w:val="Normal"/>
        <w:rPr>
          <w:highlight w:val="none"/>
          <w:shd w:fill="auto" w:val="clear"/>
        </w:rPr>
      </w:pPr>
      <w:r>
        <w:rPr>
          <w:shd w:fill="auto" w:val="clear"/>
        </w:rPr>
        <w:t>Benchmark: estratègia o referència utilitzada per comparar el rendiment d’un model. En aquest treball s’utilitzen principalment estratègies buy-and-hold.</w:t>
      </w:r>
    </w:p>
    <w:p>
      <w:pPr>
        <w:pStyle w:val="Normal"/>
        <w:rPr>
          <w:highlight w:val="none"/>
          <w:shd w:fill="auto" w:val="clear"/>
        </w:rPr>
      </w:pPr>
      <w:r>
        <w:rPr>
          <w:shd w:fill="auto" w:val="clear"/>
        </w:rPr>
      </w:r>
    </w:p>
    <w:p>
      <w:pPr>
        <w:pStyle w:val="Normal"/>
        <w:rPr>
          <w:highlight w:val="none"/>
          <w:shd w:fill="auto" w:val="clear"/>
        </w:rPr>
      </w:pPr>
      <w:r>
        <w:rPr>
          <w:shd w:fill="auto" w:val="clear"/>
        </w:rPr>
        <w:t>Buy-and-hold: estratègia passiva consistent a comprar un actiu i mantenir-lo durant tot el període d’inversió sense realitzar operacions addicionals.</w:t>
      </w:r>
    </w:p>
    <w:p>
      <w:pPr>
        <w:pStyle w:val="Normal"/>
        <w:rPr>
          <w:highlight w:val="none"/>
          <w:shd w:fill="auto" w:val="clear"/>
        </w:rPr>
      </w:pPr>
      <w:r>
        <w:rPr>
          <w:shd w:fill="auto" w:val="clear"/>
        </w:rPr>
      </w:r>
    </w:p>
    <w:p>
      <w:pPr>
        <w:pStyle w:val="Normal"/>
        <w:rPr>
          <w:highlight w:val="none"/>
          <w:shd w:fill="auto" w:val="clear"/>
        </w:rPr>
      </w:pPr>
      <w:r>
        <w:rPr>
          <w:shd w:fill="auto" w:val="clear"/>
        </w:rPr>
        <w:t>Cost de transacció (Transaction cost): cost associat al canvi de posició o d’actiu, utilitzat per simular condicions de mercat més realistes.</w:t>
      </w:r>
    </w:p>
    <w:p>
      <w:pPr>
        <w:pStyle w:val="Normal"/>
        <w:rPr>
          <w:highlight w:val="none"/>
          <w:shd w:fill="auto" w:val="clear"/>
        </w:rPr>
      </w:pPr>
      <w:r>
        <w:rPr>
          <w:shd w:fill="auto" w:val="clear"/>
        </w:rPr>
      </w:r>
    </w:p>
    <w:p>
      <w:pPr>
        <w:pStyle w:val="Normal"/>
        <w:rPr>
          <w:highlight w:val="none"/>
          <w:shd w:fill="auto" w:val="clear"/>
        </w:rPr>
      </w:pPr>
      <w:r>
        <w:rPr>
          <w:shd w:fill="auto" w:val="clear"/>
        </w:rPr>
        <w:t>Data leakage (Fuga d’informació): situació en què el model utilitza informació futura o no disponible en el moment de prendre decisions, generant resultats artificialment optimistes.</w:t>
      </w:r>
    </w:p>
    <w:p>
      <w:pPr>
        <w:pStyle w:val="Normal"/>
        <w:rPr>
          <w:highlight w:val="none"/>
          <w:shd w:fill="auto" w:val="clear"/>
        </w:rPr>
      </w:pPr>
      <w:r>
        <w:rPr>
          <w:shd w:fill="auto" w:val="clear"/>
        </w:rPr>
      </w:r>
    </w:p>
    <w:p>
      <w:pPr>
        <w:pStyle w:val="Normal"/>
        <w:rPr>
          <w:highlight w:val="none"/>
          <w:shd w:fill="auto" w:val="clear"/>
        </w:rPr>
      </w:pPr>
      <w:r>
        <w:rPr>
          <w:shd w:fill="auto" w:val="clear"/>
        </w:rPr>
        <w:t>Equity curve: representació gràfica de l’evolució acumulada del capital o rendiment d’una estratègia al llarg del temps.</w:t>
      </w:r>
    </w:p>
    <w:p>
      <w:pPr>
        <w:pStyle w:val="Normal"/>
        <w:rPr>
          <w:highlight w:val="none"/>
          <w:shd w:fill="auto" w:val="clear"/>
        </w:rPr>
      </w:pPr>
      <w:r>
        <w:rPr>
          <w:shd w:fill="auto" w:val="clear"/>
        </w:rPr>
      </w:r>
    </w:p>
    <w:p>
      <w:pPr>
        <w:pStyle w:val="Normal"/>
        <w:rPr>
          <w:highlight w:val="none"/>
          <w:shd w:fill="auto" w:val="clear"/>
        </w:rPr>
      </w:pPr>
      <w:r>
        <w:rPr>
          <w:shd w:fill="auto" w:val="clear"/>
        </w:rPr>
        <w:t>Exploració (Exploration): comportament de l’agent orientat a provar noves accions per descobrir estratègies potencialment millors.</w:t>
      </w:r>
    </w:p>
    <w:p>
      <w:pPr>
        <w:pStyle w:val="Normal"/>
        <w:rPr>
          <w:highlight w:val="none"/>
          <w:shd w:fill="auto" w:val="clear"/>
        </w:rPr>
      </w:pPr>
      <w:r>
        <w:rPr>
          <w:shd w:fill="auto" w:val="clear"/>
        </w:rPr>
      </w:r>
    </w:p>
    <w:p>
      <w:pPr>
        <w:pStyle w:val="Normal"/>
        <w:rPr>
          <w:highlight w:val="none"/>
          <w:shd w:fill="auto" w:val="clear"/>
        </w:rPr>
      </w:pPr>
      <w:r>
        <w:rPr>
          <w:shd w:fill="auto" w:val="clear"/>
        </w:rPr>
        <w:t>Explotació (Exploitation): ús de les estratègies que l’agent considera òptimes segons l’aprenentatge adquirit.</w:t>
      </w:r>
    </w:p>
    <w:p>
      <w:pPr>
        <w:pStyle w:val="Normal"/>
        <w:rPr>
          <w:highlight w:val="none"/>
          <w:shd w:fill="auto" w:val="clear"/>
        </w:rPr>
      </w:pPr>
      <w:r>
        <w:rPr>
          <w:shd w:fill="auto" w:val="clear"/>
        </w:rPr>
      </w:r>
    </w:p>
    <w:p>
      <w:pPr>
        <w:pStyle w:val="Normal"/>
        <w:rPr>
          <w:highlight w:val="none"/>
          <w:shd w:fill="auto" w:val="clear"/>
        </w:rPr>
      </w:pPr>
      <w:r>
        <w:rPr>
          <w:shd w:fill="auto" w:val="clear"/>
        </w:rPr>
        <w:t>Feature engineering: procés de construcció i transformació de variables d’entrada amb l’objectiu de millorar el rendiment del model.</w:t>
      </w:r>
    </w:p>
    <w:p>
      <w:pPr>
        <w:pStyle w:val="Normal"/>
        <w:rPr>
          <w:highlight w:val="none"/>
          <w:shd w:fill="auto" w:val="clear"/>
        </w:rPr>
      </w:pPr>
      <w:r>
        <w:rPr>
          <w:shd w:fill="auto" w:val="clear"/>
        </w:rPr>
      </w:r>
    </w:p>
    <w:p>
      <w:pPr>
        <w:pStyle w:val="Normal"/>
        <w:rPr>
          <w:highlight w:val="none"/>
          <w:shd w:fill="auto" w:val="clear"/>
        </w:rPr>
      </w:pPr>
      <w:r>
        <w:rPr>
          <w:shd w:fill="auto" w:val="clear"/>
        </w:rPr>
        <w:t>Lookahead bias: tipus específic de fuga d’informació en què el model utilitza dades futures durant l’entrenament o l’avaluació.</w:t>
      </w:r>
    </w:p>
    <w:p>
      <w:pPr>
        <w:pStyle w:val="Normal"/>
        <w:rPr>
          <w:highlight w:val="none"/>
          <w:shd w:fill="auto" w:val="clear"/>
        </w:rPr>
      </w:pPr>
      <w:r>
        <w:rPr>
          <w:shd w:fill="auto" w:val="clear"/>
        </w:rPr>
      </w:r>
    </w:p>
    <w:p>
      <w:pPr>
        <w:pStyle w:val="Normal"/>
        <w:rPr>
          <w:highlight w:val="none"/>
          <w:shd w:fill="auto" w:val="clear"/>
        </w:rPr>
      </w:pPr>
      <w:r>
        <w:rPr>
          <w:shd w:fill="auto" w:val="clear"/>
        </w:rPr>
        <w:t>Momentum: indicador basat en l’evolució recent del preu d’un actiu, utilitzat per detectar tendències.</w:t>
      </w:r>
    </w:p>
    <w:p>
      <w:pPr>
        <w:pStyle w:val="Normal"/>
        <w:rPr>
          <w:highlight w:val="none"/>
          <w:shd w:fill="auto" w:val="clear"/>
        </w:rPr>
      </w:pPr>
      <w:r>
        <w:rPr>
          <w:shd w:fill="auto" w:val="clear"/>
        </w:rPr>
      </w:r>
    </w:p>
    <w:p>
      <w:pPr>
        <w:pStyle w:val="Normal"/>
        <w:rPr>
          <w:highlight w:val="none"/>
          <w:shd w:fill="auto" w:val="clear"/>
        </w:rPr>
      </w:pPr>
      <w:r>
        <w:rPr>
          <w:shd w:fill="auto" w:val="clear"/>
        </w:rPr>
        <w:t>Multi-actiu (Multi-asset): entorn o model en què l’agent pot seleccionar entre diversos actius financers.</w:t>
      </w:r>
    </w:p>
    <w:p>
      <w:pPr>
        <w:pStyle w:val="Normal"/>
        <w:rPr>
          <w:highlight w:val="none"/>
          <w:shd w:fill="auto" w:val="clear"/>
        </w:rPr>
      </w:pPr>
      <w:r>
        <w:rPr>
          <w:shd w:fill="auto" w:val="clear"/>
        </w:rPr>
      </w:r>
    </w:p>
    <w:p>
      <w:pPr>
        <w:pStyle w:val="Normal"/>
        <w:rPr>
          <w:highlight w:val="none"/>
          <w:shd w:fill="auto" w:val="clear"/>
        </w:rPr>
      </w:pPr>
      <w:r>
        <w:rPr>
          <w:shd w:fill="auto" w:val="clear"/>
        </w:rPr>
        <w:t>Overfitting (Sobreajustament): situació en què el model s’adapta excessivament a les dades d’entrenament i perd capacitat de generalització.</w:t>
      </w:r>
    </w:p>
    <w:p>
      <w:pPr>
        <w:pStyle w:val="Normal"/>
        <w:rPr>
          <w:highlight w:val="none"/>
          <w:shd w:fill="auto" w:val="clear"/>
        </w:rPr>
      </w:pPr>
      <w:r>
        <w:rPr>
          <w:shd w:fill="auto" w:val="clear"/>
        </w:rPr>
      </w:r>
    </w:p>
    <w:p>
      <w:pPr>
        <w:pStyle w:val="Normal"/>
        <w:rPr>
          <w:highlight w:val="none"/>
          <w:shd w:fill="auto" w:val="clear"/>
        </w:rPr>
      </w:pPr>
      <w:r>
        <w:rPr>
          <w:shd w:fill="auto" w:val="clear"/>
        </w:rPr>
        <w:t>Overtrading: comportament caracteritzat per una activitat excessiva de trading, sovint perjudicial per al rendiment.</w:t>
      </w:r>
    </w:p>
    <w:p>
      <w:pPr>
        <w:pStyle w:val="Normal"/>
        <w:rPr>
          <w:highlight w:val="none"/>
          <w:shd w:fill="auto" w:val="clear"/>
        </w:rPr>
      </w:pPr>
      <w:r>
        <w:rPr>
          <w:shd w:fill="auto" w:val="clear"/>
        </w:rPr>
      </w:r>
    </w:p>
    <w:p>
      <w:pPr>
        <w:pStyle w:val="Normal"/>
        <w:rPr>
          <w:highlight w:val="none"/>
          <w:shd w:fill="auto" w:val="clear"/>
        </w:rPr>
      </w:pPr>
      <w:r>
        <w:rPr>
          <w:shd w:fill="auto" w:val="clear"/>
        </w:rPr>
        <w:t>Relative Strength (Força relativa): comparació del comportament d’un actiu respecte a un altre per identificar quin presenta millor rendiment relatiu.</w:t>
      </w:r>
    </w:p>
    <w:p>
      <w:pPr>
        <w:pStyle w:val="Normal"/>
        <w:rPr>
          <w:highlight w:val="none"/>
          <w:shd w:fill="auto" w:val="clear"/>
        </w:rPr>
      </w:pPr>
      <w:r>
        <w:rPr>
          <w:shd w:fill="auto" w:val="clear"/>
        </w:rPr>
      </w:r>
    </w:p>
    <w:p>
      <w:pPr>
        <w:pStyle w:val="Normal"/>
        <w:rPr>
          <w:highlight w:val="none"/>
          <w:shd w:fill="auto" w:val="clear"/>
        </w:rPr>
      </w:pPr>
      <w:r>
        <w:rPr>
          <w:shd w:fill="auto" w:val="clear"/>
        </w:rPr>
        <w:t>Reward shaping: tècnica consistent en modificar la funció de recompensa per influir en el comportament de l’agent.</w:t>
      </w:r>
    </w:p>
    <w:p>
      <w:pPr>
        <w:pStyle w:val="Normal"/>
        <w:rPr>
          <w:highlight w:val="none"/>
          <w:shd w:fill="auto" w:val="clear"/>
        </w:rPr>
      </w:pPr>
      <w:r>
        <w:rPr>
          <w:shd w:fill="auto" w:val="clear"/>
        </w:rPr>
      </w:r>
    </w:p>
    <w:p>
      <w:pPr>
        <w:pStyle w:val="Normal"/>
        <w:rPr>
          <w:highlight w:val="none"/>
          <w:shd w:fill="auto" w:val="clear"/>
        </w:rPr>
      </w:pPr>
      <w:r>
        <w:rPr>
          <w:shd w:fill="auto" w:val="clear"/>
        </w:rPr>
        <w:t>Slippage: diferència entre el preu esperat d’execució d’una operació i el preu real finalment obtingut.</w:t>
      </w:r>
    </w:p>
    <w:p>
      <w:pPr>
        <w:pStyle w:val="Normal"/>
        <w:rPr>
          <w:highlight w:val="none"/>
          <w:shd w:fill="auto" w:val="clear"/>
        </w:rPr>
      </w:pPr>
      <w:r>
        <w:rPr>
          <w:shd w:fill="auto" w:val="clear"/>
        </w:rPr>
      </w:r>
    </w:p>
    <w:p>
      <w:pPr>
        <w:pStyle w:val="Normal"/>
        <w:rPr>
          <w:highlight w:val="none"/>
          <w:shd w:fill="auto" w:val="clear"/>
        </w:rPr>
      </w:pPr>
      <w:r>
        <w:rPr>
          <w:shd w:fill="auto" w:val="clear"/>
        </w:rPr>
        <w:t>Sortino Ratio: mètrica de rendiment ajustat a risc similar al Sharpe Ratio, però que només penalitza la volatilitat negativa.</w:t>
      </w:r>
    </w:p>
    <w:p>
      <w:pPr>
        <w:pStyle w:val="Normal"/>
        <w:rPr>
          <w:highlight w:val="none"/>
          <w:shd w:fill="auto" w:val="clear"/>
        </w:rPr>
      </w:pPr>
      <w:r>
        <w:rPr>
          <w:shd w:fill="auto" w:val="clear"/>
        </w:rPr>
      </w:r>
    </w:p>
    <w:p>
      <w:pPr>
        <w:pStyle w:val="Normal"/>
        <w:rPr>
          <w:highlight w:val="none"/>
          <w:shd w:fill="auto" w:val="clear"/>
        </w:rPr>
      </w:pPr>
      <w:r>
        <w:rPr>
          <w:shd w:fill="auto" w:val="clear"/>
        </w:rPr>
        <w:t>Target return: retorn utilitzat per calcular la recompensa de l’agent en un pas temporal determinat.</w:t>
      </w:r>
    </w:p>
    <w:p>
      <w:pPr>
        <w:pStyle w:val="Normal"/>
        <w:rPr>
          <w:highlight w:val="none"/>
          <w:shd w:fill="auto" w:val="clear"/>
        </w:rPr>
      </w:pPr>
      <w:r>
        <w:rPr>
          <w:shd w:fill="auto" w:val="clear"/>
        </w:rPr>
      </w:r>
    </w:p>
    <w:p>
      <w:pPr>
        <w:pStyle w:val="Normal"/>
        <w:rPr>
          <w:highlight w:val="none"/>
          <w:shd w:fill="auto" w:val="clear"/>
        </w:rPr>
      </w:pPr>
      <w:r>
        <w:rPr>
          <w:shd w:fill="auto" w:val="clear"/>
        </w:rPr>
        <w:t>Trading algorítmic: ús de sistemes automatitzats per executar decisions de compra i venda en mercats financers.</w:t>
      </w:r>
    </w:p>
    <w:p>
      <w:pPr>
        <w:pStyle w:val="Normal"/>
        <w:rPr>
          <w:highlight w:val="none"/>
          <w:shd w:fill="auto" w:val="clear"/>
        </w:rPr>
      </w:pPr>
      <w:r>
        <w:rPr>
          <w:shd w:fill="auto" w:val="clear"/>
        </w:rPr>
      </w:r>
    </w:p>
    <w:p>
      <w:pPr>
        <w:pStyle w:val="Normal"/>
        <w:rPr>
          <w:highlight w:val="none"/>
          <w:shd w:fill="auto" w:val="clear"/>
        </w:rPr>
      </w:pPr>
      <w:r>
        <w:rPr>
          <w:shd w:fill="auto" w:val="clear"/>
        </w:rPr>
        <w:t>Volatilitat: mesura estadística de la variabilitat dels retorns d’un actiu financer.</w:t>
      </w:r>
      <w:r>
        <w:br w:type="page"/>
      </w:r>
    </w:p>
    <w:p>
      <w:pPr>
        <w:pStyle w:val="Heading1"/>
        <w:numPr>
          <w:ilvl w:val="0"/>
          <w:numId w:val="1"/>
        </w:numPr>
        <w:spacing w:before="0" w:after="80"/>
        <w:ind w:hanging="360" w:left="1440" w:right="993"/>
        <w:rPr/>
      </w:pPr>
      <w:bookmarkStart w:id="56" w:name="__RefHeading___Toc5588_4069147212"/>
      <w:bookmarkStart w:id="57" w:name="_xlzspaj18m6i"/>
      <w:bookmarkEnd w:id="56"/>
      <w:bookmarkEnd w:id="57"/>
      <w:r>
        <w:rPr/>
        <w:t>Bibliografia</w:t>
      </w:r>
    </w:p>
    <w:p>
      <w:pPr>
        <w:pStyle w:val="Normal"/>
        <w:rPr>
          <w:highlight w:val="none"/>
          <w:shd w:fill="auto" w:val="clear"/>
        </w:rPr>
      </w:pPr>
      <w:r>
        <w:rPr>
          <w:shd w:fill="auto" w:val="clear"/>
        </w:rPr>
        <w:t>Sutton, R. S. &amp; Barto, A. G. (2018). Reinforcement Learning: An Introduction (2nd ed.). MIT Press.</w:t>
      </w:r>
    </w:p>
    <w:p>
      <w:pPr>
        <w:pStyle w:val="Normal"/>
        <w:rPr>
          <w:highlight w:val="none"/>
          <w:shd w:fill="auto" w:val="clear"/>
        </w:rPr>
      </w:pPr>
      <w:r>
        <w:rPr>
          <w:shd w:fill="auto" w:val="clear"/>
        </w:rPr>
      </w:r>
    </w:p>
    <w:p>
      <w:pPr>
        <w:pStyle w:val="Normal"/>
        <w:rPr>
          <w:highlight w:val="none"/>
          <w:shd w:fill="auto" w:val="clear"/>
        </w:rPr>
      </w:pPr>
      <w:r>
        <w:rPr>
          <w:shd w:fill="auto" w:val="clear"/>
        </w:rPr>
        <w:t>Zhong, X., Wei, J., Li, S. &amp; Xu, Q. (2024). Deep reinforcement learning for dynamic strategy interchange in financial markets. Applied Intelligence.</w:t>
      </w:r>
    </w:p>
    <w:p>
      <w:pPr>
        <w:pStyle w:val="Normal"/>
        <w:rPr>
          <w:highlight w:val="none"/>
          <w:shd w:fill="auto" w:val="clear"/>
        </w:rPr>
      </w:pPr>
      <w:r>
        <w:rPr>
          <w:shd w:fill="auto" w:val="clear"/>
        </w:rPr>
      </w:r>
    </w:p>
    <w:p>
      <w:pPr>
        <w:pStyle w:val="Normal"/>
        <w:rPr>
          <w:highlight w:val="none"/>
          <w:shd w:fill="auto" w:val="clear"/>
        </w:rPr>
      </w:pPr>
      <w:r>
        <w:rPr>
          <w:shd w:fill="auto" w:val="clear"/>
        </w:rPr>
        <w:t>Yang, H., Liu, X.-Y., Zhong, S. &amp; Walid, A. (2020). Deep reinforcement learning for automated stock trading: An ensemble strategy.</w:t>
      </w:r>
    </w:p>
    <w:p>
      <w:pPr>
        <w:pStyle w:val="Normal"/>
        <w:rPr>
          <w:highlight w:val="none"/>
          <w:shd w:fill="auto" w:val="clear"/>
        </w:rPr>
      </w:pPr>
      <w:r>
        <w:rPr>
          <w:shd w:fill="auto" w:val="clear"/>
        </w:rPr>
      </w:r>
    </w:p>
    <w:p>
      <w:pPr>
        <w:pStyle w:val="Normal"/>
        <w:rPr>
          <w:highlight w:val="none"/>
          <w:shd w:fill="auto" w:val="clear"/>
        </w:rPr>
      </w:pPr>
      <w:r>
        <w:rPr>
          <w:shd w:fill="auto" w:val="clear"/>
        </w:rPr>
        <w:t>López i Fina, E. (2024). Agent inversor pel mercat Cripto mitjançant l’ús de Reinforcement Learning. Treball Final de Màster, Universitat Oberta de Catalunya.</w:t>
      </w:r>
    </w:p>
    <w:p>
      <w:pPr>
        <w:pStyle w:val="Normal"/>
        <w:rPr>
          <w:highlight w:val="yellow"/>
        </w:rPr>
      </w:pPr>
      <w:r>
        <w:rPr>
          <w:highlight w:val="yellow"/>
        </w:rPr>
      </w:r>
    </w:p>
    <w:p>
      <w:pPr>
        <w:pStyle w:val="Normal"/>
        <w:rPr>
          <w:highlight w:val="none"/>
          <w:shd w:fill="auto" w:val="clear"/>
        </w:rPr>
      </w:pPr>
      <w:r>
        <w:rPr>
          <w:shd w:fill="auto" w:val="clear"/>
        </w:rPr>
        <w:t>Schulman, J., Wolski, F., Dhariwal, P., Radford, A. &amp; Klimov, O. (2017). Proximal Policy Optimization Algorithms. arXiv preprint arXiv:1707.06347.</w:t>
      </w:r>
    </w:p>
    <w:p>
      <w:pPr>
        <w:pStyle w:val="Normal"/>
        <w:rPr>
          <w:highlight w:val="none"/>
          <w:shd w:fill="auto" w:val="clear"/>
        </w:rPr>
      </w:pPr>
      <w:r>
        <w:rPr>
          <w:shd w:fill="auto" w:val="clear"/>
        </w:rPr>
      </w:r>
    </w:p>
    <w:p>
      <w:pPr>
        <w:pStyle w:val="Normal"/>
        <w:rPr>
          <w:highlight w:val="none"/>
          <w:shd w:fill="auto" w:val="clear"/>
        </w:rPr>
      </w:pPr>
      <w:r>
        <w:rPr>
          <w:shd w:fill="auto" w:val="clear"/>
        </w:rPr>
        <w:t>Mnih, V., Kavukcuoglu, K., Silver, D. et al. (2015). Human-level control through deep reinforcement learning. Nature, 518(7540), 529–533.</w:t>
      </w:r>
    </w:p>
    <w:p>
      <w:pPr>
        <w:pStyle w:val="Normal"/>
        <w:rPr>
          <w:highlight w:val="none"/>
          <w:shd w:fill="auto" w:val="clear"/>
        </w:rPr>
      </w:pPr>
      <w:r>
        <w:rPr>
          <w:shd w:fill="auto" w:val="clear"/>
        </w:rPr>
      </w:r>
    </w:p>
    <w:p>
      <w:pPr>
        <w:pStyle w:val="Normal"/>
        <w:rPr>
          <w:highlight w:val="none"/>
          <w:shd w:fill="auto" w:val="clear"/>
        </w:rPr>
      </w:pPr>
      <w:r>
        <w:rPr>
          <w:shd w:fill="auto" w:val="clear"/>
        </w:rPr>
        <w:t>Moody, J. &amp; Saffell, M. (2001). Learning to trade via direct reinforcement. IEEE Transactions on Neural Networks, 12(4), 875–889.</w:t>
      </w:r>
    </w:p>
    <w:p>
      <w:pPr>
        <w:pStyle w:val="Normal"/>
        <w:rPr>
          <w:highlight w:val="none"/>
          <w:shd w:fill="auto" w:val="clear"/>
        </w:rPr>
      </w:pPr>
      <w:r>
        <w:rPr>
          <w:shd w:fill="auto" w:val="clear"/>
        </w:rPr>
      </w:r>
    </w:p>
    <w:p>
      <w:pPr>
        <w:pStyle w:val="Normal"/>
        <w:rPr>
          <w:highlight w:val="none"/>
          <w:shd w:fill="auto" w:val="clear"/>
        </w:rPr>
      </w:pPr>
      <w:r>
        <w:rPr>
          <w:shd w:fill="auto" w:val="clear"/>
        </w:rPr>
        <w:t>Deng, Y., Bao, F., Kong, Y., Ren, Z. &amp; Dai, Q. (2016). Deep direct reinforcement learning for financial signal representation and trading. IEEE Transactions on Neural Networks and Learning Systems.</w:t>
      </w:r>
    </w:p>
    <w:p>
      <w:pPr>
        <w:pStyle w:val="Normal"/>
        <w:rPr>
          <w:highlight w:val="none"/>
          <w:shd w:fill="auto" w:val="clear"/>
        </w:rPr>
      </w:pPr>
      <w:r>
        <w:rPr>
          <w:shd w:fill="auto" w:val="clear"/>
        </w:rPr>
      </w:r>
    </w:p>
    <w:p>
      <w:pPr>
        <w:pStyle w:val="Normal"/>
        <w:rPr>
          <w:highlight w:val="none"/>
          <w:shd w:fill="auto" w:val="clear"/>
        </w:rPr>
      </w:pPr>
      <w:r>
        <w:rPr>
          <w:shd w:fill="auto" w:val="clear"/>
        </w:rPr>
        <w:t>Zhang, Z., Zohren, S. &amp; Roberts, S. (2020). Deep reinforcement learning for trading. Journal of Financial Data Science.</w:t>
      </w:r>
    </w:p>
    <w:p>
      <w:pPr>
        <w:pStyle w:val="Normal"/>
        <w:rPr>
          <w:highlight w:val="none"/>
          <w:shd w:fill="auto" w:val="clear"/>
        </w:rPr>
      </w:pPr>
      <w:r>
        <w:rPr>
          <w:shd w:fill="auto" w:val="clear"/>
        </w:rPr>
      </w:r>
    </w:p>
    <w:p>
      <w:pPr>
        <w:pStyle w:val="Normal"/>
        <w:rPr>
          <w:highlight w:val="none"/>
          <w:shd w:fill="auto" w:val="clear"/>
        </w:rPr>
      </w:pPr>
      <w:r>
        <w:rPr>
          <w:shd w:fill="auto" w:val="clear"/>
        </w:rPr>
        <w:t>Fischer, T. &amp; Krauss, C. (2018). Deep learning with long short-term memory networks for financial market predictions. European Journal of Operational Research.</w:t>
      </w:r>
    </w:p>
    <w:p>
      <w:pPr>
        <w:pStyle w:val="Normal"/>
        <w:ind w:left="1417" w:right="992"/>
        <w:rPr>
          <w:sz w:val="24"/>
          <w:szCs w:val="24"/>
        </w:rPr>
      </w:pPr>
      <w:r>
        <w:rPr>
          <w:sz w:val="24"/>
          <w:szCs w:val="24"/>
        </w:rPr>
      </w:r>
    </w:p>
    <w:p>
      <w:pPr>
        <w:pStyle w:val="Normal"/>
        <w:ind w:left="1417" w:right="992"/>
        <w:rPr>
          <w:sz w:val="24"/>
          <w:szCs w:val="24"/>
        </w:rPr>
      </w:pPr>
      <w:r>
        <w:rPr>
          <w:sz w:val="24"/>
          <w:szCs w:val="24"/>
        </w:rPr>
      </w:r>
    </w:p>
    <w:p>
      <w:pPr>
        <w:pStyle w:val="Normal"/>
        <w:ind w:left="1417" w:right="992"/>
        <w:rPr>
          <w:sz w:val="24"/>
          <w:szCs w:val="24"/>
        </w:rPr>
      </w:pPr>
      <w:r>
        <w:rPr>
          <w:sz w:val="24"/>
          <w:szCs w:val="24"/>
        </w:rPr>
      </w:r>
    </w:p>
    <w:p>
      <w:pPr>
        <w:pStyle w:val="Normal"/>
        <w:ind w:left="1417" w:right="992"/>
        <w:rPr>
          <w:sz w:val="24"/>
          <w:szCs w:val="24"/>
        </w:rPr>
      </w:pPr>
      <w:r>
        <w:rPr>
          <w:sz w:val="24"/>
          <w:szCs w:val="24"/>
        </w:rPr>
      </w:r>
    </w:p>
    <w:p>
      <w:pPr>
        <w:pStyle w:val="Normal"/>
        <w:ind w:left="1417" w:right="992"/>
        <w:rPr/>
      </w:pPr>
      <w:r>
        <w:rPr>
          <w:sz w:val="24"/>
          <w:szCs w:val="24"/>
        </w:rPr>
        <w:br/>
      </w:r>
    </w:p>
    <w:sectPr>
      <w:headerReference w:type="even" r:id="rId74"/>
      <w:headerReference w:type="default" r:id="rId75"/>
      <w:headerReference w:type="first" r:id="rId76"/>
      <w:footerReference w:type="even" r:id="rId77"/>
      <w:footerReference w:type="default" r:id="rId78"/>
      <w:footerReference w:type="first" r:id="rId79"/>
      <w:type w:val="nextPage"/>
      <w:pgSz w:w="11906" w:h="16838"/>
      <w:pgMar w:left="566" w:right="0" w:gutter="0" w:header="0" w:top="57" w:footer="720" w:bottom="777"/>
      <w:pgNumType w:start="1"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Georgia">
    <w:charset w:val="00"/>
    <w:family w:val="roman"/>
    <w:pitch w:val="variable"/>
  </w:font>
  <w:font w:name="OpenSymbol">
    <w:altName w:val="Arial Unicode MS"/>
    <w:charset w:val="00"/>
    <w:family w:val="swiss"/>
    <w:pitch w:val="variable"/>
  </w:font>
  <w:font w:name="Liberation Mono">
    <w:altName w:val="Courier New"/>
    <w:charset w:val="00"/>
    <w:family w:val="swiss"/>
    <w:pitch w:val="variable"/>
  </w:font>
  <w:font w:name="Liberation Sans">
    <w:altName w:val="Arial"/>
    <w:charset w:val="00"/>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lineRule="auto" w:line="240"/>
      <w:ind w:left="0" w:right="993"/>
      <w:jc w:val="center"/>
      <w:rPr>
        <w:color w:val="232747"/>
        <w:sz w:val="18"/>
        <w:szCs w:val="18"/>
      </w:rPr>
    </w:pPr>
    <w:r>
      <w:rPr>
        <w:color w:val="232747"/>
        <w:sz w:val="18"/>
        <w:szCs w:val="18"/>
      </w:rPr>
    </w:r>
  </w:p>
  <w:tbl>
    <w:tblPr>
      <w:tblStyle w:val="a1"/>
      <w:tblW w:w="9750" w:type="dxa"/>
      <w:jc w:val="left"/>
      <w:tblInd w:w="655" w:type="dxa"/>
      <w:tblLayout w:type="fixed"/>
      <w:tblCellMar>
        <w:top w:w="100" w:type="dxa"/>
        <w:left w:w="100" w:type="dxa"/>
        <w:bottom w:w="100" w:type="dxa"/>
        <w:right w:w="100" w:type="dxa"/>
      </w:tblCellMar>
      <w:tblLook w:firstRow="0" w:noVBand="1" w:lastRow="0" w:firstColumn="0" w:lastColumn="0" w:noHBand="1" w:val="0600"/>
    </w:tblPr>
    <w:tblGrid>
      <w:gridCol w:w="5616"/>
      <w:gridCol w:w="2634"/>
      <w:gridCol w:w="1500"/>
    </w:tblGrid>
    <w:tr>
      <w:trPr/>
      <w:tc>
        <w:tcPr>
          <w:tcW w:w="5616" w:type="dxa"/>
          <w:tcBorders>
            <w:top w:val="single" w:sz="18" w:space="0" w:color="73EDFF"/>
            <w:bottom w:val="single" w:sz="18" w:space="0" w:color="FFFFFF"/>
            <w:right w:val="single" w:sz="36" w:space="0" w:color="FFFFFF"/>
          </w:tcBorders>
          <w:shd w:color="auto" w:fill="auto" w:val="clear"/>
        </w:tcPr>
        <w:p>
          <w:pPr>
            <w:pStyle w:val="Normal"/>
            <w:widowControl w:val="false"/>
            <w:spacing w:lineRule="auto" w:line="240"/>
            <w:ind w:left="425" w:right="993"/>
            <w:rPr>
              <w:sz w:val="16"/>
              <w:szCs w:val="16"/>
            </w:rPr>
          </w:pPr>
          <w:r>
            <w:rPr>
              <w:sz w:val="16"/>
              <w:szCs w:val="16"/>
            </w:rPr>
            <w:t>Deep Reinforcement Learning Applications</w:t>
          </w:r>
        </w:p>
      </w:tc>
      <w:tc>
        <w:tcPr>
          <w:tcW w:w="2634" w:type="dxa"/>
          <w:tcBorders>
            <w:top w:val="single" w:sz="18" w:space="0" w:color="73EDFF"/>
            <w:left w:val="single" w:sz="36" w:space="0" w:color="FFFFFF"/>
            <w:bottom w:val="single" w:sz="18" w:space="0" w:color="FFFFFF"/>
            <w:right w:val="single" w:sz="36" w:space="0" w:color="FFFFFF"/>
          </w:tcBorders>
          <w:shd w:color="auto" w:fill="auto" w:val="clear"/>
        </w:tcPr>
        <w:p>
          <w:pPr>
            <w:pStyle w:val="Normal"/>
            <w:widowControl w:val="false"/>
            <w:spacing w:lineRule="auto" w:line="240"/>
            <w:ind w:left="-83" w:right="993"/>
            <w:rPr>
              <w:sz w:val="16"/>
              <w:szCs w:val="16"/>
            </w:rPr>
          </w:pPr>
          <w:r>
            <w:rPr>
              <w:sz w:val="16"/>
              <w:szCs w:val="16"/>
            </w:rPr>
            <w:t xml:space="preserve"> </w:t>
          </w:r>
          <w:r>
            <w:rPr>
              <w:sz w:val="16"/>
              <w:szCs w:val="16"/>
            </w:rPr>
            <w:t>20/06/2026</w:t>
          </w:r>
        </w:p>
      </w:tc>
      <w:tc>
        <w:tcPr>
          <w:tcW w:w="1500" w:type="dxa"/>
          <w:tcBorders>
            <w:top w:val="single" w:sz="18" w:space="0" w:color="73EDFF"/>
            <w:left w:val="single" w:sz="36" w:space="0" w:color="FFFFFF"/>
            <w:bottom w:val="single" w:sz="18" w:space="0" w:color="FFFFFF"/>
          </w:tcBorders>
        </w:tcPr>
        <w:p>
          <w:pPr>
            <w:pStyle w:val="Normal"/>
            <w:widowControl w:val="false"/>
            <w:spacing w:lineRule="auto" w:line="240"/>
            <w:ind w:left="-83" w:right="-111"/>
            <w:rPr>
              <w:b/>
              <w:sz w:val="16"/>
              <w:szCs w:val="16"/>
            </w:rPr>
          </w:pPr>
          <w:r>
            <w:rPr>
              <w:b/>
              <w:sz w:val="16"/>
              <w:szCs w:val="16"/>
            </w:rPr>
          </w:r>
        </w:p>
      </w:tc>
    </w:tr>
  </w:tbl>
  <w:p>
    <w:pPr>
      <w:pStyle w:val="Normal"/>
      <w:jc w:val="cen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pPr>
    <w:r>
      <w:rPr/>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lineRule="auto" w:line="240"/>
      <w:ind w:left="0" w:right="993"/>
      <w:jc w:val="center"/>
      <w:rPr>
        <w:color w:val="232747"/>
        <w:sz w:val="18"/>
        <w:szCs w:val="18"/>
      </w:rPr>
    </w:pPr>
    <w:r>
      <w:rPr>
        <w:color w:val="232747"/>
        <w:sz w:val="18"/>
        <w:szCs w:val="18"/>
      </w:rPr>
    </w:r>
  </w:p>
  <w:tbl>
    <w:tblPr>
      <w:tblStyle w:val="a1"/>
      <w:tblW w:w="9750" w:type="dxa"/>
      <w:jc w:val="left"/>
      <w:tblInd w:w="655" w:type="dxa"/>
      <w:tblLayout w:type="fixed"/>
      <w:tblCellMar>
        <w:top w:w="100" w:type="dxa"/>
        <w:left w:w="100" w:type="dxa"/>
        <w:bottom w:w="100" w:type="dxa"/>
        <w:right w:w="100" w:type="dxa"/>
      </w:tblCellMar>
      <w:tblLook w:firstRow="0" w:noVBand="1" w:lastRow="0" w:firstColumn="0" w:lastColumn="0" w:noHBand="1" w:val="0600"/>
    </w:tblPr>
    <w:tblGrid>
      <w:gridCol w:w="5616"/>
      <w:gridCol w:w="2634"/>
      <w:gridCol w:w="1500"/>
    </w:tblGrid>
    <w:tr>
      <w:trPr/>
      <w:tc>
        <w:tcPr>
          <w:tcW w:w="5616" w:type="dxa"/>
          <w:tcBorders>
            <w:top w:val="single" w:sz="18" w:space="0" w:color="73EDFF"/>
            <w:bottom w:val="single" w:sz="18" w:space="0" w:color="FFFFFF"/>
            <w:right w:val="single" w:sz="36" w:space="0" w:color="FFFFFF"/>
          </w:tcBorders>
          <w:shd w:color="auto" w:fill="auto" w:val="clear"/>
        </w:tcPr>
        <w:p>
          <w:pPr>
            <w:pStyle w:val="Normal"/>
            <w:widowControl w:val="false"/>
            <w:spacing w:lineRule="auto" w:line="240"/>
            <w:ind w:left="425" w:right="993"/>
            <w:rPr>
              <w:sz w:val="16"/>
              <w:szCs w:val="16"/>
            </w:rPr>
          </w:pPr>
          <w:r>
            <w:rPr>
              <w:sz w:val="16"/>
              <w:szCs w:val="16"/>
            </w:rPr>
            <w:t>Deep Reinforcement Learning Applications</w:t>
          </w:r>
        </w:p>
      </w:tc>
      <w:tc>
        <w:tcPr>
          <w:tcW w:w="2634" w:type="dxa"/>
          <w:tcBorders>
            <w:top w:val="single" w:sz="18" w:space="0" w:color="73EDFF"/>
            <w:left w:val="single" w:sz="36" w:space="0" w:color="FFFFFF"/>
            <w:bottom w:val="single" w:sz="18" w:space="0" w:color="FFFFFF"/>
            <w:right w:val="single" w:sz="36" w:space="0" w:color="FFFFFF"/>
          </w:tcBorders>
          <w:shd w:color="auto" w:fill="auto" w:val="clear"/>
        </w:tcPr>
        <w:p>
          <w:pPr>
            <w:pStyle w:val="Normal"/>
            <w:widowControl w:val="false"/>
            <w:spacing w:lineRule="auto" w:line="240"/>
            <w:ind w:left="-83" w:right="993"/>
            <w:rPr>
              <w:sz w:val="16"/>
              <w:szCs w:val="16"/>
            </w:rPr>
          </w:pPr>
          <w:r>
            <w:rPr>
              <w:sz w:val="16"/>
              <w:szCs w:val="16"/>
            </w:rPr>
            <w:t xml:space="preserve"> </w:t>
          </w:r>
          <w:r>
            <w:rPr>
              <w:sz w:val="16"/>
              <w:szCs w:val="16"/>
            </w:rPr>
            <w:t>20/06/2026</w:t>
          </w:r>
        </w:p>
      </w:tc>
      <w:tc>
        <w:tcPr>
          <w:tcW w:w="1500" w:type="dxa"/>
          <w:tcBorders>
            <w:top w:val="single" w:sz="18" w:space="0" w:color="73EDFF"/>
            <w:left w:val="single" w:sz="36" w:space="0" w:color="FFFFFF"/>
            <w:bottom w:val="single" w:sz="18" w:space="0" w:color="FFFFFF"/>
          </w:tcBorders>
        </w:tcPr>
        <w:p>
          <w:pPr>
            <w:pStyle w:val="Normal"/>
            <w:widowControl w:val="false"/>
            <w:spacing w:lineRule="auto" w:line="240"/>
            <w:ind w:left="-83" w:right="-111"/>
            <w:rPr>
              <w:b/>
              <w:sz w:val="16"/>
              <w:szCs w:val="16"/>
            </w:rPr>
          </w:pPr>
          <w:r>
            <w:rPr>
              <w:b/>
              <w:sz w:val="16"/>
              <w:szCs w:val="16"/>
            </w:rPr>
          </w:r>
        </w:p>
      </w:tc>
    </w:tr>
  </w:tbl>
  <w:p>
    <w:pPr>
      <w:pStyle w:val="Normal"/>
      <w:jc w:val="center"/>
      <w:rPr/>
    </w:pPr>
    <w:r>
      <w:rPr/>
    </w:r>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lineRule="auto" w:line="240"/>
      <w:ind w:left="0" w:right="993"/>
      <w:jc w:val="center"/>
      <w:rPr>
        <w:color w:val="232747"/>
        <w:sz w:val="18"/>
        <w:szCs w:val="18"/>
      </w:rPr>
    </w:pPr>
    <w:r>
      <w:rPr>
        <w:color w:val="232747"/>
        <w:sz w:val="18"/>
        <w:szCs w:val="18"/>
      </w:rPr>
    </w:r>
  </w:p>
  <w:tbl>
    <w:tblPr>
      <w:tblStyle w:val="a1"/>
      <w:tblW w:w="9750" w:type="dxa"/>
      <w:jc w:val="left"/>
      <w:tblInd w:w="655" w:type="dxa"/>
      <w:tblLayout w:type="fixed"/>
      <w:tblCellMar>
        <w:top w:w="100" w:type="dxa"/>
        <w:left w:w="100" w:type="dxa"/>
        <w:bottom w:w="100" w:type="dxa"/>
        <w:right w:w="100" w:type="dxa"/>
      </w:tblCellMar>
      <w:tblLook w:firstRow="0" w:noVBand="1" w:lastRow="0" w:firstColumn="0" w:lastColumn="0" w:noHBand="1" w:val="0600"/>
    </w:tblPr>
    <w:tblGrid>
      <w:gridCol w:w="5616"/>
      <w:gridCol w:w="2634"/>
      <w:gridCol w:w="1500"/>
    </w:tblGrid>
    <w:tr>
      <w:trPr/>
      <w:tc>
        <w:tcPr>
          <w:tcW w:w="5616" w:type="dxa"/>
          <w:tcBorders>
            <w:top w:val="single" w:sz="18" w:space="0" w:color="73EDFF"/>
            <w:bottom w:val="single" w:sz="18" w:space="0" w:color="FFFFFF"/>
            <w:right w:val="single" w:sz="36" w:space="0" w:color="FFFFFF"/>
          </w:tcBorders>
          <w:shd w:color="auto" w:fill="auto" w:val="clear"/>
        </w:tcPr>
        <w:p>
          <w:pPr>
            <w:pStyle w:val="Normal"/>
            <w:widowControl w:val="false"/>
            <w:spacing w:lineRule="auto" w:line="240"/>
            <w:ind w:left="425" w:right="993"/>
            <w:rPr>
              <w:sz w:val="16"/>
              <w:szCs w:val="16"/>
            </w:rPr>
          </w:pPr>
          <w:r>
            <w:rPr>
              <w:sz w:val="16"/>
              <w:szCs w:val="16"/>
            </w:rPr>
            <w:t>Deep Reinforcement Learning Applications</w:t>
          </w:r>
        </w:p>
      </w:tc>
      <w:tc>
        <w:tcPr>
          <w:tcW w:w="2634" w:type="dxa"/>
          <w:tcBorders>
            <w:top w:val="single" w:sz="18" w:space="0" w:color="73EDFF"/>
            <w:left w:val="single" w:sz="36" w:space="0" w:color="FFFFFF"/>
            <w:bottom w:val="single" w:sz="18" w:space="0" w:color="FFFFFF"/>
            <w:right w:val="single" w:sz="36" w:space="0" w:color="FFFFFF"/>
          </w:tcBorders>
          <w:shd w:color="auto" w:fill="auto" w:val="clear"/>
        </w:tcPr>
        <w:p>
          <w:pPr>
            <w:pStyle w:val="Normal"/>
            <w:widowControl w:val="false"/>
            <w:spacing w:lineRule="auto" w:line="240"/>
            <w:ind w:left="-83" w:right="993"/>
            <w:rPr>
              <w:sz w:val="16"/>
              <w:szCs w:val="16"/>
            </w:rPr>
          </w:pPr>
          <w:r>
            <w:rPr>
              <w:sz w:val="16"/>
              <w:szCs w:val="16"/>
            </w:rPr>
            <w:t xml:space="preserve"> </w:t>
          </w:r>
          <w:r>
            <w:rPr>
              <w:sz w:val="16"/>
              <w:szCs w:val="16"/>
            </w:rPr>
            <w:t>20/06/2026</w:t>
          </w:r>
        </w:p>
      </w:tc>
      <w:tc>
        <w:tcPr>
          <w:tcW w:w="1500" w:type="dxa"/>
          <w:tcBorders>
            <w:top w:val="single" w:sz="18" w:space="0" w:color="73EDFF"/>
            <w:left w:val="single" w:sz="36" w:space="0" w:color="FFFFFF"/>
            <w:bottom w:val="single" w:sz="18" w:space="0" w:color="FFFFFF"/>
          </w:tcBorders>
        </w:tcPr>
        <w:p>
          <w:pPr>
            <w:pStyle w:val="Normal"/>
            <w:widowControl w:val="false"/>
            <w:spacing w:lineRule="auto" w:line="240"/>
            <w:ind w:left="-83" w:right="-111"/>
            <w:rPr>
              <w:b/>
              <w:sz w:val="16"/>
              <w:szCs w:val="16"/>
            </w:rPr>
          </w:pPr>
          <w:r>
            <w:rPr>
              <w:b/>
              <w:sz w:val="16"/>
              <w:szCs w:val="16"/>
            </w:rPr>
          </w:r>
        </w:p>
      </w:tc>
    </w:tr>
  </w:tbl>
  <w:p>
    <w:pPr>
      <w:pStyle w:val="Normal"/>
      <w:jc w:val="center"/>
      <w:rPr/>
    </w:pPr>
    <w:r>
      <w:rPr/>
    </w:r>
  </w:p>
</w:ftr>
</file>

<file path=word/footer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lineRule="auto" w:line="240"/>
      <w:ind w:left="0" w:right="993"/>
      <w:jc w:val="center"/>
      <w:rPr>
        <w:color w:val="232747"/>
        <w:sz w:val="18"/>
        <w:szCs w:val="18"/>
      </w:rPr>
    </w:pPr>
    <w:r>
      <w:rPr>
        <w:color w:val="232747"/>
        <w:sz w:val="18"/>
        <w:szCs w:val="18"/>
      </w:rPr>
    </w:r>
  </w:p>
  <w:tbl>
    <w:tblPr>
      <w:tblStyle w:val="a1"/>
      <w:tblW w:w="9750" w:type="dxa"/>
      <w:jc w:val="left"/>
      <w:tblInd w:w="655" w:type="dxa"/>
      <w:tblLayout w:type="fixed"/>
      <w:tblCellMar>
        <w:top w:w="100" w:type="dxa"/>
        <w:left w:w="100" w:type="dxa"/>
        <w:bottom w:w="100" w:type="dxa"/>
        <w:right w:w="100" w:type="dxa"/>
      </w:tblCellMar>
      <w:tblLook w:firstRow="0" w:noVBand="1" w:lastRow="0" w:firstColumn="0" w:lastColumn="0" w:noHBand="1" w:val="0600"/>
    </w:tblPr>
    <w:tblGrid>
      <w:gridCol w:w="5616"/>
      <w:gridCol w:w="2634"/>
      <w:gridCol w:w="1500"/>
    </w:tblGrid>
    <w:tr>
      <w:trPr/>
      <w:tc>
        <w:tcPr>
          <w:tcW w:w="5616" w:type="dxa"/>
          <w:tcBorders>
            <w:top w:val="single" w:sz="18" w:space="0" w:color="73EDFF"/>
            <w:bottom w:val="single" w:sz="18" w:space="0" w:color="FFFFFF"/>
            <w:right w:val="single" w:sz="36" w:space="0" w:color="FFFFFF"/>
          </w:tcBorders>
          <w:shd w:color="auto" w:fill="auto" w:val="clear"/>
        </w:tcPr>
        <w:p>
          <w:pPr>
            <w:pStyle w:val="Normal"/>
            <w:widowControl w:val="false"/>
            <w:spacing w:lineRule="auto" w:line="240"/>
            <w:ind w:left="425" w:right="993"/>
            <w:rPr>
              <w:sz w:val="16"/>
              <w:szCs w:val="16"/>
            </w:rPr>
          </w:pPr>
          <w:r>
            <w:rPr>
              <w:sz w:val="16"/>
              <w:szCs w:val="16"/>
            </w:rPr>
            <w:t>Deep Reinforcement Learning Applications</w:t>
          </w:r>
        </w:p>
      </w:tc>
      <w:tc>
        <w:tcPr>
          <w:tcW w:w="2634" w:type="dxa"/>
          <w:tcBorders>
            <w:top w:val="single" w:sz="18" w:space="0" w:color="73EDFF"/>
            <w:left w:val="single" w:sz="36" w:space="0" w:color="FFFFFF"/>
            <w:bottom w:val="single" w:sz="18" w:space="0" w:color="FFFFFF"/>
            <w:right w:val="single" w:sz="36" w:space="0" w:color="FFFFFF"/>
          </w:tcBorders>
          <w:shd w:color="auto" w:fill="auto" w:val="clear"/>
        </w:tcPr>
        <w:p>
          <w:pPr>
            <w:pStyle w:val="Normal"/>
            <w:widowControl w:val="false"/>
            <w:spacing w:lineRule="auto" w:line="240"/>
            <w:ind w:left="-83" w:right="993"/>
            <w:rPr>
              <w:sz w:val="16"/>
              <w:szCs w:val="16"/>
            </w:rPr>
          </w:pPr>
          <w:r>
            <w:rPr>
              <w:sz w:val="16"/>
              <w:szCs w:val="16"/>
            </w:rPr>
            <w:t xml:space="preserve"> </w:t>
          </w:r>
          <w:r>
            <w:rPr>
              <w:sz w:val="16"/>
              <w:szCs w:val="16"/>
            </w:rPr>
            <w:t>20/06/2026</w:t>
          </w:r>
        </w:p>
      </w:tc>
      <w:tc>
        <w:tcPr>
          <w:tcW w:w="1500" w:type="dxa"/>
          <w:tcBorders>
            <w:top w:val="single" w:sz="18" w:space="0" w:color="73EDFF"/>
            <w:left w:val="single" w:sz="36" w:space="0" w:color="FFFFFF"/>
            <w:bottom w:val="single" w:sz="18" w:space="0" w:color="FFFFFF"/>
          </w:tcBorders>
        </w:tcPr>
        <w:p>
          <w:pPr>
            <w:pStyle w:val="Normal"/>
            <w:widowControl w:val="false"/>
            <w:spacing w:lineRule="auto" w:line="240"/>
            <w:ind w:left="-83" w:right="-111"/>
            <w:rPr>
              <w:b/>
              <w:sz w:val="16"/>
              <w:szCs w:val="16"/>
            </w:rPr>
          </w:pPr>
          <w:r>
            <w:rPr>
              <w:b/>
              <w:sz w:val="16"/>
              <w:szCs w:val="16"/>
            </w:rPr>
          </w:r>
        </w:p>
      </w:tc>
    </w:tr>
  </w:tbl>
  <w:p>
    <w:pPr>
      <w:pStyle w:val="Normal"/>
      <w:jc w:val="center"/>
      <w:rPr/>
    </w:pPr>
    <w:r>
      <w:rPr/>
    </w:r>
  </w:p>
</w:ftr>
</file>

<file path=word/footer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lineRule="auto" w:line="240"/>
      <w:ind w:left="0" w:right="993"/>
      <w:jc w:val="center"/>
      <w:rPr>
        <w:color w:val="232747"/>
        <w:sz w:val="18"/>
        <w:szCs w:val="18"/>
      </w:rPr>
    </w:pPr>
    <w:r>
      <w:rPr>
        <w:color w:val="232747"/>
        <w:sz w:val="18"/>
        <w:szCs w:val="18"/>
      </w:rPr>
    </w:r>
  </w:p>
  <w:tbl>
    <w:tblPr>
      <w:tblStyle w:val="a1"/>
      <w:tblW w:w="9750" w:type="dxa"/>
      <w:jc w:val="left"/>
      <w:tblInd w:w="655" w:type="dxa"/>
      <w:tblLayout w:type="fixed"/>
      <w:tblCellMar>
        <w:top w:w="100" w:type="dxa"/>
        <w:left w:w="100" w:type="dxa"/>
        <w:bottom w:w="100" w:type="dxa"/>
        <w:right w:w="100" w:type="dxa"/>
      </w:tblCellMar>
      <w:tblLook w:firstRow="0" w:noVBand="1" w:lastRow="0" w:firstColumn="0" w:lastColumn="0" w:noHBand="1" w:val="0600"/>
    </w:tblPr>
    <w:tblGrid>
      <w:gridCol w:w="5616"/>
      <w:gridCol w:w="2634"/>
      <w:gridCol w:w="1500"/>
    </w:tblGrid>
    <w:tr>
      <w:trPr/>
      <w:tc>
        <w:tcPr>
          <w:tcW w:w="5616" w:type="dxa"/>
          <w:tcBorders>
            <w:top w:val="single" w:sz="18" w:space="0" w:color="73EDFF"/>
            <w:bottom w:val="single" w:sz="18" w:space="0" w:color="FFFFFF"/>
            <w:right w:val="single" w:sz="36" w:space="0" w:color="FFFFFF"/>
          </w:tcBorders>
          <w:shd w:color="auto" w:fill="auto" w:val="clear"/>
        </w:tcPr>
        <w:p>
          <w:pPr>
            <w:pStyle w:val="Normal"/>
            <w:widowControl w:val="false"/>
            <w:spacing w:lineRule="auto" w:line="240"/>
            <w:ind w:left="425" w:right="993"/>
            <w:rPr>
              <w:sz w:val="16"/>
              <w:szCs w:val="16"/>
            </w:rPr>
          </w:pPr>
          <w:r>
            <w:rPr>
              <w:sz w:val="16"/>
              <w:szCs w:val="16"/>
            </w:rPr>
            <w:t>Deep Reinforcement Learning Applications</w:t>
          </w:r>
        </w:p>
      </w:tc>
      <w:tc>
        <w:tcPr>
          <w:tcW w:w="2634" w:type="dxa"/>
          <w:tcBorders>
            <w:top w:val="single" w:sz="18" w:space="0" w:color="73EDFF"/>
            <w:left w:val="single" w:sz="36" w:space="0" w:color="FFFFFF"/>
            <w:bottom w:val="single" w:sz="18" w:space="0" w:color="FFFFFF"/>
            <w:right w:val="single" w:sz="36" w:space="0" w:color="FFFFFF"/>
          </w:tcBorders>
          <w:shd w:color="auto" w:fill="auto" w:val="clear"/>
        </w:tcPr>
        <w:p>
          <w:pPr>
            <w:pStyle w:val="Normal"/>
            <w:widowControl w:val="false"/>
            <w:spacing w:lineRule="auto" w:line="240"/>
            <w:ind w:left="-83" w:right="993"/>
            <w:rPr>
              <w:sz w:val="16"/>
              <w:szCs w:val="16"/>
            </w:rPr>
          </w:pPr>
          <w:r>
            <w:rPr>
              <w:sz w:val="16"/>
              <w:szCs w:val="16"/>
            </w:rPr>
            <w:t xml:space="preserve"> </w:t>
          </w:r>
          <w:r>
            <w:rPr>
              <w:sz w:val="16"/>
              <w:szCs w:val="16"/>
            </w:rPr>
            <w:t>20/06/2026</w:t>
          </w:r>
        </w:p>
      </w:tc>
      <w:tc>
        <w:tcPr>
          <w:tcW w:w="1500" w:type="dxa"/>
          <w:tcBorders>
            <w:top w:val="single" w:sz="18" w:space="0" w:color="73EDFF"/>
            <w:left w:val="single" w:sz="36" w:space="0" w:color="FFFFFF"/>
            <w:bottom w:val="single" w:sz="18" w:space="0" w:color="FFFFFF"/>
          </w:tcBorders>
        </w:tcPr>
        <w:p>
          <w:pPr>
            <w:pStyle w:val="Normal"/>
            <w:widowControl w:val="false"/>
            <w:spacing w:lineRule="auto" w:line="240"/>
            <w:ind w:left="-83" w:right="-111"/>
            <w:rPr>
              <w:b/>
              <w:sz w:val="16"/>
              <w:szCs w:val="16"/>
            </w:rPr>
          </w:pPr>
          <w:r>
            <w:rPr>
              <w:b/>
              <w:sz w:val="16"/>
              <w:szCs w:val="16"/>
            </w:rPr>
          </w:r>
        </w:p>
      </w:tc>
    </w:tr>
  </w:tbl>
  <w:p>
    <w:pPr>
      <w:pStyle w:val="Normal"/>
      <w:jc w:val="center"/>
      <w:rPr/>
    </w:pPr>
    <w:r>
      <w:rPr/>
    </w:r>
  </w:p>
</w:ftr>
</file>

<file path=word/footer1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1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lineRule="auto" w:line="240"/>
      <w:ind w:left="0" w:right="993"/>
      <w:jc w:val="center"/>
      <w:rPr>
        <w:color w:val="232747"/>
        <w:sz w:val="18"/>
        <w:szCs w:val="18"/>
      </w:rPr>
    </w:pPr>
    <w:r>
      <w:rPr>
        <w:color w:val="232747"/>
        <w:sz w:val="18"/>
        <w:szCs w:val="18"/>
      </w:rPr>
    </w:r>
  </w:p>
  <w:tbl>
    <w:tblPr>
      <w:tblStyle w:val="a2"/>
      <w:tblW w:w="9750" w:type="dxa"/>
      <w:jc w:val="left"/>
      <w:tblInd w:w="655" w:type="dxa"/>
      <w:tblLayout w:type="fixed"/>
      <w:tblCellMar>
        <w:top w:w="100" w:type="dxa"/>
        <w:left w:w="100" w:type="dxa"/>
        <w:bottom w:w="100" w:type="dxa"/>
        <w:right w:w="100" w:type="dxa"/>
      </w:tblCellMar>
      <w:tblLook w:firstRow="0" w:noVBand="1" w:lastRow="0" w:firstColumn="0" w:lastColumn="0" w:noHBand="1" w:val="0600"/>
    </w:tblPr>
    <w:tblGrid>
      <w:gridCol w:w="5616"/>
      <w:gridCol w:w="2634"/>
      <w:gridCol w:w="1500"/>
    </w:tblGrid>
    <w:tr>
      <w:trPr/>
      <w:tc>
        <w:tcPr>
          <w:tcW w:w="5616" w:type="dxa"/>
          <w:tcBorders>
            <w:top w:val="single" w:sz="18" w:space="0" w:color="73EDFF"/>
            <w:bottom w:val="single" w:sz="18" w:space="0" w:color="FFFFFF"/>
            <w:right w:val="single" w:sz="36" w:space="0" w:color="FFFFFF"/>
          </w:tcBorders>
          <w:shd w:color="auto" w:fill="auto" w:val="clear"/>
        </w:tcPr>
        <w:p>
          <w:pPr>
            <w:pStyle w:val="Normal"/>
            <w:widowControl w:val="false"/>
            <w:spacing w:lineRule="auto" w:line="240"/>
            <w:ind w:left="425" w:right="993"/>
            <w:rPr>
              <w:sz w:val="16"/>
              <w:szCs w:val="16"/>
            </w:rPr>
          </w:pPr>
          <w:r>
            <w:rPr>
              <w:sz w:val="16"/>
              <w:szCs w:val="16"/>
            </w:rPr>
            <w:t>Deep Reinforcement Learning Applications</w:t>
          </w:r>
        </w:p>
      </w:tc>
      <w:tc>
        <w:tcPr>
          <w:tcW w:w="2634" w:type="dxa"/>
          <w:tcBorders>
            <w:top w:val="single" w:sz="18" w:space="0" w:color="73EDFF"/>
            <w:left w:val="single" w:sz="36" w:space="0" w:color="FFFFFF"/>
            <w:bottom w:val="single" w:sz="18" w:space="0" w:color="FFFFFF"/>
            <w:right w:val="single" w:sz="36" w:space="0" w:color="FFFFFF"/>
          </w:tcBorders>
          <w:shd w:color="auto" w:fill="auto" w:val="clear"/>
        </w:tcPr>
        <w:p>
          <w:pPr>
            <w:pStyle w:val="Normal"/>
            <w:widowControl w:val="false"/>
            <w:spacing w:lineRule="auto" w:line="240"/>
            <w:ind w:left="-83" w:right="993"/>
            <w:rPr>
              <w:sz w:val="16"/>
              <w:szCs w:val="16"/>
            </w:rPr>
          </w:pPr>
          <w:r>
            <w:rPr>
              <w:sz w:val="16"/>
              <w:szCs w:val="16"/>
            </w:rPr>
            <w:t xml:space="preserve"> </w:t>
          </w:r>
          <w:r>
            <w:rPr>
              <w:sz w:val="16"/>
              <w:szCs w:val="16"/>
            </w:rPr>
            <w:t>20/06/2026</w:t>
          </w:r>
        </w:p>
      </w:tc>
      <w:tc>
        <w:tcPr>
          <w:tcW w:w="1500" w:type="dxa"/>
          <w:tcBorders>
            <w:top w:val="single" w:sz="18" w:space="0" w:color="73EDFF"/>
            <w:left w:val="single" w:sz="36" w:space="0" w:color="FFFFFF"/>
            <w:bottom w:val="single" w:sz="18" w:space="0" w:color="FFFFFF"/>
          </w:tcBorders>
        </w:tcPr>
        <w:p>
          <w:pPr>
            <w:pStyle w:val="Normal"/>
            <w:widowControl w:val="false"/>
            <w:spacing w:lineRule="auto" w:line="240"/>
            <w:ind w:left="-83" w:right="-111"/>
            <w:rPr>
              <w:b/>
              <w:sz w:val="16"/>
              <w:szCs w:val="16"/>
            </w:rPr>
          </w:pPr>
          <w:r>
            <w:rPr>
              <w:b/>
              <w:sz w:val="16"/>
              <w:szCs w:val="16"/>
            </w:rPr>
            <w:t xml:space="preserve"> </w:t>
          </w:r>
          <w:r>
            <w:rPr>
              <w:b/>
              <w:sz w:val="16"/>
              <w:szCs w:val="16"/>
            </w:rPr>
            <w:fldChar w:fldCharType="begin"/>
          </w:r>
          <w:r>
            <w:rPr>
              <w:sz w:val="16"/>
              <w:b/>
              <w:szCs w:val="16"/>
            </w:rPr>
            <w:instrText xml:space="preserve"> PAGE </w:instrText>
          </w:r>
          <w:r>
            <w:rPr>
              <w:sz w:val="16"/>
              <w:b/>
              <w:szCs w:val="16"/>
            </w:rPr>
            <w:fldChar w:fldCharType="separate"/>
          </w:r>
          <w:r>
            <w:rPr>
              <w:sz w:val="16"/>
              <w:b/>
              <w:szCs w:val="16"/>
            </w:rPr>
            <w:t>43</w:t>
          </w:r>
          <w:r>
            <w:rPr>
              <w:sz w:val="16"/>
              <w:b/>
              <w:szCs w:val="16"/>
            </w:rPr>
            <w:fldChar w:fldCharType="end"/>
          </w:r>
        </w:p>
      </w:tc>
    </w:tr>
  </w:tbl>
  <w:p>
    <w:pPr>
      <w:pStyle w:val="Normal"/>
      <w:jc w:val="center"/>
      <w:rPr/>
    </w:pPr>
    <w:r>
      <w:rPr/>
    </w:r>
  </w:p>
</w:ftr>
</file>

<file path=word/footer1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lineRule="auto" w:line="240"/>
      <w:ind w:left="0" w:right="993"/>
      <w:jc w:val="center"/>
      <w:rPr>
        <w:color w:val="232747"/>
        <w:sz w:val="18"/>
        <w:szCs w:val="18"/>
      </w:rPr>
    </w:pPr>
    <w:r>
      <w:rPr>
        <w:color w:val="232747"/>
        <w:sz w:val="18"/>
        <w:szCs w:val="18"/>
      </w:rPr>
    </w:r>
  </w:p>
  <w:tbl>
    <w:tblPr>
      <w:tblStyle w:val="a2"/>
      <w:tblW w:w="9750" w:type="dxa"/>
      <w:jc w:val="left"/>
      <w:tblInd w:w="655" w:type="dxa"/>
      <w:tblLayout w:type="fixed"/>
      <w:tblCellMar>
        <w:top w:w="100" w:type="dxa"/>
        <w:left w:w="100" w:type="dxa"/>
        <w:bottom w:w="100" w:type="dxa"/>
        <w:right w:w="100" w:type="dxa"/>
      </w:tblCellMar>
      <w:tblLook w:firstRow="0" w:noVBand="1" w:lastRow="0" w:firstColumn="0" w:lastColumn="0" w:noHBand="1" w:val="0600"/>
    </w:tblPr>
    <w:tblGrid>
      <w:gridCol w:w="5616"/>
      <w:gridCol w:w="2634"/>
      <w:gridCol w:w="1500"/>
    </w:tblGrid>
    <w:tr>
      <w:trPr/>
      <w:tc>
        <w:tcPr>
          <w:tcW w:w="5616" w:type="dxa"/>
          <w:tcBorders>
            <w:top w:val="single" w:sz="18" w:space="0" w:color="73EDFF"/>
            <w:bottom w:val="single" w:sz="18" w:space="0" w:color="FFFFFF"/>
            <w:right w:val="single" w:sz="36" w:space="0" w:color="FFFFFF"/>
          </w:tcBorders>
          <w:shd w:color="auto" w:fill="auto" w:val="clear"/>
        </w:tcPr>
        <w:p>
          <w:pPr>
            <w:pStyle w:val="Normal"/>
            <w:widowControl w:val="false"/>
            <w:spacing w:lineRule="auto" w:line="240"/>
            <w:ind w:left="425" w:right="993"/>
            <w:rPr>
              <w:sz w:val="16"/>
              <w:szCs w:val="16"/>
            </w:rPr>
          </w:pPr>
          <w:r>
            <w:rPr>
              <w:sz w:val="16"/>
              <w:szCs w:val="16"/>
            </w:rPr>
            <w:t>Deep Reinforcement Learning Applications</w:t>
          </w:r>
        </w:p>
      </w:tc>
      <w:tc>
        <w:tcPr>
          <w:tcW w:w="2634" w:type="dxa"/>
          <w:tcBorders>
            <w:top w:val="single" w:sz="18" w:space="0" w:color="73EDFF"/>
            <w:left w:val="single" w:sz="36" w:space="0" w:color="FFFFFF"/>
            <w:bottom w:val="single" w:sz="18" w:space="0" w:color="FFFFFF"/>
            <w:right w:val="single" w:sz="36" w:space="0" w:color="FFFFFF"/>
          </w:tcBorders>
          <w:shd w:color="auto" w:fill="auto" w:val="clear"/>
        </w:tcPr>
        <w:p>
          <w:pPr>
            <w:pStyle w:val="Normal"/>
            <w:widowControl w:val="false"/>
            <w:spacing w:lineRule="auto" w:line="240"/>
            <w:ind w:left="-83" w:right="993"/>
            <w:rPr>
              <w:sz w:val="16"/>
              <w:szCs w:val="16"/>
            </w:rPr>
          </w:pPr>
          <w:r>
            <w:rPr>
              <w:sz w:val="16"/>
              <w:szCs w:val="16"/>
            </w:rPr>
            <w:t xml:space="preserve"> </w:t>
          </w:r>
          <w:r>
            <w:rPr>
              <w:sz w:val="16"/>
              <w:szCs w:val="16"/>
            </w:rPr>
            <w:t>20/06/2026</w:t>
          </w:r>
        </w:p>
      </w:tc>
      <w:tc>
        <w:tcPr>
          <w:tcW w:w="1500" w:type="dxa"/>
          <w:tcBorders>
            <w:top w:val="single" w:sz="18" w:space="0" w:color="73EDFF"/>
            <w:left w:val="single" w:sz="36" w:space="0" w:color="FFFFFF"/>
            <w:bottom w:val="single" w:sz="18" w:space="0" w:color="FFFFFF"/>
          </w:tcBorders>
        </w:tcPr>
        <w:p>
          <w:pPr>
            <w:pStyle w:val="Normal"/>
            <w:widowControl w:val="false"/>
            <w:spacing w:lineRule="auto" w:line="240"/>
            <w:ind w:left="-83" w:right="-111"/>
            <w:rPr>
              <w:b/>
              <w:sz w:val="16"/>
              <w:szCs w:val="16"/>
            </w:rPr>
          </w:pPr>
          <w:r>
            <w:rPr>
              <w:b/>
              <w:sz w:val="16"/>
              <w:szCs w:val="16"/>
            </w:rPr>
            <w:t xml:space="preserve"> </w:t>
          </w:r>
          <w:r>
            <w:rPr>
              <w:b/>
              <w:sz w:val="16"/>
              <w:szCs w:val="16"/>
            </w:rPr>
            <w:fldChar w:fldCharType="begin"/>
          </w:r>
          <w:r>
            <w:rPr>
              <w:sz w:val="16"/>
              <w:b/>
              <w:szCs w:val="16"/>
            </w:rPr>
            <w:instrText xml:space="preserve"> PAGE </w:instrText>
          </w:r>
          <w:r>
            <w:rPr>
              <w:sz w:val="16"/>
              <w:b/>
              <w:szCs w:val="16"/>
            </w:rPr>
            <w:fldChar w:fldCharType="separate"/>
          </w:r>
          <w:r>
            <w:rPr>
              <w:sz w:val="16"/>
              <w:b/>
              <w:szCs w:val="16"/>
            </w:rPr>
            <w:t>43</w:t>
          </w:r>
          <w:r>
            <w:rPr>
              <w:sz w:val="16"/>
              <w:b/>
              <w:szCs w:val="16"/>
            </w:rPr>
            <w:fldChar w:fldCharType="end"/>
          </w:r>
        </w:p>
      </w:tc>
    </w:tr>
  </w:tbl>
  <w:p>
    <w:pPr>
      <w:pStyle w:val="Normal"/>
      <w:jc w:val="cen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ind w:hanging="1440" w:left="1417" w:right="993"/>
      <w:jc w:val="right"/>
      <w:rPr/>
    </w:pPr>
    <w:r>
      <w:rPr/>
      <w:drawing>
        <wp:anchor behindDoc="1" distT="342900" distB="342900" distL="342900" distR="342900" simplePos="0" locked="0" layoutInCell="0" allowOverlap="1" relativeHeight="6">
          <wp:simplePos x="0" y="0"/>
          <wp:positionH relativeFrom="column">
            <wp:posOffset>95250</wp:posOffset>
          </wp:positionH>
          <wp:positionV relativeFrom="paragraph">
            <wp:posOffset>276225</wp:posOffset>
          </wp:positionV>
          <wp:extent cx="6440805" cy="628650"/>
          <wp:effectExtent l="0" t="0" r="0" b="0"/>
          <wp:wrapSquare wrapText="bothSides"/>
          <wp:docPr id="3" name="image8.jpg" descr="plantilla word_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8.jpg" descr="plantilla word_2.jpg"/>
                  <pic:cNvPicPr>
                    <a:picLocks noChangeAspect="1" noChangeArrowheads="1"/>
                  </pic:cNvPicPr>
                </pic:nvPicPr>
                <pic:blipFill>
                  <a:blip r:embed="rId1"/>
                  <a:srcRect l="119" t="-7585" r="28935" b="7585"/>
                  <a:stretch>
                    <a:fillRect/>
                  </a:stretch>
                </pic:blipFill>
                <pic:spPr bwMode="auto">
                  <a:xfrm>
                    <a:off x="0" y="0"/>
                    <a:ext cx="6440805" cy="628650"/>
                  </a:xfrm>
                  <a:prstGeom prst="rect">
                    <a:avLst/>
                  </a:prstGeom>
                  <a:noFill/>
                </pic:spPr>
              </pic:pic>
            </a:graphicData>
          </a:graphic>
        </wp:anchor>
      </w:drawing>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ind w:left="-1417" w:right="993"/>
      <w:rPr>
        <w:sz w:val="12"/>
        <w:szCs w:val="12"/>
      </w:rPr>
    </w:pPr>
    <w:r>
      <w:rPr>
        <w:sz w:val="12"/>
        <w:szCs w:val="12"/>
      </w:rPr>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ind w:hanging="1440" w:left="1417" w:right="993"/>
      <w:jc w:val="right"/>
      <w:rPr/>
    </w:pPr>
    <w:r>
      <w:rPr/>
      <w:drawing>
        <wp:anchor behindDoc="1" distT="342900" distB="342900" distL="342900" distR="342900" simplePos="0" locked="0" layoutInCell="0" allowOverlap="1" relativeHeight="8">
          <wp:simplePos x="0" y="0"/>
          <wp:positionH relativeFrom="column">
            <wp:posOffset>95250</wp:posOffset>
          </wp:positionH>
          <wp:positionV relativeFrom="paragraph">
            <wp:posOffset>276225</wp:posOffset>
          </wp:positionV>
          <wp:extent cx="6440805" cy="628650"/>
          <wp:effectExtent l="0" t="0" r="0" b="0"/>
          <wp:wrapSquare wrapText="bothSides"/>
          <wp:docPr id="4" name="image8.jpg Copia 1 Copia 1" descr="plantilla word_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8.jpg Copia 1 Copia 1" descr="plantilla word_2.jpg"/>
                  <pic:cNvPicPr>
                    <a:picLocks noChangeAspect="1" noChangeArrowheads="1"/>
                  </pic:cNvPicPr>
                </pic:nvPicPr>
                <pic:blipFill>
                  <a:blip r:embed="rId1"/>
                  <a:srcRect l="119" t="-7585" r="28935" b="7585"/>
                  <a:stretch>
                    <a:fillRect/>
                  </a:stretch>
                </pic:blipFill>
                <pic:spPr bwMode="auto">
                  <a:xfrm>
                    <a:off x="0" y="0"/>
                    <a:ext cx="6440805" cy="628650"/>
                  </a:xfrm>
                  <a:prstGeom prst="rect">
                    <a:avLst/>
                  </a:prstGeom>
                  <a:noFill/>
                </pic:spPr>
              </pic:pic>
            </a:graphicData>
          </a:graphic>
        </wp:anchor>
      </w:drawing>
    </w:r>
  </w:p>
</w:hdr>
</file>

<file path=word/header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ind w:hanging="1440" w:left="1417" w:right="993"/>
      <w:jc w:val="right"/>
      <w:rPr/>
    </w:pPr>
    <w:r>
      <w:rPr/>
      <w:drawing>
        <wp:anchor behindDoc="1" distT="342900" distB="342900" distL="342900" distR="342900" simplePos="0" locked="0" layoutInCell="0" allowOverlap="1" relativeHeight="8">
          <wp:simplePos x="0" y="0"/>
          <wp:positionH relativeFrom="column">
            <wp:posOffset>95250</wp:posOffset>
          </wp:positionH>
          <wp:positionV relativeFrom="paragraph">
            <wp:posOffset>276225</wp:posOffset>
          </wp:positionV>
          <wp:extent cx="6440805" cy="628650"/>
          <wp:effectExtent l="0" t="0" r="0" b="0"/>
          <wp:wrapSquare wrapText="bothSides"/>
          <wp:docPr id="5" name="image8.jpg Copia 1 Copia 1" descr="plantilla word_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8.jpg Copia 1 Copia 1" descr="plantilla word_2.jpg"/>
                  <pic:cNvPicPr>
                    <a:picLocks noChangeAspect="1" noChangeArrowheads="1"/>
                  </pic:cNvPicPr>
                </pic:nvPicPr>
                <pic:blipFill>
                  <a:blip r:embed="rId1"/>
                  <a:srcRect l="119" t="-7585" r="28935" b="7585"/>
                  <a:stretch>
                    <a:fillRect/>
                  </a:stretch>
                </pic:blipFill>
                <pic:spPr bwMode="auto">
                  <a:xfrm>
                    <a:off x="0" y="0"/>
                    <a:ext cx="6440805" cy="628650"/>
                  </a:xfrm>
                  <a:prstGeom prst="rect">
                    <a:avLst/>
                  </a:prstGeom>
                  <a:noFill/>
                </pic:spPr>
              </pic:pic>
            </a:graphicData>
          </a:graphic>
        </wp:anchor>
      </w:drawing>
    </w:r>
  </w:p>
</w:hdr>
</file>

<file path=word/header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ind w:hanging="1440" w:left="1417" w:right="993"/>
      <w:jc w:val="right"/>
      <w:rPr/>
    </w:pPr>
    <w:r>
      <w:rPr/>
      <w:drawing>
        <wp:anchor behindDoc="1" distT="342900" distB="342900" distL="342900" distR="342900" simplePos="0" locked="0" layoutInCell="0" allowOverlap="1" relativeHeight="9">
          <wp:simplePos x="0" y="0"/>
          <wp:positionH relativeFrom="column">
            <wp:posOffset>95250</wp:posOffset>
          </wp:positionH>
          <wp:positionV relativeFrom="paragraph">
            <wp:posOffset>276225</wp:posOffset>
          </wp:positionV>
          <wp:extent cx="6440805" cy="628650"/>
          <wp:effectExtent l="0" t="0" r="0" b="0"/>
          <wp:wrapSquare wrapText="bothSides"/>
          <wp:docPr id="6" name="image8.jpg Copia 1 Copia 1 Copia 1" descr="plantilla word_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8.jpg Copia 1 Copia 1 Copia 1" descr="plantilla word_2.jpg"/>
                  <pic:cNvPicPr>
                    <a:picLocks noChangeAspect="1" noChangeArrowheads="1"/>
                  </pic:cNvPicPr>
                </pic:nvPicPr>
                <pic:blipFill>
                  <a:blip r:embed="rId1"/>
                  <a:srcRect l="119" t="-7585" r="28935" b="7585"/>
                  <a:stretch>
                    <a:fillRect/>
                  </a:stretch>
                </pic:blipFill>
                <pic:spPr bwMode="auto">
                  <a:xfrm>
                    <a:off x="0" y="0"/>
                    <a:ext cx="6440805" cy="628650"/>
                  </a:xfrm>
                  <a:prstGeom prst="rect">
                    <a:avLst/>
                  </a:prstGeom>
                  <a:noFill/>
                </pic:spPr>
              </pic:pic>
            </a:graphicData>
          </a:graphic>
        </wp:anchor>
      </w:drawing>
    </w:r>
  </w:p>
</w:hdr>
</file>

<file path=word/header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ind w:hanging="1440" w:left="1417" w:right="993"/>
      <w:jc w:val="right"/>
      <w:rPr/>
    </w:pPr>
    <w:r>
      <w:rPr/>
      <w:drawing>
        <wp:anchor behindDoc="1" distT="342900" distB="342900" distL="342900" distR="342900" simplePos="0" locked="0" layoutInCell="0" allowOverlap="1" relativeHeight="9">
          <wp:simplePos x="0" y="0"/>
          <wp:positionH relativeFrom="column">
            <wp:posOffset>95250</wp:posOffset>
          </wp:positionH>
          <wp:positionV relativeFrom="paragraph">
            <wp:posOffset>276225</wp:posOffset>
          </wp:positionV>
          <wp:extent cx="6440805" cy="628650"/>
          <wp:effectExtent l="0" t="0" r="0" b="0"/>
          <wp:wrapSquare wrapText="bothSides"/>
          <wp:docPr id="7" name="image8.jpg Copia 1 Copia 1 Copia 1" descr="plantilla word_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8.jpg Copia 1 Copia 1 Copia 1" descr="plantilla word_2.jpg"/>
                  <pic:cNvPicPr>
                    <a:picLocks noChangeAspect="1" noChangeArrowheads="1"/>
                  </pic:cNvPicPr>
                </pic:nvPicPr>
                <pic:blipFill>
                  <a:blip r:embed="rId1"/>
                  <a:srcRect l="119" t="-7585" r="28935" b="7585"/>
                  <a:stretch>
                    <a:fillRect/>
                  </a:stretch>
                </pic:blipFill>
                <pic:spPr bwMode="auto">
                  <a:xfrm>
                    <a:off x="0" y="0"/>
                    <a:ext cx="6440805" cy="628650"/>
                  </a:xfrm>
                  <a:prstGeom prst="rect">
                    <a:avLst/>
                  </a:prstGeom>
                  <a:noFill/>
                </pic:spPr>
              </pic:pic>
            </a:graphicData>
          </a:graphic>
        </wp:anchor>
      </w:drawing>
    </w:r>
  </w:p>
</w:hdr>
</file>

<file path=word/header1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1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ind w:hanging="1440" w:left="1417" w:right="993"/>
      <w:jc w:val="right"/>
      <w:rPr/>
    </w:pPr>
    <w:r>
      <w:rPr/>
      <w:drawing>
        <wp:anchor behindDoc="1" distT="342900" distB="342900" distL="342900" distR="342900" simplePos="0" locked="0" layoutInCell="0" allowOverlap="1" relativeHeight="52">
          <wp:simplePos x="0" y="0"/>
          <wp:positionH relativeFrom="column">
            <wp:posOffset>95250</wp:posOffset>
          </wp:positionH>
          <wp:positionV relativeFrom="paragraph">
            <wp:posOffset>276225</wp:posOffset>
          </wp:positionV>
          <wp:extent cx="6440805" cy="628650"/>
          <wp:effectExtent l="0" t="0" r="0" b="0"/>
          <wp:wrapSquare wrapText="bothSides"/>
          <wp:docPr id="32" name="image8.jpg Copia 1 Copia 1 Copia 1 Copia 1" descr="plantilla word_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8.jpg Copia 1 Copia 1 Copia 1 Copia 1" descr="plantilla word_2.jpg"/>
                  <pic:cNvPicPr>
                    <a:picLocks noChangeAspect="1" noChangeArrowheads="1"/>
                  </pic:cNvPicPr>
                </pic:nvPicPr>
                <pic:blipFill>
                  <a:blip r:embed="rId1"/>
                  <a:srcRect l="119" t="-7585" r="28935" b="7585"/>
                  <a:stretch>
                    <a:fillRect/>
                  </a:stretch>
                </pic:blipFill>
                <pic:spPr bwMode="auto">
                  <a:xfrm>
                    <a:off x="0" y="0"/>
                    <a:ext cx="6440805" cy="628650"/>
                  </a:xfrm>
                  <a:prstGeom prst="rect">
                    <a:avLst/>
                  </a:prstGeom>
                  <a:noFill/>
                </pic:spPr>
              </pic:pic>
            </a:graphicData>
          </a:graphic>
        </wp:anchor>
      </w:drawing>
    </w:r>
  </w:p>
</w:hdr>
</file>

<file path=word/header1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ind w:hanging="1440" w:left="1417" w:right="993"/>
      <w:jc w:val="right"/>
      <w:rPr/>
    </w:pPr>
    <w:r>
      <w:rPr/>
      <w:drawing>
        <wp:anchor behindDoc="1" distT="342900" distB="342900" distL="342900" distR="342900" simplePos="0" locked="0" layoutInCell="0" allowOverlap="1" relativeHeight="52">
          <wp:simplePos x="0" y="0"/>
          <wp:positionH relativeFrom="column">
            <wp:posOffset>95250</wp:posOffset>
          </wp:positionH>
          <wp:positionV relativeFrom="paragraph">
            <wp:posOffset>276225</wp:posOffset>
          </wp:positionV>
          <wp:extent cx="6440805" cy="628650"/>
          <wp:effectExtent l="0" t="0" r="0" b="0"/>
          <wp:wrapSquare wrapText="bothSides"/>
          <wp:docPr id="33" name="image8.jpg Copia 1 Copia 1 Copia 1 Copia 1" descr="plantilla word_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image8.jpg Copia 1 Copia 1 Copia 1 Copia 1" descr="plantilla word_2.jpg"/>
                  <pic:cNvPicPr>
                    <a:picLocks noChangeAspect="1" noChangeArrowheads="1"/>
                  </pic:cNvPicPr>
                </pic:nvPicPr>
                <pic:blipFill>
                  <a:blip r:embed="rId1"/>
                  <a:srcRect l="119" t="-7585" r="28935" b="7585"/>
                  <a:stretch>
                    <a:fillRect/>
                  </a:stretch>
                </pic:blipFill>
                <pic:spPr bwMode="auto">
                  <a:xfrm>
                    <a:off x="0" y="0"/>
                    <a:ext cx="6440805" cy="628650"/>
                  </a:xfrm>
                  <a:prstGeom prst="rect">
                    <a:avLst/>
                  </a:prstGeom>
                  <a:noFill/>
                </pic:spPr>
              </pic:pic>
            </a:graphicData>
          </a:graphic>
        </wp:anchor>
      </w:drawing>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right"/>
      <w:pPr>
        <w:tabs>
          <w:tab w:val="num" w:pos="0"/>
        </w:tabs>
        <w:ind w:left="1440" w:hanging="360"/>
      </w:pPr>
      <w:rPr>
        <w:u w:val="none"/>
      </w:rPr>
    </w:lvl>
    <w:lvl w:ilvl="1">
      <w:start w:val="1"/>
      <w:numFmt w:val="decimal"/>
      <w:lvlText w:val="%1.%2."/>
      <w:lvlJc w:val="right"/>
      <w:pPr>
        <w:tabs>
          <w:tab w:val="num" w:pos="0"/>
        </w:tabs>
        <w:ind w:left="2160" w:hanging="360"/>
      </w:pPr>
      <w:rPr>
        <w:u w:val="none"/>
      </w:rPr>
    </w:lvl>
    <w:lvl w:ilvl="2">
      <w:start w:val="1"/>
      <w:numFmt w:val="decimal"/>
      <w:lvlText w:val="%1.%2.%3."/>
      <w:lvlJc w:val="right"/>
      <w:pPr>
        <w:tabs>
          <w:tab w:val="num" w:pos="0"/>
        </w:tabs>
        <w:ind w:left="2880" w:hanging="360"/>
      </w:pPr>
      <w:rPr>
        <w:u w:val="none"/>
      </w:rPr>
    </w:lvl>
    <w:lvl w:ilvl="3">
      <w:start w:val="1"/>
      <w:numFmt w:val="decimal"/>
      <w:lvlText w:val="%1.%2.%3.%4."/>
      <w:lvlJc w:val="right"/>
      <w:pPr>
        <w:tabs>
          <w:tab w:val="num" w:pos="0"/>
        </w:tabs>
        <w:ind w:left="3600" w:hanging="360"/>
      </w:pPr>
      <w:rPr>
        <w:u w:val="none"/>
      </w:rPr>
    </w:lvl>
    <w:lvl w:ilvl="4">
      <w:start w:val="1"/>
      <w:numFmt w:val="decimal"/>
      <w:lvlText w:val="%1.%2.%3.%4.%5."/>
      <w:lvlJc w:val="right"/>
      <w:pPr>
        <w:tabs>
          <w:tab w:val="num" w:pos="0"/>
        </w:tabs>
        <w:ind w:left="4320" w:hanging="360"/>
      </w:pPr>
      <w:rPr>
        <w:u w:val="none"/>
      </w:rPr>
    </w:lvl>
    <w:lvl w:ilvl="5">
      <w:start w:val="1"/>
      <w:numFmt w:val="decimal"/>
      <w:lvlText w:val="%1.%2.%3.%4.%5.%6."/>
      <w:lvlJc w:val="right"/>
      <w:pPr>
        <w:tabs>
          <w:tab w:val="num" w:pos="0"/>
        </w:tabs>
        <w:ind w:left="5040" w:hanging="360"/>
      </w:pPr>
      <w:rPr>
        <w:u w:val="none"/>
      </w:rPr>
    </w:lvl>
    <w:lvl w:ilvl="6">
      <w:start w:val="1"/>
      <w:numFmt w:val="decimal"/>
      <w:lvlText w:val="%1.%2.%3.%4.%5.%6.%7."/>
      <w:lvlJc w:val="right"/>
      <w:pPr>
        <w:tabs>
          <w:tab w:val="num" w:pos="0"/>
        </w:tabs>
        <w:ind w:left="5760" w:hanging="360"/>
      </w:pPr>
      <w:rPr>
        <w:u w:val="none"/>
      </w:rPr>
    </w:lvl>
    <w:lvl w:ilvl="7">
      <w:start w:val="1"/>
      <w:numFmt w:val="decimal"/>
      <w:lvlText w:val="%1.%2.%3.%4.%5.%6.%7.%8."/>
      <w:lvlJc w:val="right"/>
      <w:pPr>
        <w:tabs>
          <w:tab w:val="num" w:pos="0"/>
        </w:tabs>
        <w:ind w:left="6480" w:hanging="360"/>
      </w:pPr>
      <w:rPr>
        <w:u w:val="none"/>
      </w:rPr>
    </w:lvl>
    <w:lvl w:ilvl="8">
      <w:start w:val="1"/>
      <w:numFmt w:val="decimal"/>
      <w:lvlText w:val="%1.%2.%3.%4.%5.%6.%7.%8.%9."/>
      <w:lvlJc w:val="right"/>
      <w:pPr>
        <w:tabs>
          <w:tab w:val="num" w:pos="0"/>
        </w:tabs>
        <w:ind w:left="7200" w:hanging="360"/>
      </w:pPr>
      <w:rPr>
        <w:u w:val="none"/>
      </w:rPr>
    </w:lvl>
  </w:abstractNum>
  <w:abstractNum w:abstractNumId="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
    <w:lvl w:ilvl="0">
      <w:start w:val="1"/>
      <w:numFmt w:val="bullet"/>
      <w:lvlText w:val=""/>
      <w:lvlJc w:val="left"/>
      <w:pPr>
        <w:tabs>
          <w:tab w:val="num" w:pos="2137"/>
        </w:tabs>
        <w:ind w:left="2137" w:hanging="360"/>
      </w:pPr>
      <w:rPr>
        <w:rFonts w:ascii="Symbol" w:hAnsi="Symbol" w:cs="Symbol" w:hint="default"/>
      </w:rPr>
    </w:lvl>
    <w:lvl w:ilvl="1">
      <w:start w:val="1"/>
      <w:numFmt w:val="bullet"/>
      <w:lvlText w:val=""/>
      <w:lvlJc w:val="left"/>
      <w:pPr>
        <w:tabs>
          <w:tab w:val="num" w:pos="2497"/>
        </w:tabs>
        <w:ind w:left="2497" w:hanging="360"/>
      </w:pPr>
      <w:rPr>
        <w:rFonts w:ascii="Symbol" w:hAnsi="Symbol" w:cs="Symbol" w:hint="default"/>
      </w:rPr>
    </w:lvl>
    <w:lvl w:ilvl="2">
      <w:start w:val="1"/>
      <w:numFmt w:val="bullet"/>
      <w:lvlText w:val=""/>
      <w:lvlJc w:val="left"/>
      <w:pPr>
        <w:tabs>
          <w:tab w:val="num" w:pos="2857"/>
        </w:tabs>
        <w:ind w:left="2857" w:hanging="360"/>
      </w:pPr>
      <w:rPr>
        <w:rFonts w:ascii="Symbol" w:hAnsi="Symbol" w:cs="Symbol" w:hint="default"/>
      </w:rPr>
    </w:lvl>
    <w:lvl w:ilvl="3">
      <w:start w:val="1"/>
      <w:numFmt w:val="bullet"/>
      <w:lvlText w:val=""/>
      <w:lvlJc w:val="left"/>
      <w:pPr>
        <w:tabs>
          <w:tab w:val="num" w:pos="3217"/>
        </w:tabs>
        <w:ind w:left="3217" w:hanging="360"/>
      </w:pPr>
      <w:rPr>
        <w:rFonts w:ascii="Symbol" w:hAnsi="Symbol" w:cs="Symbol" w:hint="default"/>
      </w:rPr>
    </w:lvl>
    <w:lvl w:ilvl="4">
      <w:start w:val="1"/>
      <w:numFmt w:val="bullet"/>
      <w:lvlText w:val=""/>
      <w:lvlJc w:val="left"/>
      <w:pPr>
        <w:tabs>
          <w:tab w:val="num" w:pos="3577"/>
        </w:tabs>
        <w:ind w:left="3577" w:hanging="360"/>
      </w:pPr>
      <w:rPr>
        <w:rFonts w:ascii="Symbol" w:hAnsi="Symbol" w:cs="Symbol" w:hint="default"/>
      </w:rPr>
    </w:lvl>
    <w:lvl w:ilvl="5">
      <w:start w:val="1"/>
      <w:numFmt w:val="bullet"/>
      <w:lvlText w:val=""/>
      <w:lvlJc w:val="left"/>
      <w:pPr>
        <w:tabs>
          <w:tab w:val="num" w:pos="3937"/>
        </w:tabs>
        <w:ind w:left="3937" w:hanging="360"/>
      </w:pPr>
      <w:rPr>
        <w:rFonts w:ascii="Symbol" w:hAnsi="Symbol" w:cs="Symbol" w:hint="default"/>
      </w:rPr>
    </w:lvl>
    <w:lvl w:ilvl="6">
      <w:start w:val="1"/>
      <w:numFmt w:val="bullet"/>
      <w:lvlText w:val=""/>
      <w:lvlJc w:val="left"/>
      <w:pPr>
        <w:tabs>
          <w:tab w:val="num" w:pos="4297"/>
        </w:tabs>
        <w:ind w:left="4297" w:hanging="360"/>
      </w:pPr>
      <w:rPr>
        <w:rFonts w:ascii="Symbol" w:hAnsi="Symbol" w:cs="Symbol" w:hint="default"/>
      </w:rPr>
    </w:lvl>
    <w:lvl w:ilvl="7">
      <w:start w:val="1"/>
      <w:numFmt w:val="bullet"/>
      <w:lvlText w:val=""/>
      <w:lvlJc w:val="left"/>
      <w:pPr>
        <w:tabs>
          <w:tab w:val="num" w:pos="4657"/>
        </w:tabs>
        <w:ind w:left="4657" w:hanging="360"/>
      </w:pPr>
      <w:rPr>
        <w:rFonts w:ascii="Symbol" w:hAnsi="Symbol" w:cs="Symbol" w:hint="default"/>
      </w:rPr>
    </w:lvl>
    <w:lvl w:ilvl="8">
      <w:start w:val="1"/>
      <w:numFmt w:val="bullet"/>
      <w:lvlText w:val=""/>
      <w:lvlJc w:val="left"/>
      <w:pPr>
        <w:tabs>
          <w:tab w:val="num" w:pos="5017"/>
        </w:tabs>
        <w:ind w:left="5017" w:hanging="360"/>
      </w:pPr>
      <w:rPr>
        <w:rFonts w:ascii="Symbol" w:hAnsi="Symbol" w:cs="Symbol" w:hint="default"/>
      </w:rPr>
    </w:lvl>
  </w:abstractNum>
  <w:abstractNum w:abstractNumId="4">
    <w:lvl w:ilvl="0">
      <w:start w:val="1"/>
      <w:numFmt w:val="bullet"/>
      <w:lvlText w:val=""/>
      <w:lvlJc w:val="left"/>
      <w:pPr>
        <w:tabs>
          <w:tab w:val="num" w:pos="2137"/>
        </w:tabs>
        <w:ind w:left="2137" w:hanging="360"/>
      </w:pPr>
      <w:rPr>
        <w:rFonts w:ascii="Symbol" w:hAnsi="Symbol" w:cs="Symbol" w:hint="default"/>
      </w:rPr>
    </w:lvl>
    <w:lvl w:ilvl="1">
      <w:start w:val="1"/>
      <w:numFmt w:val="bullet"/>
      <w:lvlText w:val=""/>
      <w:lvlJc w:val="left"/>
      <w:pPr>
        <w:tabs>
          <w:tab w:val="num" w:pos="2497"/>
        </w:tabs>
        <w:ind w:left="2497" w:hanging="360"/>
      </w:pPr>
      <w:rPr>
        <w:rFonts w:ascii="Symbol" w:hAnsi="Symbol" w:cs="Symbol" w:hint="default"/>
      </w:rPr>
    </w:lvl>
    <w:lvl w:ilvl="2">
      <w:start w:val="1"/>
      <w:numFmt w:val="bullet"/>
      <w:lvlText w:val=""/>
      <w:lvlJc w:val="left"/>
      <w:pPr>
        <w:tabs>
          <w:tab w:val="num" w:pos="2857"/>
        </w:tabs>
        <w:ind w:left="2857" w:hanging="360"/>
      </w:pPr>
      <w:rPr>
        <w:rFonts w:ascii="Symbol" w:hAnsi="Symbol" w:cs="Symbol" w:hint="default"/>
      </w:rPr>
    </w:lvl>
    <w:lvl w:ilvl="3">
      <w:start w:val="1"/>
      <w:numFmt w:val="bullet"/>
      <w:lvlText w:val=""/>
      <w:lvlJc w:val="left"/>
      <w:pPr>
        <w:tabs>
          <w:tab w:val="num" w:pos="3217"/>
        </w:tabs>
        <w:ind w:left="3217" w:hanging="360"/>
      </w:pPr>
      <w:rPr>
        <w:rFonts w:ascii="Symbol" w:hAnsi="Symbol" w:cs="Symbol" w:hint="default"/>
      </w:rPr>
    </w:lvl>
    <w:lvl w:ilvl="4">
      <w:start w:val="1"/>
      <w:numFmt w:val="bullet"/>
      <w:lvlText w:val=""/>
      <w:lvlJc w:val="left"/>
      <w:pPr>
        <w:tabs>
          <w:tab w:val="num" w:pos="3577"/>
        </w:tabs>
        <w:ind w:left="3577" w:hanging="360"/>
      </w:pPr>
      <w:rPr>
        <w:rFonts w:ascii="Symbol" w:hAnsi="Symbol" w:cs="Symbol" w:hint="default"/>
      </w:rPr>
    </w:lvl>
    <w:lvl w:ilvl="5">
      <w:start w:val="1"/>
      <w:numFmt w:val="bullet"/>
      <w:lvlText w:val=""/>
      <w:lvlJc w:val="left"/>
      <w:pPr>
        <w:tabs>
          <w:tab w:val="num" w:pos="3937"/>
        </w:tabs>
        <w:ind w:left="3937" w:hanging="360"/>
      </w:pPr>
      <w:rPr>
        <w:rFonts w:ascii="Symbol" w:hAnsi="Symbol" w:cs="Symbol" w:hint="default"/>
      </w:rPr>
    </w:lvl>
    <w:lvl w:ilvl="6">
      <w:start w:val="1"/>
      <w:numFmt w:val="bullet"/>
      <w:lvlText w:val=""/>
      <w:lvlJc w:val="left"/>
      <w:pPr>
        <w:tabs>
          <w:tab w:val="num" w:pos="4297"/>
        </w:tabs>
        <w:ind w:left="4297" w:hanging="360"/>
      </w:pPr>
      <w:rPr>
        <w:rFonts w:ascii="Symbol" w:hAnsi="Symbol" w:cs="Symbol" w:hint="default"/>
      </w:rPr>
    </w:lvl>
    <w:lvl w:ilvl="7">
      <w:start w:val="1"/>
      <w:numFmt w:val="bullet"/>
      <w:lvlText w:val=""/>
      <w:lvlJc w:val="left"/>
      <w:pPr>
        <w:tabs>
          <w:tab w:val="num" w:pos="4657"/>
        </w:tabs>
        <w:ind w:left="4657" w:hanging="360"/>
      </w:pPr>
      <w:rPr>
        <w:rFonts w:ascii="Symbol" w:hAnsi="Symbol" w:cs="Symbol" w:hint="default"/>
      </w:rPr>
    </w:lvl>
    <w:lvl w:ilvl="8">
      <w:start w:val="1"/>
      <w:numFmt w:val="bullet"/>
      <w:lvlText w:val=""/>
      <w:lvlJc w:val="left"/>
      <w:pPr>
        <w:tabs>
          <w:tab w:val="num" w:pos="5017"/>
        </w:tabs>
        <w:ind w:left="5017" w:hanging="360"/>
      </w:pPr>
      <w:rPr>
        <w:rFonts w:ascii="Symbol" w:hAnsi="Symbol" w:cs="Symbol" w:hint="default"/>
      </w:rPr>
    </w:lvl>
  </w:abstractNum>
  <w:abstractNum w:abstractNumId="5">
    <w:lvl w:ilvl="0">
      <w:start w:val="1"/>
      <w:numFmt w:val="bullet"/>
      <w:lvlText w:val=""/>
      <w:lvlJc w:val="left"/>
      <w:pPr>
        <w:tabs>
          <w:tab w:val="num" w:pos="2137"/>
        </w:tabs>
        <w:ind w:left="2137" w:hanging="360"/>
      </w:pPr>
      <w:rPr>
        <w:rFonts w:ascii="Symbol" w:hAnsi="Symbol" w:cs="Symbol" w:hint="default"/>
      </w:rPr>
    </w:lvl>
    <w:lvl w:ilvl="1">
      <w:start w:val="1"/>
      <w:numFmt w:val="bullet"/>
      <w:lvlText w:val=""/>
      <w:lvlJc w:val="left"/>
      <w:pPr>
        <w:tabs>
          <w:tab w:val="num" w:pos="2497"/>
        </w:tabs>
        <w:ind w:left="2497" w:hanging="360"/>
      </w:pPr>
      <w:rPr>
        <w:rFonts w:ascii="Symbol" w:hAnsi="Symbol" w:cs="Symbol" w:hint="default"/>
      </w:rPr>
    </w:lvl>
    <w:lvl w:ilvl="2">
      <w:start w:val="1"/>
      <w:numFmt w:val="bullet"/>
      <w:lvlText w:val=""/>
      <w:lvlJc w:val="left"/>
      <w:pPr>
        <w:tabs>
          <w:tab w:val="num" w:pos="2857"/>
        </w:tabs>
        <w:ind w:left="2857" w:hanging="360"/>
      </w:pPr>
      <w:rPr>
        <w:rFonts w:ascii="Symbol" w:hAnsi="Symbol" w:cs="Symbol" w:hint="default"/>
      </w:rPr>
    </w:lvl>
    <w:lvl w:ilvl="3">
      <w:start w:val="1"/>
      <w:numFmt w:val="bullet"/>
      <w:lvlText w:val=""/>
      <w:lvlJc w:val="left"/>
      <w:pPr>
        <w:tabs>
          <w:tab w:val="num" w:pos="3217"/>
        </w:tabs>
        <w:ind w:left="3217" w:hanging="360"/>
      </w:pPr>
      <w:rPr>
        <w:rFonts w:ascii="Symbol" w:hAnsi="Symbol" w:cs="Symbol" w:hint="default"/>
      </w:rPr>
    </w:lvl>
    <w:lvl w:ilvl="4">
      <w:start w:val="1"/>
      <w:numFmt w:val="bullet"/>
      <w:lvlText w:val=""/>
      <w:lvlJc w:val="left"/>
      <w:pPr>
        <w:tabs>
          <w:tab w:val="num" w:pos="3577"/>
        </w:tabs>
        <w:ind w:left="3577" w:hanging="360"/>
      </w:pPr>
      <w:rPr>
        <w:rFonts w:ascii="Symbol" w:hAnsi="Symbol" w:cs="Symbol" w:hint="default"/>
      </w:rPr>
    </w:lvl>
    <w:lvl w:ilvl="5">
      <w:start w:val="1"/>
      <w:numFmt w:val="bullet"/>
      <w:lvlText w:val=""/>
      <w:lvlJc w:val="left"/>
      <w:pPr>
        <w:tabs>
          <w:tab w:val="num" w:pos="3937"/>
        </w:tabs>
        <w:ind w:left="3937" w:hanging="360"/>
      </w:pPr>
      <w:rPr>
        <w:rFonts w:ascii="Symbol" w:hAnsi="Symbol" w:cs="Symbol" w:hint="default"/>
      </w:rPr>
    </w:lvl>
    <w:lvl w:ilvl="6">
      <w:start w:val="1"/>
      <w:numFmt w:val="bullet"/>
      <w:lvlText w:val=""/>
      <w:lvlJc w:val="left"/>
      <w:pPr>
        <w:tabs>
          <w:tab w:val="num" w:pos="4297"/>
        </w:tabs>
        <w:ind w:left="4297" w:hanging="360"/>
      </w:pPr>
      <w:rPr>
        <w:rFonts w:ascii="Symbol" w:hAnsi="Symbol" w:cs="Symbol" w:hint="default"/>
      </w:rPr>
    </w:lvl>
    <w:lvl w:ilvl="7">
      <w:start w:val="1"/>
      <w:numFmt w:val="bullet"/>
      <w:lvlText w:val=""/>
      <w:lvlJc w:val="left"/>
      <w:pPr>
        <w:tabs>
          <w:tab w:val="num" w:pos="4657"/>
        </w:tabs>
        <w:ind w:left="4657" w:hanging="360"/>
      </w:pPr>
      <w:rPr>
        <w:rFonts w:ascii="Symbol" w:hAnsi="Symbol" w:cs="Symbol" w:hint="default"/>
      </w:rPr>
    </w:lvl>
    <w:lvl w:ilvl="8">
      <w:start w:val="1"/>
      <w:numFmt w:val="bullet"/>
      <w:lvlText w:val=""/>
      <w:lvlJc w:val="left"/>
      <w:pPr>
        <w:tabs>
          <w:tab w:val="num" w:pos="5017"/>
        </w:tabs>
        <w:ind w:left="5017" w:hanging="360"/>
      </w:pPr>
      <w:rPr>
        <w:rFonts w:ascii="Symbol" w:hAnsi="Symbol" w:cs="Symbol" w:hint="default"/>
      </w:rPr>
    </w:lvl>
  </w:abstractNum>
  <w:abstractNum w:abstractNumId="6">
    <w:lvl w:ilvl="0">
      <w:start w:val="1"/>
      <w:numFmt w:val="bullet"/>
      <w:lvlText w:val=""/>
      <w:lvlJc w:val="left"/>
      <w:pPr>
        <w:tabs>
          <w:tab w:val="num" w:pos="2137"/>
        </w:tabs>
        <w:ind w:left="2137" w:hanging="360"/>
      </w:pPr>
      <w:rPr>
        <w:rFonts w:ascii="Symbol" w:hAnsi="Symbol" w:cs="Symbol" w:hint="default"/>
      </w:rPr>
    </w:lvl>
    <w:lvl w:ilvl="1">
      <w:start w:val="1"/>
      <w:numFmt w:val="bullet"/>
      <w:lvlText w:val=""/>
      <w:lvlJc w:val="left"/>
      <w:pPr>
        <w:tabs>
          <w:tab w:val="num" w:pos="2497"/>
        </w:tabs>
        <w:ind w:left="2497" w:hanging="360"/>
      </w:pPr>
      <w:rPr>
        <w:rFonts w:ascii="Symbol" w:hAnsi="Symbol" w:cs="Symbol" w:hint="default"/>
      </w:rPr>
    </w:lvl>
    <w:lvl w:ilvl="2">
      <w:start w:val="1"/>
      <w:numFmt w:val="bullet"/>
      <w:lvlText w:val=""/>
      <w:lvlJc w:val="left"/>
      <w:pPr>
        <w:tabs>
          <w:tab w:val="num" w:pos="2857"/>
        </w:tabs>
        <w:ind w:left="2857" w:hanging="360"/>
      </w:pPr>
      <w:rPr>
        <w:rFonts w:ascii="Symbol" w:hAnsi="Symbol" w:cs="Symbol" w:hint="default"/>
      </w:rPr>
    </w:lvl>
    <w:lvl w:ilvl="3">
      <w:start w:val="1"/>
      <w:numFmt w:val="bullet"/>
      <w:lvlText w:val=""/>
      <w:lvlJc w:val="left"/>
      <w:pPr>
        <w:tabs>
          <w:tab w:val="num" w:pos="3217"/>
        </w:tabs>
        <w:ind w:left="3217" w:hanging="360"/>
      </w:pPr>
      <w:rPr>
        <w:rFonts w:ascii="Symbol" w:hAnsi="Symbol" w:cs="Symbol" w:hint="default"/>
      </w:rPr>
    </w:lvl>
    <w:lvl w:ilvl="4">
      <w:start w:val="1"/>
      <w:numFmt w:val="bullet"/>
      <w:lvlText w:val=""/>
      <w:lvlJc w:val="left"/>
      <w:pPr>
        <w:tabs>
          <w:tab w:val="num" w:pos="3577"/>
        </w:tabs>
        <w:ind w:left="3577" w:hanging="360"/>
      </w:pPr>
      <w:rPr>
        <w:rFonts w:ascii="Symbol" w:hAnsi="Symbol" w:cs="Symbol" w:hint="default"/>
      </w:rPr>
    </w:lvl>
    <w:lvl w:ilvl="5">
      <w:start w:val="1"/>
      <w:numFmt w:val="bullet"/>
      <w:lvlText w:val=""/>
      <w:lvlJc w:val="left"/>
      <w:pPr>
        <w:tabs>
          <w:tab w:val="num" w:pos="3937"/>
        </w:tabs>
        <w:ind w:left="3937" w:hanging="360"/>
      </w:pPr>
      <w:rPr>
        <w:rFonts w:ascii="Symbol" w:hAnsi="Symbol" w:cs="Symbol" w:hint="default"/>
      </w:rPr>
    </w:lvl>
    <w:lvl w:ilvl="6">
      <w:start w:val="1"/>
      <w:numFmt w:val="bullet"/>
      <w:lvlText w:val=""/>
      <w:lvlJc w:val="left"/>
      <w:pPr>
        <w:tabs>
          <w:tab w:val="num" w:pos="4297"/>
        </w:tabs>
        <w:ind w:left="4297" w:hanging="360"/>
      </w:pPr>
      <w:rPr>
        <w:rFonts w:ascii="Symbol" w:hAnsi="Symbol" w:cs="Symbol" w:hint="default"/>
      </w:rPr>
    </w:lvl>
    <w:lvl w:ilvl="7">
      <w:start w:val="1"/>
      <w:numFmt w:val="bullet"/>
      <w:lvlText w:val=""/>
      <w:lvlJc w:val="left"/>
      <w:pPr>
        <w:tabs>
          <w:tab w:val="num" w:pos="4657"/>
        </w:tabs>
        <w:ind w:left="4657" w:hanging="360"/>
      </w:pPr>
      <w:rPr>
        <w:rFonts w:ascii="Symbol" w:hAnsi="Symbol" w:cs="Symbol" w:hint="default"/>
      </w:rPr>
    </w:lvl>
    <w:lvl w:ilvl="8">
      <w:start w:val="1"/>
      <w:numFmt w:val="bullet"/>
      <w:lvlText w:val=""/>
      <w:lvlJc w:val="left"/>
      <w:pPr>
        <w:tabs>
          <w:tab w:val="num" w:pos="5017"/>
        </w:tabs>
        <w:ind w:left="5017" w:hanging="360"/>
      </w:pPr>
      <w:rPr>
        <w:rFonts w:ascii="Symbol" w:hAnsi="Symbol" w:cs="Symbol" w:hint="default"/>
      </w:rPr>
    </w:lvl>
  </w:abstractNum>
  <w:abstractNum w:abstractNumId="7">
    <w:lvl w:ilvl="0">
      <w:start w:val="1"/>
      <w:numFmt w:val="bullet"/>
      <w:lvlText w:val=""/>
      <w:lvlJc w:val="left"/>
      <w:pPr>
        <w:tabs>
          <w:tab w:val="num" w:pos="2137"/>
        </w:tabs>
        <w:ind w:left="2137" w:hanging="360"/>
      </w:pPr>
      <w:rPr>
        <w:rFonts w:ascii="Symbol" w:hAnsi="Symbol" w:cs="Symbol" w:hint="default"/>
      </w:rPr>
    </w:lvl>
    <w:lvl w:ilvl="1">
      <w:start w:val="1"/>
      <w:numFmt w:val="bullet"/>
      <w:lvlText w:val=""/>
      <w:lvlJc w:val="left"/>
      <w:pPr>
        <w:tabs>
          <w:tab w:val="num" w:pos="2497"/>
        </w:tabs>
        <w:ind w:left="2497" w:hanging="360"/>
      </w:pPr>
      <w:rPr>
        <w:rFonts w:ascii="Symbol" w:hAnsi="Symbol" w:cs="Symbol" w:hint="default"/>
      </w:rPr>
    </w:lvl>
    <w:lvl w:ilvl="2">
      <w:start w:val="1"/>
      <w:numFmt w:val="bullet"/>
      <w:lvlText w:val=""/>
      <w:lvlJc w:val="left"/>
      <w:pPr>
        <w:tabs>
          <w:tab w:val="num" w:pos="2857"/>
        </w:tabs>
        <w:ind w:left="2857" w:hanging="360"/>
      </w:pPr>
      <w:rPr>
        <w:rFonts w:ascii="Symbol" w:hAnsi="Symbol" w:cs="Symbol" w:hint="default"/>
      </w:rPr>
    </w:lvl>
    <w:lvl w:ilvl="3">
      <w:start w:val="1"/>
      <w:numFmt w:val="bullet"/>
      <w:lvlText w:val=""/>
      <w:lvlJc w:val="left"/>
      <w:pPr>
        <w:tabs>
          <w:tab w:val="num" w:pos="3217"/>
        </w:tabs>
        <w:ind w:left="3217" w:hanging="360"/>
      </w:pPr>
      <w:rPr>
        <w:rFonts w:ascii="Symbol" w:hAnsi="Symbol" w:cs="Symbol" w:hint="default"/>
      </w:rPr>
    </w:lvl>
    <w:lvl w:ilvl="4">
      <w:start w:val="1"/>
      <w:numFmt w:val="bullet"/>
      <w:lvlText w:val=""/>
      <w:lvlJc w:val="left"/>
      <w:pPr>
        <w:tabs>
          <w:tab w:val="num" w:pos="3577"/>
        </w:tabs>
        <w:ind w:left="3577" w:hanging="360"/>
      </w:pPr>
      <w:rPr>
        <w:rFonts w:ascii="Symbol" w:hAnsi="Symbol" w:cs="Symbol" w:hint="default"/>
      </w:rPr>
    </w:lvl>
    <w:lvl w:ilvl="5">
      <w:start w:val="1"/>
      <w:numFmt w:val="bullet"/>
      <w:lvlText w:val=""/>
      <w:lvlJc w:val="left"/>
      <w:pPr>
        <w:tabs>
          <w:tab w:val="num" w:pos="3937"/>
        </w:tabs>
        <w:ind w:left="3937" w:hanging="360"/>
      </w:pPr>
      <w:rPr>
        <w:rFonts w:ascii="Symbol" w:hAnsi="Symbol" w:cs="Symbol" w:hint="default"/>
      </w:rPr>
    </w:lvl>
    <w:lvl w:ilvl="6">
      <w:start w:val="1"/>
      <w:numFmt w:val="bullet"/>
      <w:lvlText w:val=""/>
      <w:lvlJc w:val="left"/>
      <w:pPr>
        <w:tabs>
          <w:tab w:val="num" w:pos="4297"/>
        </w:tabs>
        <w:ind w:left="4297" w:hanging="360"/>
      </w:pPr>
      <w:rPr>
        <w:rFonts w:ascii="Symbol" w:hAnsi="Symbol" w:cs="Symbol" w:hint="default"/>
      </w:rPr>
    </w:lvl>
    <w:lvl w:ilvl="7">
      <w:start w:val="1"/>
      <w:numFmt w:val="bullet"/>
      <w:lvlText w:val=""/>
      <w:lvlJc w:val="left"/>
      <w:pPr>
        <w:tabs>
          <w:tab w:val="num" w:pos="4657"/>
        </w:tabs>
        <w:ind w:left="4657" w:hanging="360"/>
      </w:pPr>
      <w:rPr>
        <w:rFonts w:ascii="Symbol" w:hAnsi="Symbol" w:cs="Symbol" w:hint="default"/>
      </w:rPr>
    </w:lvl>
    <w:lvl w:ilvl="8">
      <w:start w:val="1"/>
      <w:numFmt w:val="bullet"/>
      <w:lvlText w:val=""/>
      <w:lvlJc w:val="left"/>
      <w:pPr>
        <w:tabs>
          <w:tab w:val="num" w:pos="5017"/>
        </w:tabs>
        <w:ind w:left="5017" w:hanging="360"/>
      </w:pPr>
      <w:rPr>
        <w:rFonts w:ascii="Symbol" w:hAnsi="Symbol" w:cs="Symbol" w:hint="default"/>
      </w:rPr>
    </w:lvl>
  </w:abstractNum>
  <w:abstractNum w:abstractNumId="8">
    <w:lvl w:ilvl="0">
      <w:start w:val="1"/>
      <w:numFmt w:val="bullet"/>
      <w:lvlText w:val=""/>
      <w:lvlJc w:val="left"/>
      <w:pPr>
        <w:tabs>
          <w:tab w:val="num" w:pos="2137"/>
        </w:tabs>
        <w:ind w:left="2137" w:hanging="360"/>
      </w:pPr>
      <w:rPr>
        <w:rFonts w:ascii="Symbol" w:hAnsi="Symbol" w:cs="Symbol" w:hint="default"/>
      </w:rPr>
    </w:lvl>
    <w:lvl w:ilvl="1">
      <w:start w:val="1"/>
      <w:numFmt w:val="bullet"/>
      <w:lvlText w:val=""/>
      <w:lvlJc w:val="left"/>
      <w:pPr>
        <w:tabs>
          <w:tab w:val="num" w:pos="2497"/>
        </w:tabs>
        <w:ind w:left="2497" w:hanging="360"/>
      </w:pPr>
      <w:rPr>
        <w:rFonts w:ascii="Symbol" w:hAnsi="Symbol" w:cs="Symbol" w:hint="default"/>
      </w:rPr>
    </w:lvl>
    <w:lvl w:ilvl="2">
      <w:start w:val="1"/>
      <w:numFmt w:val="bullet"/>
      <w:lvlText w:val=""/>
      <w:lvlJc w:val="left"/>
      <w:pPr>
        <w:tabs>
          <w:tab w:val="num" w:pos="2857"/>
        </w:tabs>
        <w:ind w:left="2857" w:hanging="360"/>
      </w:pPr>
      <w:rPr>
        <w:rFonts w:ascii="Symbol" w:hAnsi="Symbol" w:cs="Symbol" w:hint="default"/>
      </w:rPr>
    </w:lvl>
    <w:lvl w:ilvl="3">
      <w:start w:val="1"/>
      <w:numFmt w:val="bullet"/>
      <w:lvlText w:val=""/>
      <w:lvlJc w:val="left"/>
      <w:pPr>
        <w:tabs>
          <w:tab w:val="num" w:pos="3217"/>
        </w:tabs>
        <w:ind w:left="3217" w:hanging="360"/>
      </w:pPr>
      <w:rPr>
        <w:rFonts w:ascii="Symbol" w:hAnsi="Symbol" w:cs="Symbol" w:hint="default"/>
      </w:rPr>
    </w:lvl>
    <w:lvl w:ilvl="4">
      <w:start w:val="1"/>
      <w:numFmt w:val="bullet"/>
      <w:lvlText w:val=""/>
      <w:lvlJc w:val="left"/>
      <w:pPr>
        <w:tabs>
          <w:tab w:val="num" w:pos="3577"/>
        </w:tabs>
        <w:ind w:left="3577" w:hanging="360"/>
      </w:pPr>
      <w:rPr>
        <w:rFonts w:ascii="Symbol" w:hAnsi="Symbol" w:cs="Symbol" w:hint="default"/>
      </w:rPr>
    </w:lvl>
    <w:lvl w:ilvl="5">
      <w:start w:val="1"/>
      <w:numFmt w:val="bullet"/>
      <w:lvlText w:val=""/>
      <w:lvlJc w:val="left"/>
      <w:pPr>
        <w:tabs>
          <w:tab w:val="num" w:pos="3937"/>
        </w:tabs>
        <w:ind w:left="3937" w:hanging="360"/>
      </w:pPr>
      <w:rPr>
        <w:rFonts w:ascii="Symbol" w:hAnsi="Symbol" w:cs="Symbol" w:hint="default"/>
      </w:rPr>
    </w:lvl>
    <w:lvl w:ilvl="6">
      <w:start w:val="1"/>
      <w:numFmt w:val="bullet"/>
      <w:lvlText w:val=""/>
      <w:lvlJc w:val="left"/>
      <w:pPr>
        <w:tabs>
          <w:tab w:val="num" w:pos="4297"/>
        </w:tabs>
        <w:ind w:left="4297" w:hanging="360"/>
      </w:pPr>
      <w:rPr>
        <w:rFonts w:ascii="Symbol" w:hAnsi="Symbol" w:cs="Symbol" w:hint="default"/>
      </w:rPr>
    </w:lvl>
    <w:lvl w:ilvl="7">
      <w:start w:val="1"/>
      <w:numFmt w:val="bullet"/>
      <w:lvlText w:val=""/>
      <w:lvlJc w:val="left"/>
      <w:pPr>
        <w:tabs>
          <w:tab w:val="num" w:pos="4657"/>
        </w:tabs>
        <w:ind w:left="4657" w:hanging="360"/>
      </w:pPr>
      <w:rPr>
        <w:rFonts w:ascii="Symbol" w:hAnsi="Symbol" w:cs="Symbol" w:hint="default"/>
      </w:rPr>
    </w:lvl>
    <w:lvl w:ilvl="8">
      <w:start w:val="1"/>
      <w:numFmt w:val="bullet"/>
      <w:lvlText w:val=""/>
      <w:lvlJc w:val="left"/>
      <w:pPr>
        <w:tabs>
          <w:tab w:val="num" w:pos="5017"/>
        </w:tabs>
        <w:ind w:left="5017" w:hanging="360"/>
      </w:pPr>
      <w:rPr>
        <w:rFonts w:ascii="Symbol" w:hAnsi="Symbol" w:cs="Symbol" w:hint="default"/>
      </w:rPr>
    </w:lvl>
  </w:abstractNum>
  <w:abstractNum w:abstractNumId="9">
    <w:lvl w:ilvl="0">
      <w:start w:val="1"/>
      <w:numFmt w:val="bullet"/>
      <w:lvlText w:val=""/>
      <w:lvlJc w:val="left"/>
      <w:pPr>
        <w:tabs>
          <w:tab w:val="num" w:pos="2137"/>
        </w:tabs>
        <w:ind w:left="2137" w:hanging="360"/>
      </w:pPr>
      <w:rPr>
        <w:rFonts w:ascii="Symbol" w:hAnsi="Symbol" w:cs="Symbol" w:hint="default"/>
      </w:rPr>
    </w:lvl>
    <w:lvl w:ilvl="1">
      <w:start w:val="1"/>
      <w:numFmt w:val="bullet"/>
      <w:lvlText w:val=""/>
      <w:lvlJc w:val="left"/>
      <w:pPr>
        <w:tabs>
          <w:tab w:val="num" w:pos="2497"/>
        </w:tabs>
        <w:ind w:left="2497" w:hanging="360"/>
      </w:pPr>
      <w:rPr>
        <w:rFonts w:ascii="Symbol" w:hAnsi="Symbol" w:cs="Symbol" w:hint="default"/>
      </w:rPr>
    </w:lvl>
    <w:lvl w:ilvl="2">
      <w:start w:val="1"/>
      <w:numFmt w:val="bullet"/>
      <w:lvlText w:val=""/>
      <w:lvlJc w:val="left"/>
      <w:pPr>
        <w:tabs>
          <w:tab w:val="num" w:pos="2857"/>
        </w:tabs>
        <w:ind w:left="2857" w:hanging="360"/>
      </w:pPr>
      <w:rPr>
        <w:rFonts w:ascii="Symbol" w:hAnsi="Symbol" w:cs="Symbol" w:hint="default"/>
      </w:rPr>
    </w:lvl>
    <w:lvl w:ilvl="3">
      <w:start w:val="1"/>
      <w:numFmt w:val="bullet"/>
      <w:lvlText w:val=""/>
      <w:lvlJc w:val="left"/>
      <w:pPr>
        <w:tabs>
          <w:tab w:val="num" w:pos="3217"/>
        </w:tabs>
        <w:ind w:left="3217" w:hanging="360"/>
      </w:pPr>
      <w:rPr>
        <w:rFonts w:ascii="Symbol" w:hAnsi="Symbol" w:cs="Symbol" w:hint="default"/>
      </w:rPr>
    </w:lvl>
    <w:lvl w:ilvl="4">
      <w:start w:val="1"/>
      <w:numFmt w:val="bullet"/>
      <w:lvlText w:val=""/>
      <w:lvlJc w:val="left"/>
      <w:pPr>
        <w:tabs>
          <w:tab w:val="num" w:pos="3577"/>
        </w:tabs>
        <w:ind w:left="3577" w:hanging="360"/>
      </w:pPr>
      <w:rPr>
        <w:rFonts w:ascii="Symbol" w:hAnsi="Symbol" w:cs="Symbol" w:hint="default"/>
      </w:rPr>
    </w:lvl>
    <w:lvl w:ilvl="5">
      <w:start w:val="1"/>
      <w:numFmt w:val="bullet"/>
      <w:lvlText w:val=""/>
      <w:lvlJc w:val="left"/>
      <w:pPr>
        <w:tabs>
          <w:tab w:val="num" w:pos="3937"/>
        </w:tabs>
        <w:ind w:left="3937" w:hanging="360"/>
      </w:pPr>
      <w:rPr>
        <w:rFonts w:ascii="Symbol" w:hAnsi="Symbol" w:cs="Symbol" w:hint="default"/>
      </w:rPr>
    </w:lvl>
    <w:lvl w:ilvl="6">
      <w:start w:val="1"/>
      <w:numFmt w:val="bullet"/>
      <w:lvlText w:val=""/>
      <w:lvlJc w:val="left"/>
      <w:pPr>
        <w:tabs>
          <w:tab w:val="num" w:pos="4297"/>
        </w:tabs>
        <w:ind w:left="4297" w:hanging="360"/>
      </w:pPr>
      <w:rPr>
        <w:rFonts w:ascii="Symbol" w:hAnsi="Symbol" w:cs="Symbol" w:hint="default"/>
      </w:rPr>
    </w:lvl>
    <w:lvl w:ilvl="7">
      <w:start w:val="1"/>
      <w:numFmt w:val="bullet"/>
      <w:lvlText w:val=""/>
      <w:lvlJc w:val="left"/>
      <w:pPr>
        <w:tabs>
          <w:tab w:val="num" w:pos="4657"/>
        </w:tabs>
        <w:ind w:left="4657" w:hanging="360"/>
      </w:pPr>
      <w:rPr>
        <w:rFonts w:ascii="Symbol" w:hAnsi="Symbol" w:cs="Symbol" w:hint="default"/>
      </w:rPr>
    </w:lvl>
    <w:lvl w:ilvl="8">
      <w:start w:val="1"/>
      <w:numFmt w:val="bullet"/>
      <w:lvlText w:val=""/>
      <w:lvlJc w:val="left"/>
      <w:pPr>
        <w:tabs>
          <w:tab w:val="num" w:pos="5017"/>
        </w:tabs>
        <w:ind w:left="5017" w:hanging="360"/>
      </w:pPr>
      <w:rPr>
        <w:rFonts w:ascii="Symbol" w:hAnsi="Symbol" w:cs="Symbol" w:hint="default"/>
      </w:rPr>
    </w:lvl>
  </w:abstractNum>
  <w:abstractNum w:abstractNumId="10">
    <w:lvl w:ilvl="0">
      <w:start w:val="1"/>
      <w:numFmt w:val="bullet"/>
      <w:lvlText w:val=""/>
      <w:lvlJc w:val="left"/>
      <w:pPr>
        <w:tabs>
          <w:tab w:val="num" w:pos="2137"/>
        </w:tabs>
        <w:ind w:left="2137" w:hanging="360"/>
      </w:pPr>
      <w:rPr>
        <w:rFonts w:ascii="Symbol" w:hAnsi="Symbol" w:cs="Symbol" w:hint="default"/>
      </w:rPr>
    </w:lvl>
    <w:lvl w:ilvl="1">
      <w:start w:val="1"/>
      <w:numFmt w:val="bullet"/>
      <w:lvlText w:val=""/>
      <w:lvlJc w:val="left"/>
      <w:pPr>
        <w:tabs>
          <w:tab w:val="num" w:pos="2497"/>
        </w:tabs>
        <w:ind w:left="2497" w:hanging="360"/>
      </w:pPr>
      <w:rPr>
        <w:rFonts w:ascii="Symbol" w:hAnsi="Symbol" w:cs="Symbol" w:hint="default"/>
      </w:rPr>
    </w:lvl>
    <w:lvl w:ilvl="2">
      <w:start w:val="1"/>
      <w:numFmt w:val="bullet"/>
      <w:lvlText w:val=""/>
      <w:lvlJc w:val="left"/>
      <w:pPr>
        <w:tabs>
          <w:tab w:val="num" w:pos="2857"/>
        </w:tabs>
        <w:ind w:left="2857" w:hanging="360"/>
      </w:pPr>
      <w:rPr>
        <w:rFonts w:ascii="Symbol" w:hAnsi="Symbol" w:cs="Symbol" w:hint="default"/>
      </w:rPr>
    </w:lvl>
    <w:lvl w:ilvl="3">
      <w:start w:val="1"/>
      <w:numFmt w:val="bullet"/>
      <w:lvlText w:val=""/>
      <w:lvlJc w:val="left"/>
      <w:pPr>
        <w:tabs>
          <w:tab w:val="num" w:pos="3217"/>
        </w:tabs>
        <w:ind w:left="3217" w:hanging="360"/>
      </w:pPr>
      <w:rPr>
        <w:rFonts w:ascii="Symbol" w:hAnsi="Symbol" w:cs="Symbol" w:hint="default"/>
      </w:rPr>
    </w:lvl>
    <w:lvl w:ilvl="4">
      <w:start w:val="1"/>
      <w:numFmt w:val="bullet"/>
      <w:lvlText w:val=""/>
      <w:lvlJc w:val="left"/>
      <w:pPr>
        <w:tabs>
          <w:tab w:val="num" w:pos="3577"/>
        </w:tabs>
        <w:ind w:left="3577" w:hanging="360"/>
      </w:pPr>
      <w:rPr>
        <w:rFonts w:ascii="Symbol" w:hAnsi="Symbol" w:cs="Symbol" w:hint="default"/>
      </w:rPr>
    </w:lvl>
    <w:lvl w:ilvl="5">
      <w:start w:val="1"/>
      <w:numFmt w:val="bullet"/>
      <w:lvlText w:val=""/>
      <w:lvlJc w:val="left"/>
      <w:pPr>
        <w:tabs>
          <w:tab w:val="num" w:pos="3937"/>
        </w:tabs>
        <w:ind w:left="3937" w:hanging="360"/>
      </w:pPr>
      <w:rPr>
        <w:rFonts w:ascii="Symbol" w:hAnsi="Symbol" w:cs="Symbol" w:hint="default"/>
      </w:rPr>
    </w:lvl>
    <w:lvl w:ilvl="6">
      <w:start w:val="1"/>
      <w:numFmt w:val="bullet"/>
      <w:lvlText w:val=""/>
      <w:lvlJc w:val="left"/>
      <w:pPr>
        <w:tabs>
          <w:tab w:val="num" w:pos="4297"/>
        </w:tabs>
        <w:ind w:left="4297" w:hanging="360"/>
      </w:pPr>
      <w:rPr>
        <w:rFonts w:ascii="Symbol" w:hAnsi="Symbol" w:cs="Symbol" w:hint="default"/>
      </w:rPr>
    </w:lvl>
    <w:lvl w:ilvl="7">
      <w:start w:val="1"/>
      <w:numFmt w:val="bullet"/>
      <w:lvlText w:val=""/>
      <w:lvlJc w:val="left"/>
      <w:pPr>
        <w:tabs>
          <w:tab w:val="num" w:pos="4657"/>
        </w:tabs>
        <w:ind w:left="4657" w:hanging="360"/>
      </w:pPr>
      <w:rPr>
        <w:rFonts w:ascii="Symbol" w:hAnsi="Symbol" w:cs="Symbol" w:hint="default"/>
      </w:rPr>
    </w:lvl>
    <w:lvl w:ilvl="8">
      <w:start w:val="1"/>
      <w:numFmt w:val="bullet"/>
      <w:lvlText w:val=""/>
      <w:lvlJc w:val="left"/>
      <w:pPr>
        <w:tabs>
          <w:tab w:val="num" w:pos="5017"/>
        </w:tabs>
        <w:ind w:left="5017" w:hanging="360"/>
      </w:pPr>
      <w:rPr>
        <w:rFonts w:ascii="Symbol" w:hAnsi="Symbol" w:cs="Symbol" w:hint="default"/>
      </w:rPr>
    </w:lvl>
  </w:abstractNum>
  <w:abstractNum w:abstractNumId="1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w="http://schemas.openxmlformats.org/wordprocessingml/2006/main">
  <w:zoom w:percent="119"/>
  <w:defaultTabStop w:val="720"/>
  <w:autoHyphenation w:val="true"/>
  <w:hyphenationZone w:val="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s-E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color w:val="000078"/>
        <w:sz w:val="22"/>
        <w:szCs w:val="22"/>
        <w:lang w:val="ca-ES" w:eastAsia="es-ES_tradnl"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bidi w:val="0"/>
      <w:spacing w:lineRule="auto" w:line="276" w:before="0" w:after="0"/>
      <w:ind w:left="1417" w:right="993"/>
      <w:jc w:val="left"/>
    </w:pPr>
    <w:rPr>
      <w:rFonts w:ascii="Arial" w:hAnsi="Arial" w:eastAsia="Arial" w:cs="Arial"/>
      <w:color w:val="000078"/>
      <w:kern w:val="0"/>
      <w:sz w:val="22"/>
      <w:szCs w:val="22"/>
      <w:lang w:val="ca-ES" w:eastAsia="es-ES_tradnl" w:bidi="ar-SA"/>
    </w:rPr>
  </w:style>
  <w:style w:type="paragraph" w:styleId="Heading1">
    <w:name w:val="heading 1"/>
    <w:basedOn w:val="Normal"/>
    <w:next w:val="Normal"/>
    <w:uiPriority w:val="9"/>
    <w:qFormat/>
    <w:pPr>
      <w:keepNext w:val="true"/>
      <w:keepLines/>
      <w:spacing w:before="280" w:after="80"/>
      <w:outlineLvl w:val="0"/>
    </w:pPr>
    <w:rPr>
      <w:b/>
      <w:sz w:val="36"/>
      <w:szCs w:val="36"/>
    </w:rPr>
  </w:style>
  <w:style w:type="paragraph" w:styleId="Heading2">
    <w:name w:val="heading 2"/>
    <w:basedOn w:val="Normal"/>
    <w:next w:val="Normal"/>
    <w:uiPriority w:val="9"/>
    <w:unhideWhenUsed/>
    <w:qFormat/>
    <w:pPr>
      <w:keepNext w:val="true"/>
      <w:keepLines/>
      <w:spacing w:before="520" w:after="0"/>
      <w:outlineLvl w:val="1"/>
    </w:pPr>
    <w:rPr>
      <w:sz w:val="36"/>
      <w:szCs w:val="36"/>
    </w:rPr>
  </w:style>
  <w:style w:type="paragraph" w:styleId="Heading3">
    <w:name w:val="heading 3"/>
    <w:basedOn w:val="Normal"/>
    <w:next w:val="Normal"/>
    <w:uiPriority w:val="9"/>
    <w:semiHidden/>
    <w:unhideWhenUsed/>
    <w:qFormat/>
    <w:pPr>
      <w:keepNext w:val="true"/>
      <w:keepLines/>
      <w:outlineLvl w:val="2"/>
    </w:pPr>
    <w:rPr>
      <w:sz w:val="30"/>
      <w:szCs w:val="30"/>
    </w:rPr>
  </w:style>
  <w:style w:type="paragraph" w:styleId="Heading4">
    <w:name w:val="heading 4"/>
    <w:basedOn w:val="Normal"/>
    <w:next w:val="Normal"/>
    <w:uiPriority w:val="9"/>
    <w:semiHidden/>
    <w:unhideWhenUsed/>
    <w:qFormat/>
    <w:pPr>
      <w:keepNext w:val="true"/>
      <w:keepLines/>
      <w:ind w:right="851"/>
      <w:outlineLvl w:val="3"/>
    </w:pPr>
    <w:rPr>
      <w:rFonts w:ascii="Georgia" w:hAnsi="Georgia" w:eastAsia="Georgia" w:cs="Georgia"/>
      <w:i/>
      <w:color w:val="626166"/>
      <w:sz w:val="28"/>
      <w:szCs w:val="28"/>
    </w:rPr>
  </w:style>
  <w:style w:type="paragraph" w:styleId="Heading5">
    <w:name w:val="heading 5"/>
    <w:basedOn w:val="Normal"/>
    <w:next w:val="Normal"/>
    <w:uiPriority w:val="9"/>
    <w:semiHidden/>
    <w:unhideWhenUsed/>
    <w:qFormat/>
    <w:pPr>
      <w:keepNext w:val="true"/>
      <w:keepLines/>
      <w:spacing w:before="320" w:after="320"/>
      <w:ind w:right="851"/>
      <w:outlineLvl w:val="4"/>
    </w:pPr>
    <w:rPr>
      <w:rFonts w:ascii="Georgia" w:hAnsi="Georgia" w:eastAsia="Georgia" w:cs="Georgia"/>
      <w:i/>
      <w:color w:val="626166"/>
      <w:sz w:val="28"/>
      <w:szCs w:val="28"/>
    </w:rPr>
  </w:style>
  <w:style w:type="paragraph" w:styleId="Heading6">
    <w:name w:val="heading 6"/>
    <w:basedOn w:val="Normal"/>
    <w:next w:val="Normal"/>
    <w:uiPriority w:val="9"/>
    <w:semiHidden/>
    <w:unhideWhenUsed/>
    <w:qFormat/>
    <w:pPr>
      <w:keepNext w:val="true"/>
      <w:keepLines/>
      <w:spacing w:before="240" w:after="80"/>
      <w:outlineLvl w:val="5"/>
    </w:pPr>
    <w:rPr>
      <w:i/>
      <w:color w:val="666666"/>
    </w:rPr>
  </w:style>
  <w:style w:type="character" w:styleId="DefaultParagraphFont" w:default="1">
    <w:name w:val="Default Paragraph Font"/>
    <w:uiPriority w:val="1"/>
    <w:semiHidden/>
    <w:unhideWhenUsed/>
    <w:qFormat/>
    <w:rPr/>
  </w:style>
  <w:style w:type="character" w:styleId="Hyperlink">
    <w:name w:val="Hyperlink"/>
    <w:rPr>
      <w:color w:val="000080"/>
      <w:u w:val="single"/>
    </w:rPr>
  </w:style>
  <w:style w:type="character" w:styleId="Enlacedelndiceuser">
    <w:name w:val="Enlace del índice (user)"/>
    <w:qFormat/>
    <w:rPr/>
  </w:style>
  <w:style w:type="character" w:styleId="Enlacedelndice">
    <w:name w:val="Enlace del índice"/>
    <w:qFormat/>
    <w:rPr/>
  </w:style>
  <w:style w:type="character" w:styleId="Smbolosdenumeracin">
    <w:name w:val="Símbolos de numeración"/>
    <w:qFormat/>
    <w:rPr/>
  </w:style>
  <w:style w:type="character" w:styleId="Strong">
    <w:name w:val="Strong"/>
    <w:qFormat/>
    <w:rPr>
      <w:b/>
      <w:bCs/>
    </w:rPr>
  </w:style>
  <w:style w:type="character" w:styleId="Bolos">
    <w:name w:val="Bolos"/>
    <w:qFormat/>
    <w:rPr>
      <w:rFonts w:ascii="OpenSymbol" w:hAnsi="OpenSymbol" w:eastAsia="OpenSymbol" w:cs="OpenSymbol"/>
    </w:rPr>
  </w:style>
  <w:style w:type="character" w:styleId="Textooriginal">
    <w:name w:val="Texto original"/>
    <w:qFormat/>
    <w:rPr>
      <w:rFonts w:ascii="Liberation Mono" w:hAnsi="Liberation Mono" w:eastAsia="Liberation Mono" w:cs="Liberation Mono"/>
    </w:rPr>
  </w:style>
  <w:style w:type="character" w:styleId="Bolosuser">
    <w:name w:val="Bolos (user)"/>
    <w:qFormat/>
    <w:rPr>
      <w:rFonts w:ascii="OpenSymbol" w:hAnsi="OpenSymbol" w:eastAsia="OpenSymbol" w:cs="OpenSymbol"/>
    </w:rPr>
  </w:style>
  <w:style w:type="character" w:styleId="Textooriginaluser">
    <w:name w:val="Texto original (user)"/>
    <w:qFormat/>
    <w:rPr>
      <w:rFonts w:ascii="Liberation Mono" w:hAnsi="Liberation Mono" w:eastAsia="Liberation Mono" w:cs="Liberation Mono"/>
    </w:rPr>
  </w:style>
  <w:style w:type="character" w:styleId="Emphasis">
    <w:name w:val="Emphasis"/>
    <w:qFormat/>
    <w:rPr>
      <w:i/>
      <w:iCs/>
    </w:rPr>
  </w:style>
  <w:style w:type="paragraph" w:styleId="Ttulo">
    <w:name w:val="Título"/>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ndice">
    <w:name w:val="Índice"/>
    <w:basedOn w:val="Normal"/>
    <w:qFormat/>
    <w:pPr>
      <w:suppressLineNumbers/>
    </w:pPr>
    <w:rPr>
      <w:rFonts w:cs="Lucida Sans"/>
    </w:rPr>
  </w:style>
  <w:style w:type="paragraph" w:styleId="Ttulouser">
    <w:name w:val="Título (user)"/>
    <w:basedOn w:val="Normal"/>
    <w:next w:val="BodyText"/>
    <w:qFormat/>
    <w:pPr>
      <w:keepNext w:val="true"/>
      <w:spacing w:before="240" w:after="120"/>
    </w:pPr>
    <w:rPr>
      <w:rFonts w:ascii="Liberation Sans" w:hAnsi="Liberation Sans" w:eastAsia="Microsoft YaHei" w:cs="Lucida Sans"/>
      <w:sz w:val="28"/>
      <w:szCs w:val="28"/>
    </w:rPr>
  </w:style>
  <w:style w:type="paragraph" w:styleId="ndiceuser">
    <w:name w:val="Índice (user)"/>
    <w:basedOn w:val="Normal"/>
    <w:qFormat/>
    <w:pPr>
      <w:suppressLineNumbers/>
    </w:pPr>
    <w:rPr>
      <w:rFonts w:cs="Lucida Sans"/>
    </w:rPr>
  </w:style>
  <w:style w:type="paragraph" w:styleId="Title">
    <w:name w:val="Title"/>
    <w:basedOn w:val="Normal"/>
    <w:next w:val="Normal"/>
    <w:uiPriority w:val="10"/>
    <w:qFormat/>
    <w:pPr>
      <w:keepNext w:val="true"/>
      <w:keepLines/>
      <w:spacing w:lineRule="auto" w:line="240"/>
      <w:ind w:right="992"/>
    </w:pPr>
    <w:rPr>
      <w:b/>
      <w:sz w:val="52"/>
      <w:szCs w:val="52"/>
    </w:rPr>
  </w:style>
  <w:style w:type="paragraph" w:styleId="Subtitle">
    <w:name w:val="Subtitle"/>
    <w:basedOn w:val="Normal"/>
    <w:next w:val="Normal"/>
    <w:uiPriority w:val="11"/>
    <w:qFormat/>
    <w:pPr>
      <w:keepNext w:val="true"/>
      <w:keepLines/>
      <w:ind w:right="992"/>
    </w:pPr>
    <w:rPr>
      <w:sz w:val="52"/>
      <w:szCs w:val="52"/>
    </w:rPr>
  </w:style>
  <w:style w:type="paragraph" w:styleId="Cabeceraypieuser">
    <w:name w:val="Cabecera y pie (user)"/>
    <w:basedOn w:val="Normal"/>
    <w:qFormat/>
    <w:pPr/>
    <w:rPr/>
  </w:style>
  <w:style w:type="paragraph" w:styleId="Cabeceraypie">
    <w:name w:val="Cabecera y pie"/>
    <w:basedOn w:val="Normal"/>
    <w:qFormat/>
    <w:pPr/>
    <w:rPr/>
  </w:style>
  <w:style w:type="paragraph" w:styleId="Header">
    <w:name w:val="header"/>
    <w:basedOn w:val="Cabeceraypieuser"/>
    <w:pPr/>
    <w:rPr/>
  </w:style>
  <w:style w:type="paragraph" w:styleId="Footer">
    <w:name w:val="footer"/>
    <w:basedOn w:val="Cabeceraypieuser"/>
    <w:pPr/>
    <w:rPr/>
  </w:style>
  <w:style w:type="paragraph" w:styleId="Lneahorizontal">
    <w:name w:val="Línea horizontal"/>
    <w:basedOn w:val="Normal"/>
    <w:next w:val="BodyText"/>
    <w:qFormat/>
    <w:pPr>
      <w:suppressLineNumbers/>
      <w:pBdr>
        <w:bottom w:val="double" w:sz="2" w:space="0" w:color="808080"/>
      </w:pBdr>
      <w:spacing w:before="0" w:after="283"/>
    </w:pPr>
    <w:rPr>
      <w:sz w:val="12"/>
      <w:szCs w:val="12"/>
    </w:rPr>
  </w:style>
  <w:style w:type="paragraph" w:styleId="Contenidodelatabla">
    <w:name w:val="Contenido de la tabla"/>
    <w:basedOn w:val="Normal"/>
    <w:qFormat/>
    <w:pPr>
      <w:widowControl w:val="false"/>
      <w:suppressLineNumbers/>
    </w:pPr>
    <w:rPr/>
  </w:style>
  <w:style w:type="paragraph" w:styleId="Ttulodelatabla">
    <w:name w:val="Título de la tabla"/>
    <w:basedOn w:val="Contenidodelatabla"/>
    <w:qFormat/>
    <w:pPr>
      <w:suppressLineNumbers/>
      <w:jc w:val="center"/>
    </w:pPr>
    <w:rPr>
      <w:b/>
      <w:bCs/>
    </w:rPr>
  </w:style>
  <w:style w:type="paragraph" w:styleId="Citaenbloque">
    <w:name w:val="Cita en bloque"/>
    <w:basedOn w:val="Normal"/>
    <w:qFormat/>
    <w:pPr>
      <w:spacing w:before="0" w:after="283"/>
      <w:ind w:hanging="0" w:left="567" w:right="567"/>
    </w:pPr>
    <w:rPr/>
  </w:style>
  <w:style w:type="paragraph" w:styleId="Lneahorizontaluser">
    <w:name w:val="Línea horizontal (user)"/>
    <w:basedOn w:val="Normal"/>
    <w:next w:val="BodyText"/>
    <w:qFormat/>
    <w:pPr>
      <w:suppressLineNumbers/>
      <w:pBdr>
        <w:bottom w:val="double" w:sz="2" w:space="0" w:color="808080"/>
      </w:pBdr>
      <w:spacing w:before="0" w:after="283"/>
    </w:pPr>
    <w:rPr>
      <w:sz w:val="12"/>
      <w:szCs w:val="12"/>
    </w:rPr>
  </w:style>
  <w:style w:type="paragraph" w:styleId="Contenidodelatablauser">
    <w:name w:val="Contenido de la tabla (user)"/>
    <w:basedOn w:val="Normal"/>
    <w:qFormat/>
    <w:pPr>
      <w:widowControl w:val="false"/>
      <w:suppressLineNumbers/>
    </w:pPr>
    <w:rPr/>
  </w:style>
  <w:style w:type="paragraph" w:styleId="Ttulodelatablauser">
    <w:name w:val="Título de la tabla (user)"/>
    <w:basedOn w:val="Contenidodelatablauser"/>
    <w:qFormat/>
    <w:pPr>
      <w:suppressLineNumbers/>
      <w:jc w:val="center"/>
    </w:pPr>
    <w:rPr>
      <w:b/>
      <w:bCs/>
    </w:rPr>
  </w:style>
  <w:style w:type="paragraph" w:styleId="Textopreformateadouser">
    <w:name w:val="Texto preformateado (user)"/>
    <w:basedOn w:val="Normal"/>
    <w:qFormat/>
    <w:pPr>
      <w:spacing w:before="0" w:after="0"/>
    </w:pPr>
    <w:rPr>
      <w:rFonts w:ascii="Liberation Mono" w:hAnsi="Liberation Mono" w:eastAsia="Liberation Mono" w:cs="Liberation Mono"/>
      <w:sz w:val="20"/>
      <w:szCs w:val="20"/>
    </w:rPr>
  </w:style>
  <w:style w:type="paragraph" w:styleId="Textopreformateado">
    <w:name w:val="Texto preformateado"/>
    <w:basedOn w:val="Normal"/>
    <w:qFormat/>
    <w:pPr>
      <w:spacing w:before="0" w:after="0"/>
    </w:pPr>
    <w:rPr>
      <w:rFonts w:ascii="Liberation Mono" w:hAnsi="Liberation Mono" w:eastAsia="Liberation Mono" w:cs="Liberation Mono"/>
      <w:sz w:val="20"/>
      <w:szCs w:val="20"/>
    </w:rPr>
  </w:style>
  <w:style w:type="paragraph" w:styleId="Figura">
    <w:name w:val="Figura"/>
    <w:basedOn w:val="Caption"/>
    <w:qFormat/>
    <w:pPr/>
    <w:rPr/>
  </w:style>
  <w:style w:type="paragraph" w:styleId="IndexHeading">
    <w:name w:val="index heading"/>
    <w:basedOn w:val="Ttulo"/>
    <w:pPr>
      <w:suppressLineNumbers/>
      <w:ind w:hanging="0" w:left="0"/>
    </w:pPr>
    <w:rPr>
      <w:b/>
      <w:bCs/>
      <w:sz w:val="32"/>
      <w:szCs w:val="32"/>
    </w:rPr>
  </w:style>
  <w:style w:type="paragraph" w:styleId="Ttulodelndicedefiguras">
    <w:name w:val="Título del índice de figuras"/>
    <w:basedOn w:val="IndexHeading"/>
    <w:qFormat/>
    <w:pPr>
      <w:suppressLineNumbers/>
      <w:ind w:hanging="0" w:left="0"/>
    </w:pPr>
    <w:rPr>
      <w:b/>
      <w:bCs/>
      <w:sz w:val="32"/>
      <w:szCs w:val="32"/>
    </w:rPr>
  </w:style>
  <w:style w:type="paragraph" w:styleId="TableofFigures">
    <w:name w:val="table of figures"/>
    <w:basedOn w:val="ndice"/>
    <w:pPr>
      <w:tabs>
        <w:tab w:val="clear" w:pos="720"/>
        <w:tab w:val="right" w:pos="11340" w:leader="dot"/>
      </w:tabs>
      <w:ind w:hanging="0" w:left="0"/>
    </w:pPr>
    <w:rPr/>
  </w:style>
  <w:style w:type="paragraph" w:styleId="TOCHeading">
    <w:name w:val="TOC Heading"/>
    <w:basedOn w:val="IndexHeading"/>
    <w:qFormat/>
    <w:pPr>
      <w:suppressLineNumbers/>
      <w:ind w:hanging="0" w:left="0"/>
    </w:pPr>
    <w:rPr>
      <w:b/>
      <w:bCs/>
      <w:sz w:val="32"/>
      <w:szCs w:val="32"/>
    </w:rPr>
  </w:style>
  <w:style w:type="paragraph" w:styleId="TOC1">
    <w:name w:val="toc 1"/>
    <w:basedOn w:val="ndice"/>
    <w:pPr>
      <w:tabs>
        <w:tab w:val="clear" w:pos="720"/>
        <w:tab w:val="right" w:pos="11340" w:leader="dot"/>
      </w:tabs>
      <w:ind w:hanging="0" w:left="0"/>
    </w:pPr>
    <w:rPr/>
  </w:style>
  <w:style w:type="paragraph" w:styleId="TOC2">
    <w:name w:val="toc 2"/>
    <w:basedOn w:val="ndice"/>
    <w:pPr>
      <w:tabs>
        <w:tab w:val="clear" w:pos="720"/>
        <w:tab w:val="right" w:pos="11057" w:leader="dot"/>
      </w:tabs>
      <w:ind w:hanging="0" w:left="283"/>
    </w:pPr>
    <w:rPr/>
  </w:style>
  <w:style w:type="paragraph" w:styleId="TOC3">
    <w:name w:val="toc 3"/>
    <w:basedOn w:val="ndice"/>
    <w:pPr>
      <w:tabs>
        <w:tab w:val="clear" w:pos="720"/>
        <w:tab w:val="right" w:pos="10773" w:leader="dot"/>
      </w:tabs>
      <w:ind w:hanging="0" w:left="567"/>
    </w:pPr>
    <w:rPr/>
  </w:style>
  <w:style w:type="paragraph" w:styleId="Contenidodelmarcouser">
    <w:name w:val="Contenido del marco (user)"/>
    <w:basedOn w:val="Normal"/>
    <w:qFormat/>
    <w:pPr/>
    <w:rPr/>
  </w:style>
  <w:style w:type="paragraph" w:styleId="Contenidodelmarco">
    <w:name w:val="Contenido del marco"/>
    <w:basedOn w:val="Normal"/>
    <w:qFormat/>
    <w:pPr/>
    <w:rPr/>
  </w:style>
  <w:style w:type="numbering" w:styleId="Ningunalistauser" w:default="1">
    <w:name w:val="Ninguna lista (user)"/>
    <w:uiPriority w:val="99"/>
    <w:semiHidden/>
    <w:unhideWhenUsed/>
    <w:qFormat/>
  </w:style>
  <w:style w:type="table" w:default="1" w:styleId="Tablanormal">
    <w:name w:val="Normal Table"/>
    <w:uiPriority w:val="99"/>
    <w:semiHidden/>
    <w:unhideWhenUsed/>
    <w:tblPr>
      <w:tblCellMar>
        <w:top w:w="0" w:type="dxa"/>
        <w:left w:w="108" w:type="dxa"/>
        <w:bottom w:w="0" w:type="dxa"/>
        <w:right w:w="108" w:type="dxa"/>
      </w:tblCellMar>
    </w:tblPr>
  </w:style>
  <w:style w:type="table" w:customStyle="1" w:styleId="TableNormal">
    <w:name w:val="Table Normal"/>
    <w:tblPr>
      <w:tblCellMar>
        <w:top w:w="0" w:type="dxa"/>
        <w:left w:w="0" w:type="dxa"/>
        <w:bottom w:w="0" w:type="dxa"/>
        <w:right w:w="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yperlink" Target="http://creativecommons.org/licenses/by-nc-nd/3.0/es/" TargetMode="External"/><Relationship Id="rId4" Type="http://schemas.openxmlformats.org/officeDocument/2006/relationships/image" Target="media/image2.png"/><Relationship Id="rId5" Type="http://schemas.openxmlformats.org/officeDocument/2006/relationships/hyperlink" Target="http://creativecommons.org/licenses/by-nc-nd/3.0/es/" TargetMode="External"/><Relationship Id="rId6" Type="http://schemas.openxmlformats.org/officeDocument/2006/relationships/hyperlink" Target="http://creativecommons.org/licenses/by-nc-nd/3.0/es/" TargetMode="Externa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header" Target="header3.xml"/><Relationship Id="rId10" Type="http://schemas.openxmlformats.org/officeDocument/2006/relationships/footer" Target="footer1.xml"/><Relationship Id="rId11" Type="http://schemas.openxmlformats.org/officeDocument/2006/relationships/footer" Target="footer2.xml"/><Relationship Id="rId12" Type="http://schemas.openxmlformats.org/officeDocument/2006/relationships/footer" Target="footer3.xml"/><Relationship Id="rId13" Type="http://schemas.openxmlformats.org/officeDocument/2006/relationships/header" Target="header4.xml"/><Relationship Id="rId14" Type="http://schemas.openxmlformats.org/officeDocument/2006/relationships/header" Target="header5.xml"/><Relationship Id="rId15" Type="http://schemas.openxmlformats.org/officeDocument/2006/relationships/header" Target="header6.xml"/><Relationship Id="rId16" Type="http://schemas.openxmlformats.org/officeDocument/2006/relationships/footer" Target="footer4.xml"/><Relationship Id="rId17" Type="http://schemas.openxmlformats.org/officeDocument/2006/relationships/footer" Target="footer5.xml"/><Relationship Id="rId18" Type="http://schemas.openxmlformats.org/officeDocument/2006/relationships/footer" Target="footer6.xml"/><Relationship Id="rId19" Type="http://schemas.openxmlformats.org/officeDocument/2006/relationships/header" Target="header7.xml"/><Relationship Id="rId20" Type="http://schemas.openxmlformats.org/officeDocument/2006/relationships/header" Target="header8.xml"/><Relationship Id="rId21" Type="http://schemas.openxmlformats.org/officeDocument/2006/relationships/header" Target="header9.xml"/><Relationship Id="rId22" Type="http://schemas.openxmlformats.org/officeDocument/2006/relationships/footer" Target="footer7.xml"/><Relationship Id="rId23" Type="http://schemas.openxmlformats.org/officeDocument/2006/relationships/footer" Target="footer8.xml"/><Relationship Id="rId24" Type="http://schemas.openxmlformats.org/officeDocument/2006/relationships/footer" Target="footer9.xml"/><Relationship Id="rId25" Type="http://schemas.openxmlformats.org/officeDocument/2006/relationships/image" Target="media/image4.jpeg"/><Relationship Id="rId26" Type="http://schemas.openxmlformats.org/officeDocument/2006/relationships/image" Target="media/image4.jpeg"/><Relationship Id="rId27" Type="http://schemas.openxmlformats.org/officeDocument/2006/relationships/hyperlink" Target="https://github.com/francisco-barcelona/tfm-drl-bitcoin-gold" TargetMode="External"/><Relationship Id="rId28" Type="http://schemas.openxmlformats.org/officeDocument/2006/relationships/image" Target="media/image5.png"/><Relationship Id="rId29" Type="http://schemas.openxmlformats.org/officeDocument/2006/relationships/image" Target="media/image5.png"/><Relationship Id="rId30" Type="http://schemas.openxmlformats.org/officeDocument/2006/relationships/image" Target="media/image6.png"/><Relationship Id="rId31" Type="http://schemas.openxmlformats.org/officeDocument/2006/relationships/image" Target="media/image6.png"/><Relationship Id="rId32" Type="http://schemas.openxmlformats.org/officeDocument/2006/relationships/image" Target="media/image7.png"/><Relationship Id="rId33" Type="http://schemas.openxmlformats.org/officeDocument/2006/relationships/image" Target="media/image7.png"/><Relationship Id="rId34" Type="http://schemas.openxmlformats.org/officeDocument/2006/relationships/image" Target="media/image8.png"/><Relationship Id="rId35" Type="http://schemas.openxmlformats.org/officeDocument/2006/relationships/image" Target="media/image8.png"/><Relationship Id="rId36" Type="http://schemas.openxmlformats.org/officeDocument/2006/relationships/image" Target="media/image9.png"/><Relationship Id="rId37" Type="http://schemas.openxmlformats.org/officeDocument/2006/relationships/image" Target="media/image9.png"/><Relationship Id="rId38" Type="http://schemas.openxmlformats.org/officeDocument/2006/relationships/image" Target="media/image10.png"/><Relationship Id="rId39" Type="http://schemas.openxmlformats.org/officeDocument/2006/relationships/image" Target="media/image10.png"/><Relationship Id="rId40" Type="http://schemas.openxmlformats.org/officeDocument/2006/relationships/image" Target="media/image11.png"/><Relationship Id="rId41" Type="http://schemas.openxmlformats.org/officeDocument/2006/relationships/image" Target="media/image11.png"/><Relationship Id="rId42" Type="http://schemas.openxmlformats.org/officeDocument/2006/relationships/image" Target="media/image12.png"/><Relationship Id="rId43" Type="http://schemas.openxmlformats.org/officeDocument/2006/relationships/image" Target="media/image12.png"/><Relationship Id="rId44" Type="http://schemas.openxmlformats.org/officeDocument/2006/relationships/image" Target="media/image13.png"/><Relationship Id="rId45" Type="http://schemas.openxmlformats.org/officeDocument/2006/relationships/image" Target="media/image13.png"/><Relationship Id="rId46" Type="http://schemas.openxmlformats.org/officeDocument/2006/relationships/image" Target="media/image14.png"/><Relationship Id="rId47" Type="http://schemas.openxmlformats.org/officeDocument/2006/relationships/image" Target="media/image14.png"/><Relationship Id="rId48" Type="http://schemas.openxmlformats.org/officeDocument/2006/relationships/image" Target="media/image15.png"/><Relationship Id="rId49" Type="http://schemas.openxmlformats.org/officeDocument/2006/relationships/image" Target="media/image15.png"/><Relationship Id="rId50" Type="http://schemas.openxmlformats.org/officeDocument/2006/relationships/image" Target="media/image16.png"/><Relationship Id="rId51" Type="http://schemas.openxmlformats.org/officeDocument/2006/relationships/image" Target="media/image16.png"/><Relationship Id="rId52" Type="http://schemas.openxmlformats.org/officeDocument/2006/relationships/image" Target="media/image17.png"/><Relationship Id="rId53" Type="http://schemas.openxmlformats.org/officeDocument/2006/relationships/image" Target="media/image17.png"/><Relationship Id="rId54" Type="http://schemas.openxmlformats.org/officeDocument/2006/relationships/image" Target="media/image18.png"/><Relationship Id="rId55" Type="http://schemas.openxmlformats.org/officeDocument/2006/relationships/image" Target="media/image18.png"/><Relationship Id="rId56" Type="http://schemas.openxmlformats.org/officeDocument/2006/relationships/image" Target="media/image19.png"/><Relationship Id="rId57" Type="http://schemas.openxmlformats.org/officeDocument/2006/relationships/image" Target="media/image19.png"/><Relationship Id="rId58" Type="http://schemas.openxmlformats.org/officeDocument/2006/relationships/image" Target="media/image20.png"/><Relationship Id="rId59" Type="http://schemas.openxmlformats.org/officeDocument/2006/relationships/image" Target="media/image20.png"/><Relationship Id="rId60" Type="http://schemas.openxmlformats.org/officeDocument/2006/relationships/image" Target="media/image21.png"/><Relationship Id="rId61" Type="http://schemas.openxmlformats.org/officeDocument/2006/relationships/image" Target="media/image21.png"/><Relationship Id="rId62" Type="http://schemas.openxmlformats.org/officeDocument/2006/relationships/image" Target="media/image22.png"/><Relationship Id="rId63" Type="http://schemas.openxmlformats.org/officeDocument/2006/relationships/image" Target="media/image22.png"/><Relationship Id="rId64" Type="http://schemas.openxmlformats.org/officeDocument/2006/relationships/image" Target="media/image23.png"/><Relationship Id="rId65" Type="http://schemas.openxmlformats.org/officeDocument/2006/relationships/image" Target="media/image23.png"/><Relationship Id="rId66" Type="http://schemas.openxmlformats.org/officeDocument/2006/relationships/image" Target="media/image24.png"/><Relationship Id="rId67" Type="http://schemas.openxmlformats.org/officeDocument/2006/relationships/image" Target="media/image24.png"/><Relationship Id="rId68" Type="http://schemas.openxmlformats.org/officeDocument/2006/relationships/image" Target="media/image25.png"/><Relationship Id="rId69" Type="http://schemas.openxmlformats.org/officeDocument/2006/relationships/image" Target="media/image25.png"/><Relationship Id="rId70" Type="http://schemas.openxmlformats.org/officeDocument/2006/relationships/image" Target="media/image26.png"/><Relationship Id="rId71" Type="http://schemas.openxmlformats.org/officeDocument/2006/relationships/image" Target="media/image26.png"/><Relationship Id="rId72" Type="http://schemas.openxmlformats.org/officeDocument/2006/relationships/image" Target="media/image27.png"/><Relationship Id="rId73" Type="http://schemas.openxmlformats.org/officeDocument/2006/relationships/image" Target="media/image27.png"/><Relationship Id="rId74" Type="http://schemas.openxmlformats.org/officeDocument/2006/relationships/header" Target="header10.xml"/><Relationship Id="rId75" Type="http://schemas.openxmlformats.org/officeDocument/2006/relationships/header" Target="header11.xml"/><Relationship Id="rId76" Type="http://schemas.openxmlformats.org/officeDocument/2006/relationships/header" Target="header12.xml"/><Relationship Id="rId77" Type="http://schemas.openxmlformats.org/officeDocument/2006/relationships/footer" Target="footer10.xml"/><Relationship Id="rId78" Type="http://schemas.openxmlformats.org/officeDocument/2006/relationships/footer" Target="footer11.xml"/><Relationship Id="rId79" Type="http://schemas.openxmlformats.org/officeDocument/2006/relationships/footer" Target="footer12.xml"/><Relationship Id="rId80" Type="http://schemas.openxmlformats.org/officeDocument/2006/relationships/numbering" Target="numbering.xml"/><Relationship Id="rId81" Type="http://schemas.openxmlformats.org/officeDocument/2006/relationships/fontTable" Target="fontTable.xml"/><Relationship Id="rId82" Type="http://schemas.openxmlformats.org/officeDocument/2006/relationships/settings" Target="settings.xml"/><Relationship Id="rId83" Type="http://schemas.openxmlformats.org/officeDocument/2006/relationships/theme" Target="theme/theme1.xml"/>
</Relationships>
</file>

<file path=word/_rels/header2.xml.rels><?xml version="1.0" encoding="UTF-8"?>
<Relationships xmlns="http://schemas.openxmlformats.org/package/2006/relationships"><Relationship Id="rId1" Type="http://schemas.openxmlformats.org/officeDocument/2006/relationships/image" Target="media/image3.jpeg"/>
</Relationships>
</file>

<file path=word/_rels/header5.xml.rels><?xml version="1.0" encoding="UTF-8"?>
<Relationships xmlns="http://schemas.openxmlformats.org/package/2006/relationships"><Relationship Id="rId1" Type="http://schemas.openxmlformats.org/officeDocument/2006/relationships/image" Target="media/image3.jpeg"/>
</Relationships>
</file>

<file path=word/_rels/header6.xml.rels><?xml version="1.0" encoding="UTF-8"?>
<Relationships xmlns="http://schemas.openxmlformats.org/package/2006/relationships"><Relationship Id="rId1" Type="http://schemas.openxmlformats.org/officeDocument/2006/relationships/image" Target="media/image3.jpeg"/>
</Relationships>
</file>

<file path=word/_rels/header8.xml.rels><?xml version="1.0" encoding="UTF-8"?>
<Relationships xmlns="http://schemas.openxmlformats.org/package/2006/relationships"><Relationship Id="rId1" Type="http://schemas.openxmlformats.org/officeDocument/2006/relationships/image" Target="media/image3.jpeg"/>
</Relationships>
</file>

<file path=word/_rels/header9.xml.rels><?xml version="1.0" encoding="UTF-8"?>
<Relationships xmlns="http://schemas.openxmlformats.org/package/2006/relationships"><Relationship Id="rId1" Type="http://schemas.openxmlformats.org/officeDocument/2006/relationships/image" Target="media/image3.jpeg"/>
</Relationships>
</file>

<file path=word/_rels/header11.xml.rels><?xml version="1.0" encoding="UTF-8"?>
<Relationships xmlns="http://schemas.openxmlformats.org/package/2006/relationships"><Relationship Id="rId1" Type="http://schemas.openxmlformats.org/officeDocument/2006/relationships/image" Target="media/image3.jpeg"/>
</Relationships>
</file>

<file path=word/_rels/header12.xml.rels><?xml version="1.0" encoding="UTF-8"?>
<Relationships xmlns="http://schemas.openxmlformats.org/package/2006/relationships"><Relationship Id="rId1" Type="http://schemas.openxmlformats.org/officeDocument/2006/relationships/image" Target="media/image3.jpeg"/>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1148</TotalTime>
  <Application>LibreOffice/25.2.7.2$Windows_X86_64 LibreOffice_project/5cbfd1ab6520636bb5f7b99185aa69bd7456825d</Application>
  <AppVersion>15.0000</AppVersion>
  <Pages>51</Pages>
  <Words>10779</Words>
  <Characters>64901</Characters>
  <CharactersWithSpaces>75042</CharactersWithSpaces>
  <Paragraphs>933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2022-09-12T13:12:00Z</dcterms:created>
  <dc:creator/>
  <dc:description/>
  <dc:language>ca-ES</dc:language>
  <cp:lastModifiedBy/>
  <cp:lastPrinted>2026-05-09T17:12:13Z</cp:lastPrinted>
  <dcterms:modified xsi:type="dcterms:W3CDTF">2026-05-17T18:55:57Z</dcterms:modified>
  <cp:revision>70</cp:revision>
  <dc:subject/>
  <dc:title/>
</cp:coreProperties>
</file>

<file path=docProps/custom.xml><?xml version="1.0" encoding="utf-8"?>
<Properties xmlns="http://schemas.openxmlformats.org/officeDocument/2006/custom-properties" xmlns:vt="http://schemas.openxmlformats.org/officeDocument/2006/docPropsVTypes"/>
</file>