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911873-0 </w:t>
      </w:r>
      <w:r w:rsidDel="00000000" w:rsidR="00000000" w:rsidRPr="00000000">
        <w:rPr>
          <w:color w:val="000000"/>
          <w:sz w:val="22"/>
          <w:szCs w:val="22"/>
          <w:rtl w:val="0"/>
        </w:rPr>
        <w:t xml:space="preserve">C-</w:t>
      </w:r>
      <w:r w:rsidDel="00000000" w:rsidR="00000000" w:rsidRPr="00000000">
        <w:rPr>
          <w:sz w:val="22"/>
          <w:szCs w:val="22"/>
          <w:rtl w:val="0"/>
        </w:rPr>
        <w:t xml:space="preserve">17</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 UC. 911873-0 C-17</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Dc/RqFwEkwbtuFlfiJ5jPOzL+g==">AMUW2mWAjj2XEix5fmjttdCQNPpI//zeNMDCU5ThuRxlCgewMdkVbkwytZKHk6ZNKMCl7yjpsdpssEdayXCCflxkMb6KByJ3YMy84phUbS4DP89MybCvXMI=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