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Pasos para instalar el stack Grafana-Prometheus en Kubernetes</w:t>
      </w:r>
      <w:r/>
    </w:p>
    <w:p>
      <w:pPr>
        <w:pStyle w:val="853"/>
        <w:pBdr/>
        <w:spacing/>
        <w:ind/>
        <w:rPr>
          <w:rFonts w:ascii="Times New Roman" w:hAnsi="Times New Roman" w:eastAsia="Times New Roman" w:cs="Times New Roman"/>
          <w:b/>
          <w:bCs/>
          <w:highlight w:val="none"/>
          <w:lang w:val="es-CO"/>
        </w:rPr>
      </w:pPr>
      <w:r>
        <w:rPr>
          <w:rFonts w:ascii="Times New Roman" w:hAnsi="Times New Roman" w:eastAsia="Times New Roman" w:cs="Times New Roman"/>
          <w:b/>
          <w:bCs/>
          <w:lang w:val="es-CO"/>
        </w:rPr>
        <w:t xml:space="preserve">Prerrequisitos: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CO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CO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Habilitar métricas: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kubectl apply -f https://github.com/kubernetes-sigs/metrics-server/releases/latest/download/components.yaml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kubectl get deployment metrics-server -n kube-system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/!\ Nota: Si sale algún error relacionado a validación TLS, por favor ejecute el siguiente procedimiento: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kubectl edit deployment metrics-server -n kube-system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Agregue los siguientes argumentos bajo la sección "args" el el bloque de código "container spec":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 --kubelet-insecure-tls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 --kubelet-preferred-address-types=InternalIP,Hostname,ExternalIP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Debería quedar similar al siguiente ejemplo: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---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spec: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containers: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- args: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--cert-dir=/tmp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--secure-port=10250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--kubelet-use-node-status-port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--metric-resolution=15s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--kubelet-insecure-tls  # &lt;== Nueva Línea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--kubelet-preferred-address-types=InternalIP,Hostname,ExternalIP # &lt;=== Nueva Línea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---</w:t>
      </w: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  <w:highlight w:val="none"/>
          <w:lang w:val="es-CO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Preparar el entorno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Asegúrese de tener instalado lo siguiente: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clúster de Kubernetes funcional.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configurado para conectarse al clúster.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instalado (compatible con la versión de su clúster).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Actualice los repositorios de Helm: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add prometheus-community https://prometheus-community.github.io/helm-charts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add grafana https://grafana.github.io/helm-charts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update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Crear un namespace para el monitoreo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recomienda crear un namespace dedicado para separar los recursos del stack.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create namespace monitoring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Instalar Prometheus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Utilice el chart de Helm </w:t>
      </w:r>
      <w:r>
        <w:rPr>
          <w:rFonts w:ascii="Courier New" w:hAnsi="Courier New" w:eastAsia="Courier New" w:cs="Courier New"/>
          <w:color w:val="000000"/>
          <w:sz w:val="20"/>
        </w:rPr>
        <w:t xml:space="preserve">kube-prometheus-stack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incluye Prometheus, Alertmanager, Grafana y otros componentes preconfigurados.</w:t>
      </w:r>
      <w:r/>
    </w:p>
    <w:p>
      <w:pPr>
        <w:pStyle w:val="85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install prometheus prometheus-community/kube-prometheus-stack \</w:t>
      </w:r>
      <w:r/>
    </w:p>
    <w:p>
      <w:pPr>
        <w:pStyle w:val="85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instalará: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Prometheus Server.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Prometheus Operator.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Grafana (con dashboards preconfigurados).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Alertmanager.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Verificar la instalación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Verifique los pods en el namespace </w:t>
      </w:r>
      <w:r>
        <w:rPr>
          <w:rFonts w:ascii="Courier New" w:hAnsi="Courier New" w:eastAsia="Courier New" w:cs="Courier New"/>
          <w:color w:val="000000"/>
          <w:sz w:val="20"/>
        </w:rPr>
        <w:t xml:space="preserve">monitoring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get pods -n monitoring</w: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Espere a que todos los pods estén en estado </w:t>
      </w:r>
      <w:r>
        <w:rPr>
          <w:rFonts w:ascii="Courier New" w:hAnsi="Courier New" w:eastAsia="Courier New" w:cs="Courier New"/>
          <w:color w:val="000000"/>
          <w:sz w:val="20"/>
        </w:rPr>
        <w:t xml:space="preserve">Running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Acceda al servicio de Grafana:</w:t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Localice el servicio de Grafana:</w:t>
      </w:r>
      <w:r/>
    </w:p>
    <w:p>
      <w:pPr>
        <w:pStyle w:val="8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get svc -n monitoring | grep grafana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el comando </w:t>
      </w:r>
      <w:r>
        <w:rPr>
          <w:rFonts w:ascii="Courier New" w:hAnsi="Courier New" w:eastAsia="Courier New" w:cs="Courier New"/>
          <w:color w:val="000000"/>
          <w:sz w:val="20"/>
        </w:rPr>
        <w:t xml:space="preserve">kubectl port-forward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acceder localmente:</w:t>
      </w:r>
      <w:r/>
    </w:p>
    <w:p>
      <w:pPr>
        <w:pStyle w:val="8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port-forward -n monitoring svc/prometheus-grafana 3000:80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Abra un navegador y visite 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http://localhost:3000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Credenciales predeterminadas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54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Usuario: </w:t>
      </w:r>
      <w:r>
        <w:rPr>
          <w:rFonts w:ascii="Courier New" w:hAnsi="Courier New" w:eastAsia="Courier New" w:cs="Courier New"/>
          <w:color w:val="000000"/>
          <w:sz w:val="20"/>
        </w:rPr>
        <w:t xml:space="preserve">admin</w:t>
      </w:r>
      <w:r/>
    </w:p>
    <w:p>
      <w:pPr>
        <w:pStyle w:val="854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Contraseña: </w:t>
      </w:r>
      <w:r>
        <w:rPr>
          <w:rFonts w:ascii="Courier New" w:hAnsi="Courier New" w:eastAsia="Courier New" w:cs="Courier New"/>
          <w:color w:val="000000"/>
          <w:sz w:val="20"/>
        </w:rPr>
        <w:t xml:space="preserve">prom-operator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(puede verificarse en el secreto generado por Grafana).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s-CO"/>
        </w:rPr>
        <w:t xml:space="preserve">Configurar Loki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853"/>
        <w:pBdr/>
        <w:spacing/>
        <w:ind w:left="709"/>
        <w:rPr>
          <w:rFonts w:ascii="Courier New" w:hAnsi="Courier New" w:eastAsia="Courier New" w:cs="Courier New"/>
          <w:lang w:val="es-CO"/>
          <w14:ligatures w14:val="none"/>
        </w:rPr>
      </w:pPr>
      <w:r>
        <w:rPr>
          <w:rFonts w:ascii="Courier New" w:hAnsi="Courier New" w:eastAsia="Courier New" w:cs="Courier New"/>
          <w:lang w:val="es-CO"/>
        </w:rPr>
        <w:t xml:space="preserve">helm install loki grafana/loki-stack </w:t>
      </w:r>
      <w:r>
        <w:rPr>
          <w:rFonts w:ascii="Courier New" w:hAnsi="Courier New" w:eastAsia="Courier New" w:cs="Courier New"/>
          <w:lang w:val="es-CO"/>
        </w:rPr>
        <w:t xml:space="preserve">--namespace monitoring \</w:t>
      </w:r>
      <w:r>
        <w:rPr>
          <w14:ligatures w14:val="none"/>
        </w:rPr>
      </w:r>
      <w:r>
        <w:rPr>
          <w:rFonts w:ascii="Courier New" w:hAnsi="Courier New" w:eastAsia="Courier New" w:cs="Courier New"/>
          <w:lang w:val="es-CO"/>
          <w14:ligatures w14:val="none"/>
        </w:rPr>
      </w:r>
    </w:p>
    <w:p>
      <w:pPr>
        <w:pStyle w:val="853"/>
        <w:pBdr/>
        <w:spacing/>
        <w:ind w:left="709"/>
        <w:rPr>
          <w:highlight w:val="none"/>
          <w:lang w:val="es-CO"/>
          <w14:ligatures w14:val="none"/>
        </w:rPr>
      </w:pPr>
      <w:r>
        <w:rPr>
          <w:rFonts w:ascii="Courier New" w:hAnsi="Courier New" w:eastAsia="Courier New" w:cs="Courier New"/>
          <w:lang w:val="es-CO"/>
        </w:rPr>
        <w:t xml:space="preserve">  </w:t>
      </w:r>
      <w:r>
        <w:rPr>
          <w:rFonts w:ascii="Courier New" w:hAnsi="Courier New" w:eastAsia="Courier New" w:cs="Courier New"/>
          <w:lang w:val="es-CO"/>
        </w:rPr>
        <w:t xml:space="preserve">--set promtail.enabled=true</w:t>
      </w:r>
      <w:r>
        <w:rPr>
          <w:lang w:val="es-CO"/>
        </w:rPr>
      </w:r>
      <w:r>
        <w:rPr>
          <w:highlight w:val="none"/>
          <w:lang w:val="es-CO"/>
          <w14:ligatures w14:val="none"/>
        </w:rPr>
      </w:r>
    </w:p>
    <w:p>
      <w:pPr>
        <w:pStyle w:val="853"/>
        <w:pBdr/>
        <w:spacing/>
        <w:ind w:left="709"/>
        <w:rPr>
          <w:highlight w:val="none"/>
          <w:lang w:val="es-CO"/>
          <w14:ligatures w14:val="none"/>
        </w:rPr>
      </w:pPr>
      <w:r>
        <w:rPr>
          <w:highlight w:val="none"/>
          <w:lang w:val="es-CO"/>
          <w14:ligatures w14:val="none"/>
        </w:rPr>
      </w:r>
      <w:r>
        <w:rPr>
          <w:highlight w:val="none"/>
          <w:lang w:val="es-CO"/>
          <w14:ligatures w14:val="none"/>
        </w:rPr>
      </w:r>
    </w:p>
    <w:p>
      <w:pPr>
        <w:pStyle w:val="853"/>
        <w:pBdr/>
        <w:spacing/>
        <w:ind w:left="709"/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  <w:t xml:space="preserve">Configure el datasource en Grafana con el siguiente URL: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Courier New" w:hAnsi="Courier New" w:eastAsia="Courier New" w:cs="Courier New"/>
          <w:highlight w:val="none"/>
          <w:lang w:val="es-CO"/>
          <w14:ligatures w14:val="none"/>
        </w:rPr>
      </w:pP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  <w:highlight w:val="none"/>
          <w:lang w:val="es-CO"/>
        </w:rPr>
      </w:r>
      <w:hyperlink r:id="rId9" w:tooltip="http://loki.&lt;namespace&gt;.svc.cluster.local:3100" w:history="1"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  <w:t xml:space="preserve">http://loki.&lt;namespace&gt;.svc.cluster.local:3100</w:t>
        </w:r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</w:r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</w:r>
      </w:hyperlink>
      <w:r>
        <w:rPr>
          <w:rFonts w:ascii="Courier New" w:hAnsi="Courier New" w:eastAsia="Courier New" w:cs="Courier New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CO"/>
        </w:rPr>
        <w:t xml:space="preserve">Ejemplo: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Courier New" w:hAnsi="Courier New" w:eastAsia="Courier New" w:cs="Courier New"/>
          <w:highlight w:val="none"/>
          <w:lang w:val="es-CO"/>
          <w14:ligatures w14:val="none"/>
        </w:rPr>
      </w:pP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  <w:highlight w:val="none"/>
          <w:lang w:val="es-CO"/>
        </w:rPr>
      </w:r>
      <w:hyperlink r:id="rId10" w:tooltip="http://loki.monitoring.svc.cluster.local:3100" w:history="1"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  <w:t xml:space="preserve">http://loki.monitoring.svc.cluster.local:3100</w:t>
        </w:r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</w:r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</w:r>
      </w:hyperlink>
      <w:r>
        <w:rPr>
          <w:rFonts w:ascii="Courier New" w:hAnsi="Courier New" w:eastAsia="Courier New" w:cs="Courier New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highlight w:val="none"/>
          <w:lang w:val="es-CO"/>
          <w14:ligatures w14:val="none"/>
        </w:rPr>
      </w:pPr>
      <w:r>
        <w:rPr>
          <w:rFonts w:ascii="Courier New" w:hAnsi="Courier New" w:cs="Courier New"/>
          <w:highlight w:val="none"/>
          <w:lang w:val="es-CO"/>
          <w14:ligatures w14:val="none"/>
        </w:rPr>
      </w:r>
      <w:r>
        <w:rPr>
          <w:rFonts w:ascii="Courier New" w:hAnsi="Courier New" w:cs="Courier New"/>
          <w:highlight w:val="none"/>
          <w:lang w:val="es-CO"/>
          <w14:ligatures w14:val="none"/>
        </w:rPr>
      </w:r>
    </w:p>
    <w:p>
      <w:pPr>
        <w:pStyle w:val="853"/>
        <w:pBdr/>
        <w:spacing/>
        <w:ind w:left="709"/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  <w:t xml:space="preserve">Incrementar lineas de logs mostradas: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853"/>
        <w:pBdr/>
        <w:spacing/>
        <w:ind w:left="709"/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  <w:t xml:space="preserve">Ejecute el siguiente comando para reconfigurar el deslpliegue: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echo "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apiVersion: v1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kind: ConfigMap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metadata: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  name: loki-config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  namespace: default  # Ajusta el namespace si es necesario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data: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  loki.yaml: |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    limits_config: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      max_lines: 10000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      max_query_length: 7d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      max_entries_limit: 5000</w:t>
      </w:r>
      <w:r>
        <w:rPr>
          <w:rFonts w:ascii="Courier New" w:hAnsi="Courier New" w:eastAsia="Courier New" w:cs="Courier New"/>
          <w:b w:val="0"/>
          <w:bCs w:val="0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  <w:t xml:space="preserve">" | kubectl apply -f -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highlight w:val="none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almacenamiento persistente para Loki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evitar la pérdida de logs, configure almacenamiento persistente en el despliegue de Loki. Cree un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values-loki.yaml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loki: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persistence: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enabled: true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size: 50Gi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storageClassName: standard</w:t>
      </w: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Actualice la instalación de Loki usando este archivo: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53"/>
        <w:pBdr/>
        <w:spacing/>
        <w:ind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upgrade --install loki grafana/loki-stack \</w:t>
      </w:r>
      <w:r/>
    </w:p>
    <w:p>
      <w:pPr>
        <w:pStyle w:val="853"/>
        <w:pBdr/>
        <w:spacing/>
        <w:ind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 \</w:t>
      </w:r>
      <w:r/>
    </w:p>
    <w:p>
      <w:pPr>
        <w:pStyle w:val="853"/>
        <w:pBdr/>
        <w:spacing/>
        <w:ind w:left="709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-f values-loki.yaml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853"/>
        <w:pBdr/>
        <w:spacing/>
        <w:ind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853"/>
        <w:pBdr/>
        <w:spacing/>
        <w:ind w:left="709"/>
        <w:rPr>
          <w:rFonts w:ascii="Times New Roman" w:hAnsi="Times New Roman" w:eastAsia="Times New Roman" w:cs="Times New Roman"/>
          <w:color w:val="000000"/>
          <w:sz w:val="20"/>
          <w:szCs w:val="20"/>
          <w:highlight w:val="none"/>
          <w:lang w:val="es-CO"/>
        </w:rPr>
      </w:pP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  <w:t xml:space="preserve">El datasource se configurará automáticamente y quedará dela siguiente manera: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3565" cy="13124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14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33565" cy="1312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6.34pt;height:103.3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53"/>
        <w:pBdr/>
        <w:spacing/>
        <w:ind w:left="709"/>
        <w:rPr>
          <w14:ligatures w14:val="none"/>
        </w:rPr>
      </w:pPr>
      <w:r>
        <w:rPr>
          <w:highlight w:val="none"/>
          <w:lang w:val="es-CO"/>
        </w:rPr>
      </w:r>
      <w:r>
        <w:rPr>
          <w:highlight w:val="none"/>
          <w:lang w:val="es-CO"/>
        </w:rPr>
      </w:r>
      <w:r>
        <w:rPr>
          <w14:ligatures w14:val="none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es-CO"/>
        </w:rPr>
        <w:t xml:space="preserve">6.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dashboards adicionales</w:t>
      </w:r>
      <w:r/>
    </w:p>
    <w:p>
      <w:pPr>
        <w:pStyle w:val="854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 agregar dashboards personalizados o importar dashboards desde el sitio oficial de Grafana (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Grafana Dashboards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54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Configure Prometheus como fuente de datos en Grafana (aunque suele estar preconfigurado con este stack).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 Configurar almacenamiento persistente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asegurarse de que los datos de Prometheus y Grafana sean persistentes, agregue almacenamiento persistente configurando valores personalizados en un archivo YAML.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values.yaml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el chart de Helm:</w:t>
      </w:r>
      <w:r/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grafana: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persistence: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enabled: true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size: 10Gi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prometheus: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server: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persistentVolume: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  enabled: true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  size: 50Gi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Instale o actualice el stack con este archivo: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upgrade --install prometheus prometheus-community/kube-prometheus-stack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-f values.yaml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7. Configurar alertas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stack incluye Alertmanager para manejar alertas. Configure reglas de alerta modificando los </w:t>
      </w:r>
      <w:r>
        <w:rPr>
          <w:rFonts w:ascii="Courier New" w:hAnsi="Courier New" w:eastAsia="Courier New" w:cs="Courier New"/>
          <w:color w:val="000000"/>
          <w:sz w:val="20"/>
        </w:rPr>
        <w:t xml:space="preserve">ConfigMaps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añadiendo archivos YAML específicos.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Referencias</w:t>
      </w:r>
      <w:r/>
    </w:p>
    <w:p>
      <w:pPr>
        <w:pStyle w:val="85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2" w:tooltip="https://github.com/prometheus-community/helm-charts/tree/main/charts/kube-prometheus-stack" w:history="1">
        <w:r>
          <w:rPr>
            <w:rStyle w:val="832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Helm Chart de kube-prometheus-stack</w:t>
        </w:r>
      </w:hyperlink>
      <w:r/>
      <w:r/>
    </w:p>
    <w:p>
      <w:pPr>
        <w:pStyle w:val="85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Documentación oficial de Grafana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ki.&lt;namespace&gt;.svc.cluster.local:3100" TargetMode="External"/><Relationship Id="rId10" Type="http://schemas.openxmlformats.org/officeDocument/2006/relationships/hyperlink" Target="http://loki.monitoring.svc.cluster.local:3100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github.com/prometheus-community/helm-charts/tree/main/charts/kube-prometheus-st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2025-01-15T18:52:33Z</dcterms:modified>
</cp:coreProperties>
</file>