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ind w:left="0" w:firstLine="0"/>
        <w:rPr>
          <w:color w:val="434343"/>
        </w:rPr>
      </w:pPr>
      <w:bookmarkStart w:colFirst="0" w:colLast="0" w:name="_5uoc4mfz7mn4" w:id="0"/>
      <w:bookmarkEnd w:id="0"/>
      <w:r w:rsidDel="00000000" w:rsidR="00000000" w:rsidRPr="00000000">
        <w:rPr>
          <w:color w:val="434343"/>
          <w:rtl w:val="0"/>
        </w:rPr>
        <w:t xml:space="preserve"> Bastionado de redes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-1005839</wp:posOffset>
            </wp:positionH>
            <wp:positionV relativeFrom="paragraph">
              <wp:posOffset>142875</wp:posOffset>
            </wp:positionV>
            <wp:extent cx="1004888" cy="857504"/>
            <wp:effectExtent b="0" l="0" r="0" t="0"/>
            <wp:wrapSquare wrapText="bothSides" distB="0" distT="0" distL="0" distR="0"/>
            <wp:docPr descr="placeholder logo" id="13" name="image12.png"/>
            <a:graphic>
              <a:graphicData uri="http://schemas.openxmlformats.org/drawingml/2006/picture">
                <pic:pic>
                  <pic:nvPicPr>
                    <pic:cNvPr descr="placeholder logo" id="0" name="image12.png"/>
                    <pic:cNvPicPr preferRelativeResize="0"/>
                  </pic:nvPicPr>
                  <pic:blipFill>
                    <a:blip r:embed="rId6"/>
                    <a:srcRect b="7333" l="0" r="0" t="7333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857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ind w:left="0" w:firstLine="0"/>
        <w:rPr>
          <w:color w:val="434343"/>
        </w:rPr>
      </w:pPr>
      <w:bookmarkStart w:colFirst="0" w:colLast="0" w:name="_1mb3rsvz47i5" w:id="1"/>
      <w:bookmarkEnd w:id="1"/>
      <w:r w:rsidDel="00000000" w:rsidR="00000000" w:rsidRPr="00000000">
        <w:rPr>
          <w:color w:val="434343"/>
          <w:rtl w:val="0"/>
        </w:rPr>
        <w:t xml:space="preserve"> y sistemas.</w:t>
      </w:r>
    </w:p>
    <w:p w:rsidR="00000000" w:rsidDel="00000000" w:rsidP="00000000" w:rsidRDefault="00000000" w:rsidRPr="00000000" w14:paraId="00000003">
      <w:pPr>
        <w:pStyle w:val="Title"/>
        <w:spacing w:after="200" w:line="276" w:lineRule="auto"/>
        <w:rPr>
          <w:rFonts w:ascii="Nunito" w:cs="Nunito" w:eastAsia="Nunito" w:hAnsi="Nunito"/>
          <w:sz w:val="18"/>
          <w:szCs w:val="18"/>
        </w:rPr>
      </w:pPr>
      <w:bookmarkStart w:colFirst="0" w:colLast="0" w:name="_xb55hwmmf2k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228600</wp:posOffset>
            </wp:positionV>
            <wp:extent cx="5369203" cy="2624138"/>
            <wp:effectExtent b="0" l="0" r="0" t="0"/>
            <wp:wrapSquare wrapText="bothSides" distB="114300" distT="114300" distL="114300" distR="11430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14166" l="9444" r="8333" t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5369203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before="0" w:line="240" w:lineRule="auto"/>
        <w:ind w:left="0" w:right="0" w:firstLine="0"/>
        <w:jc w:val="both"/>
        <w:rPr/>
      </w:pPr>
      <w:bookmarkStart w:colFirst="0" w:colLast="0" w:name="_mgq1b7mf6s7l" w:id="3"/>
      <w:bookmarkEnd w:id="3"/>
      <w:r w:rsidDel="00000000" w:rsidR="00000000" w:rsidRPr="00000000">
        <w:rPr>
          <w:rtl w:val="0"/>
        </w:rPr>
        <w:t xml:space="preserve">Apartados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40" w:lineRule="auto"/>
        <w:ind w:left="0" w:right="0" w:firstLine="0"/>
        <w:jc w:val="both"/>
        <w:rPr>
          <w:rFonts w:ascii="Source Code Pro" w:cs="Source Code Pro" w:eastAsia="Source Code Pro" w:hAnsi="Source Code Pro"/>
          <w:color w:val="000000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color w:val="000000"/>
          <w:sz w:val="24"/>
          <w:szCs w:val="24"/>
          <w:rtl w:val="0"/>
        </w:rPr>
        <w:t xml:space="preserve">1.- Instalar GnuPG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40" w:lineRule="auto"/>
        <w:ind w:left="0" w:right="0" w:firstLine="0"/>
        <w:jc w:val="both"/>
        <w:rPr>
          <w:rFonts w:ascii="Source Code Pro" w:cs="Source Code Pro" w:eastAsia="Source Code Pro" w:hAnsi="Source Code Pro"/>
          <w:color w:val="000000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color w:val="000000"/>
          <w:sz w:val="24"/>
          <w:szCs w:val="24"/>
          <w:rtl w:val="0"/>
        </w:rPr>
        <w:t xml:space="preserve">2.- Crear un par de claves pública privada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40" w:lineRule="auto"/>
        <w:ind w:left="0" w:right="0" w:firstLine="0"/>
        <w:jc w:val="both"/>
        <w:rPr>
          <w:rFonts w:ascii="Source Code Pro" w:cs="Source Code Pro" w:eastAsia="Source Code Pro" w:hAnsi="Source Code Pro"/>
          <w:color w:val="000000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color w:val="000000"/>
          <w:sz w:val="24"/>
          <w:szCs w:val="24"/>
          <w:rtl w:val="0"/>
        </w:rPr>
        <w:t xml:space="preserve">3.- Exportar clave pública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40" w:lineRule="auto"/>
        <w:ind w:left="0" w:right="0" w:firstLine="0"/>
        <w:jc w:val="both"/>
        <w:rPr>
          <w:rFonts w:ascii="Source Code Pro" w:cs="Source Code Pro" w:eastAsia="Source Code Pro" w:hAnsi="Source Code Pro"/>
          <w:color w:val="000000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color w:val="000000"/>
          <w:sz w:val="24"/>
          <w:szCs w:val="24"/>
          <w:rtl w:val="0"/>
        </w:rPr>
        <w:tab/>
        <w:t xml:space="preserve">3.1.- Fichero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40" w:lineRule="auto"/>
        <w:ind w:left="0" w:right="0" w:firstLine="0"/>
        <w:jc w:val="both"/>
        <w:rPr>
          <w:rFonts w:ascii="Source Code Pro" w:cs="Source Code Pro" w:eastAsia="Source Code Pro" w:hAnsi="Source Code Pro"/>
          <w:color w:val="000000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color w:val="000000"/>
          <w:sz w:val="24"/>
          <w:szCs w:val="24"/>
          <w:rtl w:val="0"/>
        </w:rPr>
        <w:tab/>
        <w:t xml:space="preserve">3.2.- Servidores (keyserver.ubuntu.com)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40" w:lineRule="auto"/>
        <w:ind w:left="0" w:right="0" w:firstLine="0"/>
        <w:jc w:val="both"/>
        <w:rPr>
          <w:rFonts w:ascii="Source Code Pro" w:cs="Source Code Pro" w:eastAsia="Source Code Pro" w:hAnsi="Source Code Pro"/>
          <w:color w:val="000000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color w:val="000000"/>
          <w:sz w:val="24"/>
          <w:szCs w:val="24"/>
          <w:rtl w:val="0"/>
        </w:rPr>
        <w:t xml:space="preserve">4.- Entre dos usuario (cifrar/descifrar)</w:t>
      </w:r>
    </w:p>
    <w:p w:rsidR="00000000" w:rsidDel="00000000" w:rsidP="00000000" w:rsidRDefault="00000000" w:rsidRPr="00000000" w14:paraId="00000019">
      <w:pPr>
        <w:pageBreakBefore w:val="0"/>
        <w:spacing w:after="0" w:before="0" w:line="360" w:lineRule="auto"/>
        <w:ind w:left="0" w:right="18.000000000000682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before="0" w:line="360" w:lineRule="auto"/>
        <w:ind w:left="0" w:right="18.000000000000682" w:firstLine="0"/>
        <w:rPr>
          <w:rFonts w:ascii="Source Code Pro" w:cs="Source Code Pro" w:eastAsia="Source Code Pro" w:hAnsi="Source Code Pro"/>
        </w:rPr>
      </w:pPr>
      <w:bookmarkStart w:colFirst="0" w:colLast="0" w:name="_qdkp75bxfkbn" w:id="4"/>
      <w:bookmarkEnd w:id="4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tbl>
      <w:tblPr>
        <w:tblStyle w:val="Table1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1.- Instalar GnuPG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Sudo apt-get install gnupg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2.- Crear un par de claves pública privada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# gpg --gen-key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# p para generar clave de forma extendida</w:t>
            </w:r>
          </w:p>
          <w:p w:rsidR="00000000" w:rsidDel="00000000" w:rsidP="00000000" w:rsidRDefault="00000000" w:rsidRPr="00000000" w14:paraId="0000002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gpg --full-gen-key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18923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36322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635000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736600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spacing w:after="0" w:afterAutospacing="0" w:before="0" w:line="360" w:lineRule="auto"/>
              <w:ind w:left="720" w:right="0" w:hanging="36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/home/ymir/.gnupg/pubring.kbx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es la ubicación del archivo de tu llavero GPG donde se almacenan las claves públicas. En este caso, la dirección indica la ubicación en el sistema de usuario "ymir".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spacing w:after="0" w:afterAutospacing="0" w:before="0" w:line="360" w:lineRule="auto"/>
              <w:ind w:left="720" w:right="0" w:hanging="36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pub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indica que es una clave pública.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after="0" w:afterAutospacing="0" w:before="0" w:line="360" w:lineRule="auto"/>
              <w:ind w:left="720" w:right="0" w:hanging="36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rsa3072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indica que la clave es de tipo RSA con un tamaño de 3072 bits.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after="0" w:afterAutospacing="0" w:before="0" w:line="360" w:lineRule="auto"/>
              <w:ind w:left="720" w:right="0" w:hanging="36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2023-10-26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es la fecha en la que se creó la clave.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"/>
              </w:numPr>
              <w:spacing w:after="0" w:afterAutospacing="0" w:before="0" w:line="360" w:lineRule="auto"/>
              <w:ind w:left="720" w:right="0" w:hanging="36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[SC]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indica que esta clave se utiliza para firmar y cifrar (Signing y Ciphertext).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after="0" w:afterAutospacing="0" w:before="0" w:line="360" w:lineRule="auto"/>
              <w:ind w:left="720" w:right="0" w:hanging="36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24200DDFFCA6381A2A2B76D5A0CE0CA295CD41DD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es el ID único de la clave. Este identificador se utiliza para referenciar la clave.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after="0" w:afterAutospacing="0" w:before="0" w:line="360" w:lineRule="auto"/>
              <w:ind w:left="720" w:right="0" w:hanging="36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uid [ultimate] bastionado &lt;bastionado@bastionado.ieselrincon.es&gt;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muestra la información del usuario asociado con la clave. En este caso, el nombre de usuario es "bastionado" y la dirección de correo electrónico es "bastionado@bastionado.ieselrincon.es". La etiqueta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[ultimate]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indica que esta clave es la clave de confianza máxima para ese usuario.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"/>
              </w:numPr>
              <w:spacing w:after="0" w:afterAutospacing="0" w:before="0" w:line="360" w:lineRule="auto"/>
              <w:ind w:left="720" w:right="0" w:hanging="36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sub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indica que es una subclave. Las subclaves son extensiones de la clave principal y pueden tener diferentes capacidades.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40" w:before="0" w:line="360" w:lineRule="auto"/>
              <w:ind w:left="720" w:right="0" w:hanging="36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[E]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indica que esta subclave se utiliza para el cifrado (Encryption).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4076700" cy="3038475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038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Para listar las claves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Públicas: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gpg -k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1079500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Privadas: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gpg -K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1054100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Directorio de claves: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12065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3.- Exportar clave pública</w:t>
            </w:r>
          </w:p>
          <w:p w:rsidR="00000000" w:rsidDel="00000000" w:rsidP="00000000" w:rsidRDefault="00000000" w:rsidRPr="00000000" w14:paraId="0000003A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ab/>
              <w:t xml:space="preserve">3.1.- Fichero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gpg -k # lista las llaves públicas </w:t>
            </w:r>
          </w:p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# evitando la bandera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-o|--output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 hará que se imprima en el   #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188038"/>
                <w:rtl w:val="0"/>
              </w:rPr>
              <w:t xml:space="preserve">stdout</w:t>
            </w: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D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# -a, –armor cambia el formato de salida a Armored ASCII en </w:t>
            </w:r>
          </w:p>
          <w:p w:rsidR="00000000" w:rsidDel="00000000" w:rsidP="00000000" w:rsidRDefault="00000000" w:rsidRPr="00000000" w14:paraId="0000003E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# lugar de la salida estándar en binario,</w:t>
            </w:r>
          </w:p>
          <w:p w:rsidR="00000000" w:rsidDel="00000000" w:rsidP="00000000" w:rsidRDefault="00000000" w:rsidRPr="00000000" w14:paraId="0000003F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gpg --export -a bastionado &gt; key_copy.gpg</w:t>
            </w:r>
          </w:p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133975" cy="89535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89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057775" cy="1304925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130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**Clave privada </w:t>
            </w:r>
          </w:p>
          <w:p w:rsidR="00000000" w:rsidDel="00000000" w:rsidP="00000000" w:rsidRDefault="00000000" w:rsidRPr="00000000" w14:paraId="00000046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gpg –export-secret-key -a “ID_usuario” &gt; key_copy.key</w:t>
            </w:r>
          </w:p>
          <w:p w:rsidR="00000000" w:rsidDel="00000000" w:rsidP="00000000" w:rsidRDefault="00000000" w:rsidRPr="00000000" w14:paraId="00000048">
            <w:pP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# nos pedirá la contraseña</w:t>
            </w:r>
          </w:p>
          <w:p w:rsidR="00000000" w:rsidDel="00000000" w:rsidP="00000000" w:rsidRDefault="00000000" w:rsidRPr="00000000" w14:paraId="00000049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Importar la clave pública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  <w:drawing>
                <wp:inline distB="114300" distT="114300" distL="114300" distR="114300">
                  <wp:extent cx="5305425" cy="2286000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El estado es unknown</w:t>
            </w:r>
          </w:p>
          <w:p w:rsidR="00000000" w:rsidDel="00000000" w:rsidP="00000000" w:rsidRDefault="00000000" w:rsidRPr="00000000" w14:paraId="0000004D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Procedemos a firmar con la clave secreta</w:t>
            </w:r>
          </w:p>
          <w:p w:rsidR="00000000" w:rsidDel="00000000" w:rsidP="00000000" w:rsidRDefault="00000000" w:rsidRPr="00000000" w14:paraId="0000004E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gpg --edit-key “correo”</w:t>
            </w:r>
          </w:p>
          <w:p w:rsidR="00000000" w:rsidDel="00000000" w:rsidP="00000000" w:rsidRDefault="00000000" w:rsidRPr="00000000" w14:paraId="0000004F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fpr</w:t>
            </w:r>
          </w:p>
          <w:p w:rsidR="00000000" w:rsidDel="00000000" w:rsidP="00000000" w:rsidRDefault="00000000" w:rsidRPr="00000000" w14:paraId="00000050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sign</w:t>
            </w:r>
          </w:p>
          <w:p w:rsidR="00000000" w:rsidDel="00000000" w:rsidP="00000000" w:rsidRDefault="00000000" w:rsidRPr="00000000" w14:paraId="00000051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3644900"/>
                  <wp:effectExtent b="0" l="0" r="0" t="0"/>
                  <wp:docPr id="1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64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La key cambiará de estado a </w:t>
            </w: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full</w:t>
            </w:r>
          </w:p>
          <w:p w:rsidR="00000000" w:rsidDel="00000000" w:rsidP="00000000" w:rsidRDefault="00000000" w:rsidRPr="00000000" w14:paraId="00000055">
            <w:pPr>
              <w:spacing w:before="0" w:line="240" w:lineRule="auto"/>
              <w:ind w:left="0" w:firstLine="0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</w:rPr>
              <w:drawing>
                <wp:inline distB="114300" distT="114300" distL="114300" distR="114300">
                  <wp:extent cx="5305425" cy="1790700"/>
                  <wp:effectExtent b="0" l="0" r="0" t="0"/>
                  <wp:docPr id="1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4. Entre dos usuarios (cifrar/descifrar)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  <w:rtl w:val="0"/>
              </w:rPr>
              <w:t xml:space="preserve">Al ser cifrado con RSA (asimétricamente) el flujo del envío será tal que: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00" w:line="240" w:lineRule="auto"/>
              <w:ind w:left="0" w:right="0" w:firstLine="0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  <w:rtl w:val="0"/>
              </w:rPr>
              <w:t xml:space="preserve">Pc “A” y “B” </w:t>
            </w: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sin importar claves públicas 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before="200" w:line="240" w:lineRule="auto"/>
              <w:ind w:left="720" w:right="0" w:hanging="360"/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  <w:rtl w:val="0"/>
              </w:rPr>
              <w:t xml:space="preserve">A encripta y envía un mensaje a B.</w:t>
            </w:r>
          </w:p>
          <w:p w:rsidR="00000000" w:rsidDel="00000000" w:rsidP="00000000" w:rsidRDefault="00000000" w:rsidRPr="00000000" w14:paraId="0000005A">
            <w:pPr>
              <w:spacing w:before="200" w:line="240" w:lineRule="auto"/>
              <w:ind w:left="720" w:right="0" w:firstLine="0"/>
              <w:jc w:val="center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A(mensaje) -&gt; pc B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"/>
              </w:numPr>
              <w:spacing w:before="200" w:line="240" w:lineRule="auto"/>
              <w:ind w:left="720" w:right="0" w:hanging="360"/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  <w:rtl w:val="0"/>
              </w:rPr>
              <w:t xml:space="preserve">B recibe un mensaje encriptado con una llave pública así que lo encripta también y lo devuelve a A.</w:t>
            </w:r>
          </w:p>
          <w:p w:rsidR="00000000" w:rsidDel="00000000" w:rsidP="00000000" w:rsidRDefault="00000000" w:rsidRPr="00000000" w14:paraId="0000005C">
            <w:pPr>
              <w:spacing w:before="200" w:line="240" w:lineRule="auto"/>
              <w:ind w:left="720" w:right="0" w:firstLine="0"/>
              <w:jc w:val="center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AB(mensaje) -&gt; pc A.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"/>
              </w:numPr>
              <w:spacing w:before="200" w:line="240" w:lineRule="auto"/>
              <w:ind w:left="720" w:right="0" w:hanging="360"/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  <w:rtl w:val="0"/>
              </w:rPr>
              <w:t xml:space="preserve">B desencripta el mensaje con su clave secreta y lo envía a B.</w:t>
            </w:r>
          </w:p>
          <w:p w:rsidR="00000000" w:rsidDel="00000000" w:rsidP="00000000" w:rsidRDefault="00000000" w:rsidRPr="00000000" w14:paraId="0000005E">
            <w:pPr>
              <w:spacing w:before="200" w:line="240" w:lineRule="auto"/>
              <w:ind w:left="720" w:right="0" w:firstLine="0"/>
              <w:jc w:val="center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B(mensaje) -&gt; B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spacing w:before="200" w:line="240" w:lineRule="auto"/>
              <w:ind w:left="720" w:right="0" w:hanging="360"/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  <w:rtl w:val="0"/>
              </w:rPr>
              <w:t xml:space="preserve">B recibe el mensaje encriptado por su clave, así que puede acceder a su información. </w:t>
            </w:r>
          </w:p>
          <w:p w:rsidR="00000000" w:rsidDel="00000000" w:rsidP="00000000" w:rsidRDefault="00000000" w:rsidRPr="00000000" w14:paraId="00000060">
            <w:pPr>
              <w:spacing w:before="200" w:line="240" w:lineRule="auto"/>
              <w:ind w:left="720" w:right="0" w:firstLine="0"/>
              <w:jc w:val="center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(mensaje)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ind w:left="720" w:right="0" w:firstLine="0"/>
              <w:jc w:val="both"/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  <w:rtl w:val="0"/>
              </w:rPr>
              <w:t xml:space="preserve">El archivo/mensaje siempre ha estado cifrado.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000000"/>
                <w:sz w:val="28"/>
                <w:szCs w:val="28"/>
                <w:rtl w:val="0"/>
              </w:rPr>
              <w:t xml:space="preserve">Nosotros al ya tener importado la clave pública en nuestra máquina virtual.</w:t>
            </w:r>
          </w:p>
          <w:p w:rsidR="00000000" w:rsidDel="00000000" w:rsidP="00000000" w:rsidRDefault="00000000" w:rsidRPr="00000000" w14:paraId="00000063">
            <w:pPr>
              <w:spacing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Los mensajes de la máquina con cPub externas puede ser descifrados por ordenadores que tengan la clave privada de dichas claves públicas externas.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  <w:drawing>
                <wp:inline distB="114300" distT="114300" distL="114300" distR="114300">
                  <wp:extent cx="2552700" cy="314325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  <w:drawing>
                <wp:inline distB="114300" distT="114300" distL="114300" distR="114300">
                  <wp:extent cx="5305425" cy="22606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  <w:rtl w:val="0"/>
              </w:rPr>
              <w:t xml:space="preserve">Lo enviamos a nuestro host y desencriptamos con la clave privada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0" w:line="240" w:lineRule="auto"/>
              <w:ind w:left="0" w:right="0" w:firstLine="0"/>
              <w:jc w:val="both"/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000000"/>
                <w:sz w:val="28"/>
                <w:szCs w:val="28"/>
              </w:rPr>
              <w:drawing>
                <wp:inline distB="114300" distT="114300" distL="114300" distR="114300">
                  <wp:extent cx="5305425" cy="1346200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spacing w:after="0" w:before="0" w:line="360" w:lineRule="auto"/>
        <w:ind w:left="0" w:right="18.000000000000682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0" w:before="0" w:line="360" w:lineRule="auto"/>
        <w:ind w:left="0" w:right="18.000000000000682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Recursos :</w:t>
      </w:r>
    </w:p>
    <w:p w:rsidR="00000000" w:rsidDel="00000000" w:rsidP="00000000" w:rsidRDefault="00000000" w:rsidRPr="00000000" w14:paraId="0000006C">
      <w:pPr>
        <w:pageBreakBefore w:val="0"/>
        <w:spacing w:after="0" w:before="0" w:line="360" w:lineRule="auto"/>
        <w:ind w:left="0" w:right="18.000000000000682" w:firstLine="0"/>
        <w:rPr>
          <w:rFonts w:ascii="Source Code Pro" w:cs="Source Code Pro" w:eastAsia="Source Code Pro" w:hAnsi="Source Code Pro"/>
        </w:rPr>
      </w:pPr>
      <w:hyperlink r:id="rId24">
        <w:r w:rsidDel="00000000" w:rsidR="00000000" w:rsidRPr="00000000">
          <w:rPr>
            <w:rFonts w:ascii="Source Code Pro" w:cs="Source Code Pro" w:eastAsia="Source Code Pro" w:hAnsi="Source Code Pro"/>
            <w:color w:val="1155cc"/>
            <w:u w:val="single"/>
            <w:rtl w:val="0"/>
          </w:rPr>
          <w:t xml:space="preserve">https://devhints.io/gnupg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0" w:before="0" w:line="360" w:lineRule="auto"/>
        <w:ind w:left="0" w:right="18.000000000000682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https://www.gnupg.org/gph/en/manual/x56.html</w:t>
      </w: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5840" w:w="12240" w:orient="portrait"/>
      <w:pgMar w:bottom="1440" w:top="1440" w:left="1800" w:right="1872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ven Pro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color w:val="424242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76" w:lineRule="auto"/>
        <w:ind w:left="17.99999999999983" w:right="-492.000000000001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="240" w:lineRule="auto"/>
      <w:ind w:right="-41.99999999999932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right="0"/>
    </w:pPr>
    <w:rPr>
      <w:rFonts w:ascii="Maven Pro" w:cs="Maven Pro" w:eastAsia="Maven Pro" w:hAnsi="Maven Pro"/>
      <w:b w:val="1"/>
      <w:color w:val="0b637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hyperlink" Target="https://devhints.io/gnupg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9.png"/><Relationship Id="rId8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0" Type="http://schemas.openxmlformats.org/officeDocument/2006/relationships/font" Target="fonts/MavenPro-bold.ttf"/><Relationship Id="rId9" Type="http://schemas.openxmlformats.org/officeDocument/2006/relationships/font" Target="fonts/MavenPro-regular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