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ind w:left="0" w:firstLine="0"/>
        <w:rPr>
          <w:color w:val="434343"/>
        </w:rPr>
      </w:pPr>
      <w:bookmarkStart w:colFirst="0" w:colLast="0" w:name="_5uoc4mfz7mn4" w:id="0"/>
      <w:bookmarkEnd w:id="0"/>
      <w:r w:rsidDel="00000000" w:rsidR="00000000" w:rsidRPr="00000000">
        <w:rPr>
          <w:color w:val="434343"/>
          <w:rtl w:val="0"/>
        </w:rPr>
        <w:t xml:space="preserve"> Bastionado de redes 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-676274</wp:posOffset>
                </wp:positionH>
                <wp:positionV relativeFrom="paragraph">
                  <wp:posOffset>279400</wp:posOffset>
                </wp:positionV>
                <wp:extent cx="447675" cy="447675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35725" y="2213500"/>
                          <a:ext cx="447675" cy="447675"/>
                          <a:chOff x="2635725" y="2213500"/>
                          <a:chExt cx="500725" cy="499675"/>
                        </a:xfrm>
                      </wpg:grpSpPr>
                      <wps:wsp>
                        <wps:cNvSpPr/>
                        <wps:cNvPr id="2" name="Shape 2"/>
                        <wps:spPr>
                          <a:xfrm rot="-5400000">
                            <a:off x="2635741" y="1713863"/>
                            <a:ext cx="999300" cy="999300"/>
                          </a:xfrm>
                          <a:prstGeom prst="pie">
                            <a:avLst>
                              <a:gd fmla="val 10792838" name="adj1"/>
                              <a:gd fmla="val 16200000" name="adj2"/>
                            </a:avLst>
                          </a:prstGeom>
                          <a:solidFill>
                            <a:srgbClr val="0B6374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 rot="-5400000">
                            <a:off x="2838376" y="1916523"/>
                            <a:ext cx="594000" cy="594000"/>
                          </a:xfrm>
                          <a:prstGeom prst="pie">
                            <a:avLst>
                              <a:gd fmla="val 10792838" name="adj1"/>
                              <a:gd fmla="val 16200000" name="adj2"/>
                            </a:avLst>
                          </a:prstGeom>
                          <a:solidFill>
                            <a:srgbClr val="59919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-676274</wp:posOffset>
                </wp:positionH>
                <wp:positionV relativeFrom="paragraph">
                  <wp:posOffset>279400</wp:posOffset>
                </wp:positionV>
                <wp:extent cx="447675" cy="447675"/>
                <wp:effectExtent b="0" l="0" r="0" t="0"/>
                <wp:wrapSquare wrapText="bothSides" distB="0" distT="0" distL="0" distR="0"/>
                <wp:docPr id="1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675" cy="447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-1005839</wp:posOffset>
            </wp:positionH>
            <wp:positionV relativeFrom="paragraph">
              <wp:posOffset>142875</wp:posOffset>
            </wp:positionV>
            <wp:extent cx="1004888" cy="857504"/>
            <wp:effectExtent b="0" l="0" r="0" t="0"/>
            <wp:wrapSquare wrapText="bothSides" distB="0" distT="0" distL="0" distR="0"/>
            <wp:docPr descr="placeholder logo" id="19" name="image10.png"/>
            <a:graphic>
              <a:graphicData uri="http://schemas.openxmlformats.org/drawingml/2006/picture">
                <pic:pic>
                  <pic:nvPicPr>
                    <pic:cNvPr descr="placeholder logo" id="0" name="image10.png"/>
                    <pic:cNvPicPr preferRelativeResize="0"/>
                  </pic:nvPicPr>
                  <pic:blipFill>
                    <a:blip r:embed="rId7"/>
                    <a:srcRect b="7333" l="0" r="0" t="7333"/>
                    <a:stretch>
                      <a:fillRect/>
                    </a:stretch>
                  </pic:blipFill>
                  <pic:spPr>
                    <a:xfrm>
                      <a:off x="0" y="0"/>
                      <a:ext cx="1004888" cy="8575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Title"/>
        <w:pageBreakBefore w:val="0"/>
        <w:ind w:left="0" w:firstLine="0"/>
        <w:rPr>
          <w:color w:val="434343"/>
        </w:rPr>
      </w:pPr>
      <w:bookmarkStart w:colFirst="0" w:colLast="0" w:name="_1mb3rsvz47i5" w:id="1"/>
      <w:bookmarkEnd w:id="1"/>
      <w:r w:rsidDel="00000000" w:rsidR="00000000" w:rsidRPr="00000000">
        <w:rPr>
          <w:color w:val="434343"/>
          <w:rtl w:val="0"/>
        </w:rPr>
        <w:t xml:space="preserve"> y sistemas.</w:t>
      </w:r>
    </w:p>
    <w:p w:rsidR="00000000" w:rsidDel="00000000" w:rsidP="00000000" w:rsidRDefault="00000000" w:rsidRPr="00000000" w14:paraId="00000003">
      <w:pPr>
        <w:pStyle w:val="Title"/>
        <w:pageBreakBefore w:val="0"/>
        <w:spacing w:after="200" w:line="276" w:lineRule="auto"/>
        <w:ind w:left="17.99999999999983" w:right="0" w:firstLine="0"/>
        <w:jc w:val="left"/>
        <w:rPr>
          <w:rFonts w:ascii="Nunito" w:cs="Nunito" w:eastAsia="Nunito" w:hAnsi="Nunito"/>
          <w:b w:val="1"/>
          <w:sz w:val="18"/>
          <w:szCs w:val="18"/>
        </w:rPr>
      </w:pPr>
      <w:bookmarkStart w:colFirst="0" w:colLast="0" w:name="_xb55hwmmf2k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20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228600</wp:posOffset>
            </wp:positionV>
            <wp:extent cx="5369203" cy="2624138"/>
            <wp:effectExtent b="0" l="0" r="0" t="0"/>
            <wp:wrapSquare wrapText="bothSides" distB="114300" distT="114300" distL="114300" distR="114300"/>
            <wp:docPr id="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14166" l="9444" r="8333" t="25555"/>
                    <a:stretch>
                      <a:fillRect/>
                    </a:stretch>
                  </pic:blipFill>
                  <pic:spPr>
                    <a:xfrm>
                      <a:off x="0" y="0"/>
                      <a:ext cx="5369203" cy="2624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0" w:line="360" w:lineRule="auto"/>
        <w:ind w:left="-360" w:right="0" w:firstLine="0"/>
        <w:rPr>
          <w:rFonts w:ascii="Source Code Pro" w:cs="Source Code Pro" w:eastAsia="Source Code Pro" w:hAnsi="Source Code Pro"/>
          <w:b w:val="1"/>
          <w:color w:val="434343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0" w:line="360" w:lineRule="auto"/>
        <w:ind w:left="-360" w:right="0" w:firstLine="0"/>
        <w:rPr>
          <w:rFonts w:ascii="Source Code Pro" w:cs="Source Code Pro" w:eastAsia="Source Code Pro" w:hAnsi="Source Code Pro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before="0" w:lineRule="auto"/>
        <w:ind w:left="0" w:firstLine="0"/>
        <w:jc w:val="left"/>
        <w:rPr/>
      </w:pPr>
      <w:bookmarkStart w:colFirst="0" w:colLast="0" w:name="_xfpg6pduf6p7" w:id="3"/>
      <w:bookmarkEnd w:id="3"/>
      <w:r w:rsidDel="00000000" w:rsidR="00000000" w:rsidRPr="00000000">
        <w:rPr>
          <w:rtl w:val="0"/>
        </w:rPr>
        <w:t xml:space="preserve">Hardening Apache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="240" w:lineRule="auto"/>
            <w:ind w:left="0" w:righ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xfpg6pduf6p7"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Hardening Apache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="24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ppmrpxi8ai"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Archivos de interés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="24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30kuxiw7gvx"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- Ocultar información sobre la versión.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="24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8yg7fz6int4"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2.- Probar que a realizar un  enlace simbólico en el index y acceder a una zona no permitida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="240" w:lineRule="auto"/>
            <w:ind w:left="72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co9l1k4rc6c"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2.1.- Corregir este hueco de seguridad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="24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4vj5owzcv6"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3.- Crear una zona privada con acceso usuario y contraseña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="24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2rdo3dugel5"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4.- Realizar ataque SYN FLOOD con hping3.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="24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5r49pzfv0n7"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6.- Impedir que el servidor apache se acceda desde determinadas IPs.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="24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4hh1070gnax"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Bibliografía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Rule="auto"/>
        <w:ind w:left="0" w:right="0" w:firstLine="0"/>
        <w:rPr>
          <w:rFonts w:ascii="Source Code Pro" w:cs="Source Code Pro" w:eastAsia="Source Code Pro" w:hAnsi="Source Code Pro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56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68"/>
        <w:tblGridChange w:id="0">
          <w:tblGrid>
            <w:gridCol w:w="856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Style w:val="Heading2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left="0" w:right="0" w:firstLine="0"/>
              <w:rPr>
                <w:rFonts w:ascii="Work Sans" w:cs="Work Sans" w:eastAsia="Work Sans" w:hAnsi="Work Sans"/>
              </w:rPr>
            </w:pPr>
            <w:bookmarkStart w:colFirst="0" w:colLast="0" w:name="_sppmrpxi8ai" w:id="4"/>
            <w:bookmarkEnd w:id="4"/>
            <w:r w:rsidDel="00000000" w:rsidR="00000000" w:rsidRPr="00000000">
              <w:rPr>
                <w:rFonts w:ascii="Work Sans" w:cs="Work Sans" w:eastAsia="Work Sans" w:hAnsi="Work Sans"/>
                <w:rtl w:val="0"/>
              </w:rPr>
              <w:t xml:space="preserve">Archivos de interés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left="0" w:right="0" w:firstLine="0"/>
              <w:rPr>
                <w:rFonts w:ascii="Work Sans" w:cs="Work Sans" w:eastAsia="Work Sans" w:hAnsi="Work Sans"/>
                <w:sz w:val="24"/>
                <w:szCs w:val="24"/>
              </w:rPr>
            </w:pPr>
            <w:r w:rsidDel="00000000" w:rsidR="00000000" w:rsidRPr="00000000">
              <w:rPr>
                <w:rFonts w:ascii="Work Sans" w:cs="Work Sans" w:eastAsia="Work Sans" w:hAnsi="Work Sans"/>
                <w:sz w:val="24"/>
                <w:szCs w:val="24"/>
                <w:rtl w:val="0"/>
              </w:rPr>
              <w:t xml:space="preserve">/etc/apache2/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Work Sans" w:cs="Work Sans" w:eastAsia="Work Sans" w:hAnsi="Work Sans"/>
                <w:b w:val="1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color w:val="000000"/>
                <w:rtl w:val="0"/>
              </w:rPr>
              <w:t xml:space="preserve">apache2.conf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Configuración principal desde donde se cargarán todos los ficheros necesarios cuando se  inicie el servidor web.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Work Sans" w:cs="Work Sans" w:eastAsia="Work Sans" w:hAnsi="Work Sans"/>
                <w:b w:val="1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color w:val="000000"/>
                <w:rtl w:val="0"/>
              </w:rPr>
              <w:t xml:space="preserve">ports.conf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Determina puertos de escucha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Work Sans" w:cs="Work Sans" w:eastAsia="Work Sans" w:hAnsi="Work Sans"/>
                <w:b w:val="1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color w:val="000000"/>
                <w:rtl w:val="0"/>
              </w:rPr>
              <w:t xml:space="preserve">Mods-available, conf-available, sites-available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Configuración para gestionar módulos, global y hosts virtuales de forma separada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Work Sans" w:cs="Work Sans" w:eastAsia="Work Sans" w:hAnsi="Work Sans"/>
                <w:b w:val="1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color w:val="000000"/>
                <w:rtl w:val="0"/>
              </w:rPr>
              <w:t xml:space="preserve">Mods-enable, conf-enabled, sites-enables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Enlaces simbólicos desde *-available (mods,conf y sites).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Work Sans" w:cs="Work Sans" w:eastAsia="Work Sans" w:hAnsi="Work Sans"/>
                <w:b w:val="1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color w:val="000000"/>
                <w:rtl w:val="0"/>
              </w:rPr>
              <w:t xml:space="preserve">envvars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Variables de entornos usadas por apache2.conf</w:t>
            </w:r>
          </w:p>
        </w:tc>
      </w:tr>
    </w:tbl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Rule="auto"/>
        <w:ind w:left="0" w:right="0" w:firstLine="0"/>
        <w:rPr>
          <w:rFonts w:ascii="Work Sans" w:cs="Work Sans" w:eastAsia="Work Sans" w:hAnsi="Work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Rule="auto"/>
        <w:ind w:left="0" w:right="0" w:firstLine="0"/>
        <w:rPr>
          <w:rFonts w:ascii="Work Sans" w:cs="Work Sans" w:eastAsia="Work Sans" w:hAnsi="Work Sans"/>
          <w:color w:val="000000"/>
        </w:rPr>
      </w:pPr>
      <w:r w:rsidDel="00000000" w:rsidR="00000000" w:rsidRPr="00000000">
        <w:rPr>
          <w:rFonts w:ascii="Work Sans" w:cs="Work Sans" w:eastAsia="Work Sans" w:hAnsi="Work Sans"/>
          <w:color w:val="000000"/>
          <w:rtl w:val="0"/>
        </w:rPr>
        <w:t xml:space="preserve">Retomo la máquina para generar PKI’s de la práctica anterior.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Rule="auto"/>
        <w:ind w:left="0" w:right="0" w:firstLine="0"/>
        <w:rPr>
          <w:rFonts w:ascii="Work Sans" w:cs="Work Sans" w:eastAsia="Work Sans" w:hAnsi="Work Sans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6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68"/>
        <w:tblGridChange w:id="0">
          <w:tblGrid>
            <w:gridCol w:w="856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Es recomendable sobreescribir la página de inicio: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before="0" w:lineRule="auto"/>
              <w:ind w:left="0" w:right="0" w:firstLine="0"/>
              <w:jc w:val="center"/>
              <w:rPr>
                <w:rFonts w:ascii="Work Sans" w:cs="Work Sans" w:eastAsia="Work Sans" w:hAnsi="Work Sans"/>
                <w:b w:val="1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color w:val="000000"/>
                <w:rtl w:val="0"/>
              </w:rPr>
              <w:t xml:space="preserve">Sudo echo “funciono!” &gt; /var/www/html/index.html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Style w:val="Heading2"/>
              <w:spacing w:before="0" w:lineRule="auto"/>
              <w:ind w:left="0" w:right="0" w:firstLine="0"/>
              <w:rPr/>
            </w:pPr>
            <w:bookmarkStart w:colFirst="0" w:colLast="0" w:name="_y30kuxiw7gvx" w:id="5"/>
            <w:bookmarkEnd w:id="5"/>
            <w:r w:rsidDel="00000000" w:rsidR="00000000" w:rsidRPr="00000000">
              <w:rPr>
                <w:rtl w:val="0"/>
              </w:rPr>
              <w:t xml:space="preserve">1. - Ocultar información sobre la versión.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Abrimos el archivo de configuración de Apache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Centos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Work Sans" w:cs="Work Sans" w:eastAsia="Work Sans" w:hAnsi="Work Sans"/>
                <w:b w:val="1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color w:val="000000"/>
                <w:rtl w:val="0"/>
              </w:rPr>
              <w:t xml:space="preserve">nano /etc/httpd/conf/httpd.conf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Ubuntu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Work Sans" w:cs="Work Sans" w:eastAsia="Work Sans" w:hAnsi="Work Sans"/>
                <w:b w:val="1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color w:val="000000"/>
                <w:rtl w:val="0"/>
              </w:rPr>
              <w:t xml:space="preserve">vim /etc/apache2/conf-enabled/security.conf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Source Code Pro" w:cs="Source Code Pro" w:eastAsia="Source Code Pro" w:hAnsi="Source Code Pro"/>
                <w:color w:val="000000"/>
                <w:u w:val="none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En la sección </w:t>
            </w:r>
            <w:r w:rsidDel="00000000" w:rsidR="00000000" w:rsidRPr="00000000">
              <w:rPr>
                <w:rFonts w:ascii="Work Sans" w:cs="Work Sans" w:eastAsia="Work Sans" w:hAnsi="Work Sans"/>
                <w:b w:val="1"/>
                <w:color w:val="000000"/>
                <w:rtl w:val="0"/>
              </w:rPr>
              <w:t xml:space="preserve">ServerTokens </w:t>
            </w: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descomentar “ServerTokens OS” o aña</w:t>
              <w:tab/>
              <w:t xml:space="preserve">de la línea: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rFonts w:ascii="Work Sans" w:cs="Work Sans" w:eastAsia="Work Sans" w:hAnsi="Work Sans"/>
                <w:b w:val="1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color w:val="000000"/>
                <w:rtl w:val="0"/>
              </w:rPr>
              <w:t xml:space="preserve">ServerTokens Prod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</w:rPr>
              <w:drawing>
                <wp:inline distB="114300" distT="114300" distL="114300" distR="114300">
                  <wp:extent cx="5305425" cy="1498600"/>
                  <wp:effectExtent b="0" l="0" r="0" t="0"/>
                  <wp:docPr id="1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149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En el mismo archivo, editar la siguiente línea tal que: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Work Sans" w:cs="Work Sans" w:eastAsia="Work Sans" w:hAnsi="Work Sans"/>
                <w:b w:val="1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color w:val="000000"/>
                <w:rtl w:val="0"/>
              </w:rPr>
              <w:t xml:space="preserve">ServerSignature Off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</w:rPr>
              <w:drawing>
                <wp:inline distB="114300" distT="114300" distL="114300" distR="114300">
                  <wp:extent cx="5305425" cy="1333500"/>
                  <wp:effectExtent b="0" l="0" r="0" t="0"/>
                  <wp:docPr id="25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133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Esto ocultará mensajes del servidor como Internal Server Error (500)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Reiniciar y comprobar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Work Sans" w:cs="Work Sans" w:eastAsia="Work Sans" w:hAnsi="Work Sans"/>
                <w:b w:val="1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color w:val="000000"/>
                <w:rtl w:val="0"/>
              </w:rPr>
              <w:t xml:space="preserve"># Shutdown -r now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Work Sans" w:cs="Work Sans" w:eastAsia="Work Sans" w:hAnsi="Work Sans"/>
                <w:b w:val="1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color w:val="000000"/>
                <w:rtl w:val="0"/>
              </w:rPr>
              <w:t xml:space="preserve">service apache2 restart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Work Sans" w:cs="Work Sans" w:eastAsia="Work Sans" w:hAnsi="Work Sans"/>
                <w:b w:val="1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color w:val="000000"/>
                <w:rtl w:val="0"/>
              </w:rPr>
              <w:t xml:space="preserve">curl --head localhost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</w:rPr>
              <w:drawing>
                <wp:inline distB="114300" distT="114300" distL="114300" distR="114300">
                  <wp:extent cx="4362450" cy="1676400"/>
                  <wp:effectExtent b="0" l="0" r="0" t="0"/>
                  <wp:docPr id="32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167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Style w:val="Heading2"/>
              <w:spacing w:before="0" w:lineRule="auto"/>
              <w:ind w:left="0" w:right="0" w:firstLine="0"/>
              <w:rPr>
                <w:rFonts w:ascii="Work Sans" w:cs="Work Sans" w:eastAsia="Work Sans" w:hAnsi="Work Sans"/>
              </w:rPr>
            </w:pPr>
            <w:bookmarkStart w:colFirst="0" w:colLast="0" w:name="_x8yg7fz6int4" w:id="6"/>
            <w:bookmarkEnd w:id="6"/>
            <w:r w:rsidDel="00000000" w:rsidR="00000000" w:rsidRPr="00000000">
              <w:rPr>
                <w:rFonts w:ascii="Work Sans" w:cs="Work Sans" w:eastAsia="Work Sans" w:hAnsi="Work Sans"/>
                <w:rtl w:val="0"/>
              </w:rPr>
              <w:t xml:space="preserve">2.- Probar que a realizar un  enlace simbólico en el index y acceder a una zona no permitida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before="0" w:lineRule="auto"/>
              <w:ind w:left="0" w:right="0" w:firstLine="0"/>
              <w:jc w:val="left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Generamos el enlace simbólico: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before="0" w:lineRule="auto"/>
              <w:ind w:left="0" w:right="0" w:firstLine="0"/>
              <w:jc w:val="center"/>
              <w:rPr>
                <w:rFonts w:ascii="Work Sans" w:cs="Work Sans" w:eastAsia="Work Sans" w:hAnsi="Work Sans"/>
                <w:b w:val="1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color w:val="000000"/>
                <w:rtl w:val="0"/>
              </w:rPr>
              <w:t xml:space="preserve">Mkdir /tmp/test</w:t>
            </w:r>
          </w:p>
          <w:p w:rsidR="00000000" w:rsidDel="00000000" w:rsidP="00000000" w:rsidRDefault="00000000" w:rsidRPr="00000000" w14:paraId="00000047">
            <w:pPr>
              <w:spacing w:before="0" w:lineRule="auto"/>
              <w:ind w:left="0" w:right="0" w:firstLine="0"/>
              <w:jc w:val="center"/>
              <w:rPr>
                <w:rFonts w:ascii="Work Sans" w:cs="Work Sans" w:eastAsia="Work Sans" w:hAnsi="Work Sans"/>
                <w:b w:val="1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color w:val="000000"/>
                <w:rtl w:val="0"/>
              </w:rPr>
              <w:t xml:space="preserve">echo “symbolic link data” &gt; /test/test.txt</w:t>
            </w:r>
          </w:p>
          <w:p w:rsidR="00000000" w:rsidDel="00000000" w:rsidP="00000000" w:rsidRDefault="00000000" w:rsidRPr="00000000" w14:paraId="00000048">
            <w:pPr>
              <w:spacing w:before="0" w:lineRule="auto"/>
              <w:ind w:left="0" w:right="0" w:firstLine="0"/>
              <w:jc w:val="center"/>
              <w:rPr>
                <w:rFonts w:ascii="Work Sans" w:cs="Work Sans" w:eastAsia="Work Sans" w:hAnsi="Work Sans"/>
                <w:b w:val="1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color w:val="000000"/>
                <w:rtl w:val="0"/>
              </w:rPr>
              <w:t xml:space="preserve">ln -s /tmp/test/test.txt /var/www/html/&lt;dominio&gt;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before="0" w:lineRule="auto"/>
              <w:ind w:left="0" w:right="0" w:firstLine="0"/>
              <w:jc w:val="left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Desde el browser de está manera no funcionará. Porque las carpetas que permiten links links simbólicos están predefinidas en:</w:t>
            </w:r>
          </w:p>
          <w:p w:rsidR="00000000" w:rsidDel="00000000" w:rsidP="00000000" w:rsidRDefault="00000000" w:rsidRPr="00000000" w14:paraId="0000004A">
            <w:pPr>
              <w:spacing w:before="0" w:lineRule="auto"/>
              <w:ind w:left="0" w:right="0" w:firstLine="0"/>
              <w:jc w:val="left"/>
              <w:rPr>
                <w:rFonts w:ascii="Work Sans" w:cs="Work Sans" w:eastAsia="Work Sans" w:hAnsi="Work Sans"/>
                <w:b w:val="1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color w:val="000000"/>
                <w:rtl w:val="0"/>
              </w:rPr>
              <w:t xml:space="preserve">/etc/apache2/apache2.conf</w:t>
            </w:r>
          </w:p>
          <w:p w:rsidR="00000000" w:rsidDel="00000000" w:rsidP="00000000" w:rsidRDefault="00000000" w:rsidRPr="00000000" w14:paraId="0000004B">
            <w:pPr>
              <w:spacing w:before="0" w:lineRule="auto"/>
              <w:ind w:left="0" w:right="0" w:firstLine="0"/>
              <w:jc w:val="left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Por defecto se encuentra: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2"/>
              </w:numPr>
              <w:spacing w:before="0" w:lineRule="auto"/>
              <w:ind w:left="720" w:right="0" w:hanging="360"/>
              <w:jc w:val="left"/>
              <w:rPr>
                <w:rFonts w:ascii="Work Sans" w:cs="Work Sans" w:eastAsia="Work Sans" w:hAnsi="Work Sans"/>
                <w:color w:val="000000"/>
                <w:u w:val="none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/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2"/>
              </w:numPr>
              <w:spacing w:before="0" w:lineRule="auto"/>
              <w:ind w:left="720" w:right="0" w:hanging="360"/>
              <w:jc w:val="left"/>
              <w:rPr>
                <w:rFonts w:ascii="Work Sans" w:cs="Work Sans" w:eastAsia="Work Sans" w:hAnsi="Work Sans"/>
                <w:color w:val="000000"/>
                <w:u w:val="none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/usr/share</w:t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2"/>
              </w:numPr>
              <w:spacing w:before="0" w:lineRule="auto"/>
              <w:ind w:left="720" w:right="0" w:hanging="360"/>
              <w:jc w:val="left"/>
              <w:rPr>
                <w:rFonts w:ascii="Work Sans" w:cs="Work Sans" w:eastAsia="Work Sans" w:hAnsi="Work Sans"/>
                <w:color w:val="000000"/>
                <w:u w:val="none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/var/www/</w:t>
            </w:r>
          </w:p>
          <w:p w:rsidR="00000000" w:rsidDel="00000000" w:rsidP="00000000" w:rsidRDefault="00000000" w:rsidRPr="00000000" w14:paraId="0000004F">
            <w:pPr>
              <w:spacing w:before="0" w:lineRule="auto"/>
              <w:ind w:left="0" w:right="0" w:firstLine="0"/>
              <w:jc w:val="left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</w:rPr>
              <w:drawing>
                <wp:inline distB="114300" distT="114300" distL="114300" distR="114300">
                  <wp:extent cx="4229100" cy="3333750"/>
                  <wp:effectExtent b="0" l="0" r="0" t="0"/>
                  <wp:docPr id="3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3333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4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before="0" w:lineRule="auto"/>
              <w:ind w:left="0" w:right="0" w:firstLine="0"/>
              <w:jc w:val="left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Por lo que según está configuración para implementar el acceso a un recurso compartido podríamos hacer:</w:t>
            </w:r>
          </w:p>
          <w:p w:rsidR="00000000" w:rsidDel="00000000" w:rsidP="00000000" w:rsidRDefault="00000000" w:rsidRPr="00000000" w14:paraId="00000051">
            <w:pPr>
              <w:spacing w:before="0" w:lineRule="auto"/>
              <w:ind w:left="0" w:right="0" w:firstLine="0"/>
              <w:jc w:val="left"/>
              <w:rPr>
                <w:rFonts w:ascii="Work Sans" w:cs="Work Sans" w:eastAsia="Work Sans" w:hAnsi="Work Sans"/>
                <w:b w:val="1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color w:val="000000"/>
                <w:rtl w:val="0"/>
              </w:rPr>
              <w:t xml:space="preserve">mkdir /rootlink/</w:t>
            </w:r>
          </w:p>
          <w:p w:rsidR="00000000" w:rsidDel="00000000" w:rsidP="00000000" w:rsidRDefault="00000000" w:rsidRPr="00000000" w14:paraId="00000052">
            <w:pPr>
              <w:spacing w:before="0" w:lineRule="auto"/>
              <w:ind w:left="0" w:right="0" w:firstLine="0"/>
              <w:jc w:val="left"/>
              <w:rPr>
                <w:rFonts w:ascii="Work Sans" w:cs="Work Sans" w:eastAsia="Work Sans" w:hAnsi="Work Sans"/>
                <w:b w:val="1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color w:val="000000"/>
                <w:rtl w:val="0"/>
              </w:rPr>
              <w:t xml:space="preserve">echo “syslink” &gt; /rootlink/roottest</w:t>
            </w:r>
          </w:p>
          <w:p w:rsidR="00000000" w:rsidDel="00000000" w:rsidP="00000000" w:rsidRDefault="00000000" w:rsidRPr="00000000" w14:paraId="00000053">
            <w:pPr>
              <w:spacing w:before="0" w:lineRule="auto"/>
              <w:ind w:left="0" w:right="0" w:firstLine="0"/>
              <w:jc w:val="left"/>
              <w:rPr>
                <w:rFonts w:ascii="Work Sans" w:cs="Work Sans" w:eastAsia="Work Sans" w:hAnsi="Work Sans"/>
                <w:b w:val="1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color w:val="000000"/>
                <w:rtl w:val="0"/>
              </w:rPr>
              <w:t xml:space="preserve">ln -s /rootlink/roottest roottest /var/www/html/&lt;dominio&gt;/ roottest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before="0" w:lineRule="auto"/>
              <w:ind w:left="0" w:right="0" w:firstLine="0"/>
              <w:jc w:val="left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Resultado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before="0" w:lineRule="auto"/>
              <w:ind w:left="0" w:right="0" w:firstLine="0"/>
              <w:jc w:val="left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</w:rPr>
              <w:drawing>
                <wp:inline distB="114300" distT="114300" distL="114300" distR="114300">
                  <wp:extent cx="4486275" cy="1343025"/>
                  <wp:effectExtent b="0" l="0" r="0" t="0"/>
                  <wp:docPr id="1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1343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Esto presenta una vulnerabilidad muy grave de configuración por defecto. Si por un casual se llegase a ejecutar código remoto y se crea un link simbólico a / con solamente:</w:t>
            </w:r>
          </w:p>
          <w:p w:rsidR="00000000" w:rsidDel="00000000" w:rsidP="00000000" w:rsidRDefault="00000000" w:rsidRPr="00000000" w14:paraId="00000057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b w:val="1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color w:val="000000"/>
                <w:rtl w:val="0"/>
              </w:rPr>
              <w:t xml:space="preserve"> ln -s / barbaridad</w:t>
            </w:r>
          </w:p>
          <w:p w:rsidR="00000000" w:rsidDel="00000000" w:rsidP="00000000" w:rsidRDefault="00000000" w:rsidRPr="00000000" w14:paraId="00000058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, se podŕa analizar el sistema en búsqueda de escalar privilegios.</w:t>
            </w:r>
          </w:p>
          <w:p w:rsidR="00000000" w:rsidDel="00000000" w:rsidP="00000000" w:rsidRDefault="00000000" w:rsidRPr="00000000" w14:paraId="00000059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</w:rPr>
              <w:drawing>
                <wp:inline distB="114300" distT="114300" distL="114300" distR="114300">
                  <wp:extent cx="5305425" cy="812800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81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</w:rPr>
              <w:drawing>
                <wp:inline distB="114300" distT="114300" distL="114300" distR="114300">
                  <wp:extent cx="5305425" cy="774700"/>
                  <wp:effectExtent b="0" l="0" r="0" t="0"/>
                  <wp:docPr id="30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77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</w:rPr>
              <w:drawing>
                <wp:inline distB="114300" distT="114300" distL="114300" distR="114300">
                  <wp:extent cx="5305425" cy="762000"/>
                  <wp:effectExtent b="0" l="0" r="0" t="0"/>
                  <wp:docPr id="1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76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Style w:val="Heading3"/>
              <w:spacing w:before="0" w:lineRule="auto"/>
              <w:ind w:left="0" w:right="0" w:firstLine="0"/>
              <w:rPr>
                <w:rFonts w:ascii="Work Sans" w:cs="Work Sans" w:eastAsia="Work Sans" w:hAnsi="Work Sans"/>
              </w:rPr>
            </w:pPr>
            <w:bookmarkStart w:colFirst="0" w:colLast="0" w:name="_hco9l1k4rc6c" w:id="7"/>
            <w:bookmarkEnd w:id="7"/>
            <w:r w:rsidDel="00000000" w:rsidR="00000000" w:rsidRPr="00000000">
              <w:rPr>
                <w:rFonts w:ascii="Work Sans" w:cs="Work Sans" w:eastAsia="Work Sans" w:hAnsi="Work Sans"/>
                <w:rtl w:val="0"/>
              </w:rPr>
              <w:t xml:space="preserve">2.1.- Corregir este hueco de seguridad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Pues editando las rutas en las que sí queramos establecer enlaces y borrando las que no. A modo de lista blanca.</w:t>
            </w:r>
          </w:p>
          <w:p w:rsidR="00000000" w:rsidDel="00000000" w:rsidP="00000000" w:rsidRDefault="00000000" w:rsidRPr="00000000" w14:paraId="00000060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Por ejemplo:</w:t>
            </w:r>
          </w:p>
          <w:p w:rsidR="00000000" w:rsidDel="00000000" w:rsidP="00000000" w:rsidRDefault="00000000" w:rsidRPr="00000000" w14:paraId="00000061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&lt;Directory /media/newhd/test_web/&gt;</w:t>
            </w:r>
          </w:p>
          <w:p w:rsidR="00000000" w:rsidDel="00000000" w:rsidP="00000000" w:rsidRDefault="00000000" w:rsidRPr="00000000" w14:paraId="00000062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        Options Indexes FollowSymLinks</w:t>
            </w:r>
          </w:p>
          <w:p w:rsidR="00000000" w:rsidDel="00000000" w:rsidP="00000000" w:rsidRDefault="00000000" w:rsidRPr="00000000" w14:paraId="00000063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        AllowOverride None</w:t>
            </w:r>
          </w:p>
          <w:p w:rsidR="00000000" w:rsidDel="00000000" w:rsidP="00000000" w:rsidRDefault="00000000" w:rsidRPr="00000000" w14:paraId="00000064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        Require all granted</w:t>
            </w:r>
          </w:p>
          <w:p w:rsidR="00000000" w:rsidDel="00000000" w:rsidP="00000000" w:rsidRDefault="00000000" w:rsidRPr="00000000" w14:paraId="00000065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&lt;/Directory&gt;</w:t>
            </w:r>
          </w:p>
        </w:tc>
      </w:tr>
    </w:tbl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Rule="auto"/>
        <w:ind w:left="0" w:right="0" w:firstLine="0"/>
        <w:rPr>
          <w:rFonts w:ascii="Work Sans" w:cs="Work Sans" w:eastAsia="Work Sans" w:hAnsi="Work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Rule="auto"/>
        <w:ind w:left="0" w:right="0" w:firstLine="0"/>
        <w:rPr>
          <w:rFonts w:ascii="Work Sans" w:cs="Work Sans" w:eastAsia="Work Sans" w:hAnsi="Work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Rule="auto"/>
        <w:ind w:left="0" w:right="0" w:firstLine="0"/>
        <w:rPr>
          <w:rFonts w:ascii="Work Sans" w:cs="Work Sans" w:eastAsia="Work Sans" w:hAnsi="Work Sans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56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68"/>
        <w:tblGridChange w:id="0">
          <w:tblGrid>
            <w:gridCol w:w="856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Style w:val="Heading2"/>
              <w:spacing w:before="0" w:lineRule="auto"/>
              <w:ind w:left="0" w:right="0" w:firstLine="0"/>
              <w:rPr/>
            </w:pPr>
            <w:bookmarkStart w:colFirst="0" w:colLast="0" w:name="_174vj5owzcv6" w:id="8"/>
            <w:bookmarkEnd w:id="8"/>
            <w:r w:rsidDel="00000000" w:rsidR="00000000" w:rsidRPr="00000000">
              <w:rPr>
                <w:rtl w:val="0"/>
              </w:rPr>
              <w:t xml:space="preserve">3.- Crear una zona privada con acceso usuario y contraseña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htpasswd -c /etc/apache2/.htpasswd ivan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cat /etc/apache2/.htpasswd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before="0" w:line="24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</w:rPr>
              <w:drawing>
                <wp:inline distB="114300" distT="114300" distL="114300" distR="114300">
                  <wp:extent cx="5305425" cy="304800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30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before="0" w:line="24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Vim /etc/apache2/dominios-ssl.conf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</w:rPr>
              <w:drawing>
                <wp:inline distB="114300" distT="114300" distL="114300" distR="114300">
                  <wp:extent cx="5305425" cy="1193800"/>
                  <wp:effectExtent b="0" l="0" r="0" t="0"/>
                  <wp:docPr id="1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119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**Crear la carpeta restringida bajo la carpeta raíz de virtualhost de Apache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mkdir /var/www/html/dominio1/restrictedFolder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before="0" w:line="24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sudo service apache2 restart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before="0" w:line="24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https://localhost/restrictedFolder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before="0" w:line="24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</w:rPr>
              <w:drawing>
                <wp:inline distB="114300" distT="114300" distL="114300" distR="114300">
                  <wp:extent cx="5048250" cy="3343275"/>
                  <wp:effectExtent b="0" l="0" r="0" t="0"/>
                  <wp:docPr id="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3343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before="0" w:line="24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</w:rPr>
              <w:drawing>
                <wp:inline distB="114300" distT="114300" distL="114300" distR="114300">
                  <wp:extent cx="5162550" cy="2714625"/>
                  <wp:effectExtent b="0" l="0" r="0" t="0"/>
                  <wp:docPr id="1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2714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Style w:val="Heading2"/>
              <w:spacing w:before="0" w:lineRule="auto"/>
              <w:ind w:left="0" w:right="0" w:firstLine="0"/>
              <w:rPr/>
            </w:pPr>
            <w:bookmarkStart w:colFirst="0" w:colLast="0" w:name="_x2rdo3dugel5" w:id="9"/>
            <w:bookmarkEnd w:id="9"/>
            <w:r w:rsidDel="00000000" w:rsidR="00000000" w:rsidRPr="00000000">
              <w:rPr>
                <w:rtl w:val="0"/>
              </w:rPr>
              <w:t xml:space="preserve">4.- Realizar ataque SYN FLOOD con hping3.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before="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Ejemplo de uso de hping3 sobre un equipo genérico dentro de la red:</w:t>
            </w:r>
          </w:p>
          <w:p w:rsidR="00000000" w:rsidDel="00000000" w:rsidP="00000000" w:rsidRDefault="00000000" w:rsidRPr="00000000" w14:paraId="00000078">
            <w:pPr>
              <w:spacing w:before="0" w:lineRule="auto"/>
              <w:ind w:left="0" w:right="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hping3 -S -p 443 --flood 192.168.169.178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79">
            <w:pPr>
              <w:numPr>
                <w:ilvl w:val="0"/>
                <w:numId w:val="4"/>
              </w:numPr>
              <w:spacing w:after="0" w:afterAutospacing="0" w:before="240" w:lineRule="auto"/>
              <w:ind w:left="720" w:right="0" w:hanging="360"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sudo</w:t>
            </w:r>
            <w:r w:rsidDel="00000000" w:rsidR="00000000" w:rsidRPr="00000000">
              <w:rPr>
                <w:rtl w:val="0"/>
              </w:rPr>
              <w:t xml:space="preserve">: Ejecuta el comando con privilegios de superusuario.</w:t>
            </w:r>
          </w:p>
          <w:p w:rsidR="00000000" w:rsidDel="00000000" w:rsidP="00000000" w:rsidRDefault="00000000" w:rsidRPr="00000000" w14:paraId="0000007A">
            <w:pPr>
              <w:numPr>
                <w:ilvl w:val="0"/>
                <w:numId w:val="4"/>
              </w:numPr>
              <w:spacing w:after="0" w:afterAutospacing="0" w:before="0" w:beforeAutospacing="0" w:lineRule="auto"/>
              <w:ind w:left="720" w:right="0" w:hanging="360"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hping3</w:t>
            </w:r>
            <w:r w:rsidDel="00000000" w:rsidR="00000000" w:rsidRPr="00000000">
              <w:rPr>
                <w:rtl w:val="0"/>
              </w:rPr>
              <w:t xml:space="preserve">: Es el nombre del programa, en este caso, la herramienta de envío de paquetes.</w:t>
            </w:r>
          </w:p>
          <w:p w:rsidR="00000000" w:rsidDel="00000000" w:rsidP="00000000" w:rsidRDefault="00000000" w:rsidRPr="00000000" w14:paraId="0000007B">
            <w:pPr>
              <w:numPr>
                <w:ilvl w:val="0"/>
                <w:numId w:val="4"/>
              </w:numPr>
              <w:spacing w:after="0" w:afterAutospacing="0" w:before="0" w:beforeAutospacing="0" w:lineRule="auto"/>
              <w:ind w:left="720" w:right="0" w:hanging="360"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-S</w:t>
            </w:r>
            <w:r w:rsidDel="00000000" w:rsidR="00000000" w:rsidRPr="00000000">
              <w:rPr>
                <w:rtl w:val="0"/>
              </w:rPr>
              <w:t xml:space="preserve">: Especifica el tipo de paquete que se enviará, en este caso, paquetes TCP SYN. Los paquetes SYN son parte del proceso de establecimiento de conexión en el protocolo TCP.</w:t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4"/>
              </w:numPr>
              <w:spacing w:after="0" w:afterAutospacing="0" w:before="0" w:beforeAutospacing="0" w:lineRule="auto"/>
              <w:ind w:left="720" w:right="0" w:hanging="360"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-p 443</w:t>
            </w:r>
            <w:r w:rsidDel="00000000" w:rsidR="00000000" w:rsidRPr="00000000">
              <w:rPr>
                <w:rtl w:val="0"/>
              </w:rPr>
              <w:t xml:space="preserve">: Indica el puerto al que se enviarán los paquetes. En este caso, se utiliza el puerto 443, que es comúnmente asociado con conexiones seguras HTTPS.</w:t>
            </w:r>
          </w:p>
          <w:p w:rsidR="00000000" w:rsidDel="00000000" w:rsidP="00000000" w:rsidRDefault="00000000" w:rsidRPr="00000000" w14:paraId="0000007D">
            <w:pPr>
              <w:numPr>
                <w:ilvl w:val="0"/>
                <w:numId w:val="4"/>
              </w:numPr>
              <w:spacing w:after="0" w:afterAutospacing="0" w:before="0" w:beforeAutospacing="0" w:lineRule="auto"/>
              <w:ind w:left="720" w:right="0" w:hanging="360"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--flood</w:t>
            </w:r>
            <w:r w:rsidDel="00000000" w:rsidR="00000000" w:rsidRPr="00000000">
              <w:rPr>
                <w:rtl w:val="0"/>
              </w:rPr>
              <w:t xml:space="preserve">: Esta opción indica que la herramienta debe inundar el host de destino con paquetes lo más rápido posible, sin esperar respuestas.</w:t>
            </w:r>
          </w:p>
          <w:p w:rsidR="00000000" w:rsidDel="00000000" w:rsidP="00000000" w:rsidRDefault="00000000" w:rsidRPr="00000000" w14:paraId="0000007E">
            <w:pPr>
              <w:numPr>
                <w:ilvl w:val="0"/>
                <w:numId w:val="4"/>
              </w:numPr>
              <w:spacing w:after="240" w:before="0" w:beforeAutospacing="0" w:lineRule="auto"/>
              <w:ind w:left="720" w:right="0" w:hanging="360"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192.168.169.178</w:t>
            </w:r>
            <w:r w:rsidDel="00000000" w:rsidR="00000000" w:rsidRPr="00000000">
              <w:rPr>
                <w:rtl w:val="0"/>
              </w:rPr>
              <w:t xml:space="preserve">: Es la dirección IP del host de destino al que se enviarán los paquetes.</w:t>
              <w:tab/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before="0" w:lineRule="auto"/>
              <w:ind w:left="0" w:right="0" w:firstLine="0"/>
              <w:rPr/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5.- Realizar hotlinking y evitar hotlinking.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Hotlinking externo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</w:rPr>
              <w:drawing>
                <wp:inline distB="114300" distT="114300" distL="114300" distR="114300">
                  <wp:extent cx="4219575" cy="1047750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1047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</w:rPr>
              <w:drawing>
                <wp:inline distB="114300" distT="114300" distL="114300" distR="114300">
                  <wp:extent cx="5305425" cy="520700"/>
                  <wp:effectExtent b="0" l="0" r="0" t="0"/>
                  <wp:docPr id="27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</w:rPr>
              <w:drawing>
                <wp:inline distB="114300" distT="114300" distL="114300" distR="114300">
                  <wp:extent cx="5305425" cy="3492500"/>
                  <wp:effectExtent b="0" l="0" r="0" t="0"/>
                  <wp:docPr id="13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349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Hotlinking hacia nuestro servidor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Añadimos una imagen local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</w:rPr>
              <w:drawing>
                <wp:inline distB="114300" distT="114300" distL="114300" distR="114300">
                  <wp:extent cx="5305425" cy="800100"/>
                  <wp:effectExtent b="0" l="0" r="0" t="0"/>
                  <wp:docPr id="31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80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</w:rPr>
              <w:drawing>
                <wp:inline distB="114300" distT="114300" distL="114300" distR="114300">
                  <wp:extent cx="5305425" cy="2146300"/>
                  <wp:effectExtent b="0" l="0" r="0" t="0"/>
                  <wp:docPr id="2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214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Accedemos desde nuestra ip para actuar como un tercero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</w:rPr>
              <w:drawing>
                <wp:inline distB="114300" distT="114300" distL="114300" distR="114300">
                  <wp:extent cx="5305425" cy="3200400"/>
                  <wp:effectExtent b="0" l="0" r="0" t="0"/>
                  <wp:docPr id="2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320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Esto significa que somos sensibles al hotlinking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before="0" w:lineRule="auto"/>
              <w:ind w:left="0" w:right="0" w:firstLine="0"/>
              <w:jc w:val="center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</w:rPr>
              <w:drawing>
                <wp:inline distB="114300" distT="114300" distL="114300" distR="114300">
                  <wp:extent cx="1828800" cy="1600200"/>
                  <wp:effectExtent b="0" l="0" r="0" t="0"/>
                  <wp:docPr id="2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6"/>
                          <a:srcRect b="0" l="65529" r="0" t="50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  <w:u w:val="single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u w:val="single"/>
                <w:rtl w:val="0"/>
              </w:rPr>
              <w:t xml:space="preserve">Como evitarlo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b w:val="1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Una forma de evitarlo es mediante el módulo </w:t>
            </w:r>
            <w:r w:rsidDel="00000000" w:rsidR="00000000" w:rsidRPr="00000000">
              <w:rPr>
                <w:rFonts w:ascii="Work Sans" w:cs="Work Sans" w:eastAsia="Work Sans" w:hAnsi="Work Sans"/>
                <w:b w:val="1"/>
                <w:color w:val="000000"/>
                <w:rtl w:val="0"/>
              </w:rPr>
              <w:t xml:space="preserve">a2emod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before="0" w:lineRule="auto"/>
              <w:ind w:left="0" w:right="0" w:firstLine="0"/>
              <w:jc w:val="center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</w:rPr>
              <w:drawing>
                <wp:inline distB="114300" distT="114300" distL="114300" distR="114300">
                  <wp:extent cx="4533900" cy="819150"/>
                  <wp:effectExtent b="0" l="0" r="0" t="0"/>
                  <wp:docPr id="2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819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before="0" w:lineRule="auto"/>
              <w:ind w:left="0" w:right="0" w:firstLine="0"/>
              <w:jc w:val="center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</w:rPr>
              <w:drawing>
                <wp:inline distB="114300" distT="114300" distL="114300" distR="114300">
                  <wp:extent cx="3524250" cy="1171575"/>
                  <wp:effectExtent b="0" l="0" r="0" t="0"/>
                  <wp:docPr id="29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1171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before="0" w:lineRule="auto"/>
              <w:ind w:left="0" w:right="0" w:firstLine="0"/>
              <w:jc w:val="center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</w:rPr>
              <w:drawing>
                <wp:inline distB="114300" distT="114300" distL="114300" distR="114300">
                  <wp:extent cx="2114550" cy="257175"/>
                  <wp:effectExtent b="0" l="0" r="0" t="0"/>
                  <wp:docPr id="1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before="0" w:lineRule="auto"/>
              <w:ind w:left="0" w:right="0" w:firstLine="0"/>
              <w:jc w:val="center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.htacess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before="0" w:lineRule="auto"/>
              <w:ind w:left="0" w:right="0" w:firstLine="0"/>
              <w:jc w:val="center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</w:rPr>
              <w:drawing>
                <wp:inline distB="114300" distT="114300" distL="114300" distR="114300">
                  <wp:extent cx="5305425" cy="1016000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numPr>
                <w:ilvl w:val="0"/>
                <w:numId w:val="1"/>
              </w:numPr>
              <w:spacing w:after="0" w:before="200" w:lineRule="auto"/>
              <w:ind w:left="720" w:right="0" w:hanging="36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&lt;IfModule mod_rewrite.c&gt;</w:t>
            </w: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: Verifica si el módulo de Apache llamado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mod_rewrite</w:t>
            </w: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 está habilitado. Este módulo es necesario para la manipulación de URLs mediante reglas de reescritura.</w:t>
            </w:r>
          </w:p>
          <w:p w:rsidR="00000000" w:rsidDel="00000000" w:rsidP="00000000" w:rsidRDefault="00000000" w:rsidRPr="00000000" w14:paraId="00000094">
            <w:pPr>
              <w:numPr>
                <w:ilvl w:val="0"/>
                <w:numId w:val="1"/>
              </w:numPr>
              <w:spacing w:after="0" w:before="200" w:lineRule="auto"/>
              <w:ind w:left="720" w:right="0" w:hanging="36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RewriteEngine On</w:t>
            </w: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: Habilita el motor de reescritura de URLs. Es necesario para que las reglas de reescritura tengan efecto.</w:t>
            </w:r>
          </w:p>
          <w:p w:rsidR="00000000" w:rsidDel="00000000" w:rsidP="00000000" w:rsidRDefault="00000000" w:rsidRPr="00000000" w14:paraId="00000095">
            <w:pPr>
              <w:numPr>
                <w:ilvl w:val="0"/>
                <w:numId w:val="1"/>
              </w:numPr>
              <w:spacing w:after="0" w:before="200" w:lineRule="auto"/>
              <w:ind w:left="720" w:right="0" w:hanging="36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# Lista de dominios permitidos</w:t>
            </w: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: Un comentario que indica que a continuación se especificarán los dominios permitidos.</w:t>
            </w:r>
          </w:p>
          <w:p w:rsidR="00000000" w:rsidDel="00000000" w:rsidP="00000000" w:rsidRDefault="00000000" w:rsidRPr="00000000" w14:paraId="00000096">
            <w:pPr>
              <w:numPr>
                <w:ilvl w:val="0"/>
                <w:numId w:val="1"/>
              </w:numPr>
              <w:spacing w:after="0" w:before="200" w:lineRule="auto"/>
              <w:ind w:left="720" w:right="0" w:hanging="36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RewriteCond %{HTTP_REFERER} !^$</w:t>
            </w: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: Esta línea establece una condición basada en el encabezado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Referer</w:t>
            </w: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 del navegador. El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Referer</w:t>
            </w: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 indica desde qué URL se hizo la solicitud. Esta condición verifica si el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Referer</w:t>
            </w: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 no está vacío, lo que significa que la solicitud debe provenir de algún lugar.</w:t>
            </w:r>
          </w:p>
          <w:p w:rsidR="00000000" w:rsidDel="00000000" w:rsidP="00000000" w:rsidRDefault="00000000" w:rsidRPr="00000000" w14:paraId="00000097">
            <w:pPr>
              <w:numPr>
                <w:ilvl w:val="0"/>
                <w:numId w:val="1"/>
              </w:numPr>
              <w:spacing w:after="0" w:before="200" w:lineRule="auto"/>
              <w:ind w:left="720" w:right="0" w:hanging="36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RewriteCond %{HTTP_REFERER} !^http(s)?://(www\.)?dominio1.com [NC]</w:t>
            </w: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: Esta condición verifica si el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Referer</w:t>
            </w: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 no coincide con tu propio dominio. Reemplaza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tudominio.com</w:t>
            </w: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 con tu propio nombre de dominio. El modificador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[NC]</w:t>
            </w: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 indica que la comparación no distingue entre mayúsculas y minúsculas.</w:t>
            </w:r>
          </w:p>
          <w:p w:rsidR="00000000" w:rsidDel="00000000" w:rsidP="00000000" w:rsidRDefault="00000000" w:rsidRPr="00000000" w14:paraId="00000098">
            <w:pPr>
              <w:numPr>
                <w:ilvl w:val="0"/>
                <w:numId w:val="1"/>
              </w:numPr>
              <w:spacing w:after="240" w:before="200" w:lineRule="auto"/>
              <w:ind w:left="720" w:right="0" w:hanging="36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RewriteRule \.(jpg|jpeg|png|gif)$ - [NC,F,L]</w:t>
            </w: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: Esta regla se aplica sólo si las condiciones anteriores se cumplen. La regla bloquea las solicitudes de archivos con extensiones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.jpg</w:t>
            </w: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.jpeg</w:t>
            </w: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.png</w:t>
            </w: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 y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.gif</w:t>
            </w: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. Si una solicitud coincide con esta regla, se le enviará un código de estado HTTP 403 (Forbidden), y la regla terminará con la flag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[F]</w:t>
            </w: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099">
            <w:pPr>
              <w:spacing w:after="240" w:before="0" w:lineRule="auto"/>
              <w:ind w:left="72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La flag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[L]</w:t>
            </w: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 indica que no se deben procesar más reglas si esta se cumple.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Vista desde máquina externa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</w:rPr>
              <w:drawing>
                <wp:inline distB="114300" distT="114300" distL="114300" distR="114300">
                  <wp:extent cx="4772025" cy="6686550"/>
                  <wp:effectExtent b="0" l="0" r="0" t="0"/>
                  <wp:docPr id="18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6686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Desde una máquina externa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</w:rPr>
              <w:drawing>
                <wp:inline distB="114300" distT="114300" distL="114300" distR="114300">
                  <wp:extent cx="5305425" cy="1816100"/>
                  <wp:effectExtent b="0" l="0" r="0" t="0"/>
                  <wp:docPr id="2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181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pStyle w:val="Heading2"/>
              <w:spacing w:before="0" w:lineRule="auto"/>
              <w:ind w:left="0" w:right="0" w:firstLine="0"/>
              <w:rPr/>
            </w:pPr>
            <w:bookmarkStart w:colFirst="0" w:colLast="0" w:name="_75r49pzfv0n7" w:id="10"/>
            <w:bookmarkEnd w:id="10"/>
            <w:r w:rsidDel="00000000" w:rsidR="00000000" w:rsidRPr="00000000">
              <w:rPr>
                <w:rtl w:val="0"/>
              </w:rPr>
              <w:t xml:space="preserve">6.- Impedir que el servidor apache se acceda desde determinadas IPs.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Veo especialmente útil el bloqueo para ip’s de administración.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b w:val="1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Por lo que, filtrar los accesos desde ip’s diferentes al 127.0.0.0 y una ip designada para la gestión que corresponderá con mi teléfono móvil.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b w:val="1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color w:val="000000"/>
                <w:rtl w:val="0"/>
              </w:rPr>
              <w:t xml:space="preserve">echo gestion &gt; /var/www/html/dominio1/gestion.html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b w:val="1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color w:val="000000"/>
                <w:rtl w:val="0"/>
              </w:rPr>
              <w:t xml:space="preserve">/etc/apache2/sites-enabled/dominios-ssl.conf/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Añadimos las siguientes líneas al host virtual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&lt;Location /&gt;</w:t>
            </w:r>
          </w:p>
          <w:p w:rsidR="00000000" w:rsidDel="00000000" w:rsidP="00000000" w:rsidRDefault="00000000" w:rsidRPr="00000000" w14:paraId="000000A6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   &lt;RequireAll&gt;</w:t>
            </w:r>
          </w:p>
          <w:p w:rsidR="00000000" w:rsidDel="00000000" w:rsidP="00000000" w:rsidRDefault="00000000" w:rsidRPr="00000000" w14:paraId="000000A7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  </w:t>
              <w:tab/>
              <w:t xml:space="preserve">Require all granted</w:t>
            </w:r>
          </w:p>
          <w:p w:rsidR="00000000" w:rsidDel="00000000" w:rsidP="00000000" w:rsidRDefault="00000000" w:rsidRPr="00000000" w14:paraId="000000A8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  </w:t>
              <w:tab/>
              <w:t xml:space="preserve">Include /etc/apache2/blacklist</w:t>
            </w:r>
          </w:p>
          <w:p w:rsidR="00000000" w:rsidDel="00000000" w:rsidP="00000000" w:rsidRDefault="00000000" w:rsidRPr="00000000" w14:paraId="000000A9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   &lt;/RequireAll&gt;</w:t>
            </w:r>
          </w:p>
          <w:p w:rsidR="00000000" w:rsidDel="00000000" w:rsidP="00000000" w:rsidRDefault="00000000" w:rsidRPr="00000000" w14:paraId="000000AA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&lt;/Location&gt;</w:t>
            </w:r>
          </w:p>
          <w:p w:rsidR="00000000" w:rsidDel="00000000" w:rsidP="00000000" w:rsidRDefault="00000000" w:rsidRPr="00000000" w14:paraId="000000AB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&lt;/VirtualHost&gt;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</w:rPr>
              <w:drawing>
                <wp:inline distB="114300" distT="114300" distL="114300" distR="114300">
                  <wp:extent cx="5305425" cy="2654300"/>
                  <wp:effectExtent b="0" l="0" r="0" t="0"/>
                  <wp:docPr id="11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265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Hay que crear la lista negra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b w:val="1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color w:val="000000"/>
                <w:rtl w:val="0"/>
              </w:rPr>
              <w:t xml:space="preserve">touch /etc/apache2/blacklist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b w:val="1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color w:val="000000"/>
                <w:rtl w:val="0"/>
              </w:rPr>
              <w:t xml:space="preserve">Sudo chown www-data.www-data /etc/apache2/blacklist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</w:rPr>
              <w:drawing>
                <wp:inline distB="114300" distT="114300" distL="114300" distR="114300">
                  <wp:extent cx="5305425" cy="355600"/>
                  <wp:effectExtent b="0" l="0" r="0" t="0"/>
                  <wp:docPr id="28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35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Ip fuera de la lista negra ( 192.168.244.103 )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</w:rPr>
              <w:drawing>
                <wp:inline distB="114300" distT="114300" distL="114300" distR="114300">
                  <wp:extent cx="4867275" cy="1219200"/>
                  <wp:effectExtent b="0" l="0" r="0" t="0"/>
                  <wp:docPr id="2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  <w:rtl w:val="0"/>
              </w:rPr>
              <w:t xml:space="preserve">Desde una ip en la lista negra (192.168.244.152)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before="0" w:lineRule="auto"/>
              <w:ind w:left="0" w:right="0" w:firstLine="0"/>
              <w:rPr>
                <w:rFonts w:ascii="Work Sans" w:cs="Work Sans" w:eastAsia="Work Sans" w:hAnsi="Work Sans"/>
                <w:color w:val="000000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000000"/>
              </w:rPr>
              <w:drawing>
                <wp:inline distB="114300" distT="114300" distL="114300" distR="114300">
                  <wp:extent cx="5305425" cy="2387600"/>
                  <wp:effectExtent b="0" l="0" r="0" t="0"/>
                  <wp:docPr id="24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238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Rule="auto"/>
        <w:ind w:left="0" w:right="0" w:firstLine="0"/>
        <w:rPr>
          <w:rFonts w:ascii="Work Sans" w:cs="Work Sans" w:eastAsia="Work Sans" w:hAnsi="Work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spacing w:before="0" w:line="360" w:lineRule="auto"/>
        <w:ind w:left="0" w:right="18.000000000000682" w:firstLine="0"/>
        <w:rPr>
          <w:rFonts w:ascii="Work Sans" w:cs="Work Sans" w:eastAsia="Work Sans" w:hAnsi="Work Sans"/>
        </w:rPr>
      </w:pPr>
      <w:bookmarkStart w:colFirst="0" w:colLast="0" w:name="_x4hh1070gnax" w:id="11"/>
      <w:bookmarkEnd w:id="11"/>
      <w:r w:rsidDel="00000000" w:rsidR="00000000" w:rsidRPr="00000000">
        <w:rPr>
          <w:rFonts w:ascii="Work Sans" w:cs="Work Sans" w:eastAsia="Work Sans" w:hAnsi="Work Sans"/>
          <w:rtl w:val="0"/>
        </w:rPr>
        <w:t xml:space="preserve">Bibliografía</w:t>
      </w:r>
    </w:p>
    <w:p w:rsidR="00000000" w:rsidDel="00000000" w:rsidP="00000000" w:rsidRDefault="00000000" w:rsidRPr="00000000" w14:paraId="000000B7">
      <w:pPr>
        <w:numPr>
          <w:ilvl w:val="0"/>
          <w:numId w:val="5"/>
        </w:numPr>
        <w:spacing w:after="0" w:afterAutospacing="0"/>
        <w:ind w:left="720" w:hanging="360"/>
        <w:rPr>
          <w:rFonts w:ascii="Work Sans" w:cs="Work Sans" w:eastAsia="Work Sans" w:hAnsi="Work Sans"/>
        </w:rPr>
      </w:pPr>
      <w:hyperlink r:id="rId37">
        <w:r w:rsidDel="00000000" w:rsidR="00000000" w:rsidRPr="00000000">
          <w:rPr>
            <w:rFonts w:ascii="Work Sans" w:cs="Work Sans" w:eastAsia="Work Sans" w:hAnsi="Work Sans"/>
            <w:color w:val="1155cc"/>
            <w:u w:val="single"/>
            <w:rtl w:val="0"/>
          </w:rPr>
          <w:t xml:space="preserve">https://www.incibe.es/en/incibe-cert/publications/webinars/apache-basic-hardening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5"/>
        </w:numPr>
        <w:spacing w:before="0" w:beforeAutospacing="0"/>
        <w:ind w:left="720" w:hanging="360"/>
        <w:rPr>
          <w:rFonts w:ascii="Work Sans" w:cs="Work Sans" w:eastAsia="Work Sans" w:hAnsi="Work Sans"/>
        </w:rPr>
      </w:pPr>
      <w:hyperlink r:id="rId38">
        <w:r w:rsidDel="00000000" w:rsidR="00000000" w:rsidRPr="00000000">
          <w:rPr>
            <w:rFonts w:ascii="Work Sans" w:cs="Work Sans" w:eastAsia="Work Sans" w:hAnsi="Work Sans"/>
            <w:color w:val="1155cc"/>
            <w:u w:val="single"/>
            <w:rtl w:val="0"/>
          </w:rPr>
          <w:t xml:space="preserve">https://www.inmotionhosting.com/support/server/apache/hide-apache-version-and-linux-os/</w:t>
        </w:r>
      </w:hyperlink>
      <w:r w:rsidDel="00000000" w:rsidR="00000000" w:rsidRPr="00000000">
        <w:rPr>
          <w:rFonts w:ascii="Work Sans" w:cs="Work Sans" w:eastAsia="Work Sans" w:hAnsi="Work Sans"/>
          <w:rtl w:val="0"/>
        </w:rPr>
        <w:t xml:space="preserve"> </w:t>
      </w:r>
    </w:p>
    <w:sectPr>
      <w:headerReference r:id="rId39" w:type="default"/>
      <w:headerReference r:id="rId40" w:type="first"/>
      <w:footerReference r:id="rId41" w:type="default"/>
      <w:footerReference r:id="rId42" w:type="first"/>
      <w:pgSz w:h="15840" w:w="12240" w:orient="portrait"/>
      <w:pgMar w:bottom="1440" w:top="1440" w:left="1800" w:right="1872.000000000000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aven Pro">
    <w:embedRegular w:fontKey="{00000000-0000-0000-0000-000000000000}" r:id="rId9" w:subsetted="0"/>
    <w:embedBold w:fontKey="{00000000-0000-0000-0000-000000000000}" r:id="rId10" w:subsetted="0"/>
  </w:font>
  <w:font w:name="Work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Roboto Mono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E">
    <w:pPr>
      <w:pageBreakBefore w:val="0"/>
      <w:ind w:left="0" w:firstLine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9">
    <w:pPr>
      <w:pageBreakBefore w:val="0"/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A">
    <w:pPr>
      <w:pageBreakBefore w:val="0"/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B">
    <w:pPr>
      <w:pageBreakBefore w:val="0"/>
      <w:ind w:left="0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C">
    <w:pPr>
      <w:pageBreakBefore w:val="0"/>
      <w:ind w:left="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unito" w:cs="Nunito" w:eastAsia="Nunito" w:hAnsi="Nunito"/>
        <w:color w:val="424242"/>
        <w:sz w:val="22"/>
        <w:szCs w:val="22"/>
        <w:lang w:val="en_GB"/>
      </w:rPr>
    </w:rPrDefault>
    <w:pPrDefault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00" w:line="276" w:lineRule="auto"/>
        <w:ind w:left="17.99999999999983" w:right="-492.000000000001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200" w:line="240" w:lineRule="auto"/>
      <w:ind w:right="-41.99999999999932"/>
    </w:pPr>
    <w:rPr>
      <w:rFonts w:ascii="Maven Pro" w:cs="Maven Pro" w:eastAsia="Maven Pro" w:hAnsi="Maven Pro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lineRule="auto"/>
    </w:pPr>
    <w:rPr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line="360" w:lineRule="auto"/>
      <w:ind w:right="0"/>
    </w:pPr>
    <w:rPr>
      <w:rFonts w:ascii="Maven Pro" w:cs="Maven Pro" w:eastAsia="Maven Pro" w:hAnsi="Maven Pro"/>
      <w:b w:val="1"/>
      <w:color w:val="0b637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  <w:ind w:right="0"/>
    </w:pPr>
    <w:rPr>
      <w:rFonts w:ascii="Maven Pro" w:cs="Maven Pro" w:eastAsia="Maven Pro" w:hAnsi="Maven Pro"/>
      <w:b w:val="1"/>
      <w:color w:val="0b6374"/>
      <w:sz w:val="80"/>
      <w:szCs w:val="8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line="240" w:lineRule="auto"/>
    </w:pPr>
    <w:rPr>
      <w:rFonts w:ascii="Maven Pro" w:cs="Maven Pro" w:eastAsia="Maven Pro" w:hAnsi="Maven Pro"/>
      <w:b w:val="1"/>
      <w:color w:val="599191"/>
      <w:sz w:val="40"/>
      <w:szCs w:val="4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2.xml"/><Relationship Id="rId20" Type="http://schemas.openxmlformats.org/officeDocument/2006/relationships/image" Target="media/image15.png"/><Relationship Id="rId42" Type="http://schemas.openxmlformats.org/officeDocument/2006/relationships/footer" Target="footer1.xml"/><Relationship Id="rId41" Type="http://schemas.openxmlformats.org/officeDocument/2006/relationships/footer" Target="footer2.xml"/><Relationship Id="rId22" Type="http://schemas.openxmlformats.org/officeDocument/2006/relationships/image" Target="media/image24.png"/><Relationship Id="rId21" Type="http://schemas.openxmlformats.org/officeDocument/2006/relationships/image" Target="media/image5.png"/><Relationship Id="rId24" Type="http://schemas.openxmlformats.org/officeDocument/2006/relationships/image" Target="media/image29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6.png"/><Relationship Id="rId25" Type="http://schemas.openxmlformats.org/officeDocument/2006/relationships/image" Target="media/image11.png"/><Relationship Id="rId28" Type="http://schemas.openxmlformats.org/officeDocument/2006/relationships/image" Target="media/image17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29" Type="http://schemas.openxmlformats.org/officeDocument/2006/relationships/image" Target="media/image4.png"/><Relationship Id="rId7" Type="http://schemas.openxmlformats.org/officeDocument/2006/relationships/image" Target="media/image10.png"/><Relationship Id="rId8" Type="http://schemas.openxmlformats.org/officeDocument/2006/relationships/image" Target="media/image32.png"/><Relationship Id="rId31" Type="http://schemas.openxmlformats.org/officeDocument/2006/relationships/image" Target="media/image21.png"/><Relationship Id="rId30" Type="http://schemas.openxmlformats.org/officeDocument/2006/relationships/image" Target="media/image3.png"/><Relationship Id="rId11" Type="http://schemas.openxmlformats.org/officeDocument/2006/relationships/image" Target="media/image30.png"/><Relationship Id="rId33" Type="http://schemas.openxmlformats.org/officeDocument/2006/relationships/image" Target="media/image20.png"/><Relationship Id="rId10" Type="http://schemas.openxmlformats.org/officeDocument/2006/relationships/image" Target="media/image25.png"/><Relationship Id="rId32" Type="http://schemas.openxmlformats.org/officeDocument/2006/relationships/image" Target="media/image22.png"/><Relationship Id="rId13" Type="http://schemas.openxmlformats.org/officeDocument/2006/relationships/image" Target="media/image13.png"/><Relationship Id="rId35" Type="http://schemas.openxmlformats.org/officeDocument/2006/relationships/image" Target="media/image19.png"/><Relationship Id="rId12" Type="http://schemas.openxmlformats.org/officeDocument/2006/relationships/image" Target="media/image18.png"/><Relationship Id="rId34" Type="http://schemas.openxmlformats.org/officeDocument/2006/relationships/image" Target="media/image23.png"/><Relationship Id="rId15" Type="http://schemas.openxmlformats.org/officeDocument/2006/relationships/image" Target="media/image28.png"/><Relationship Id="rId37" Type="http://schemas.openxmlformats.org/officeDocument/2006/relationships/hyperlink" Target="https://www.incibe.es/en/incibe-cert/publications/webinars/apache-basic-hardening" TargetMode="External"/><Relationship Id="rId14" Type="http://schemas.openxmlformats.org/officeDocument/2006/relationships/image" Target="media/image7.png"/><Relationship Id="rId36" Type="http://schemas.openxmlformats.org/officeDocument/2006/relationships/image" Target="media/image27.png"/><Relationship Id="rId17" Type="http://schemas.openxmlformats.org/officeDocument/2006/relationships/image" Target="media/image2.png"/><Relationship Id="rId39" Type="http://schemas.openxmlformats.org/officeDocument/2006/relationships/header" Target="header1.xml"/><Relationship Id="rId16" Type="http://schemas.openxmlformats.org/officeDocument/2006/relationships/image" Target="media/image6.png"/><Relationship Id="rId38" Type="http://schemas.openxmlformats.org/officeDocument/2006/relationships/hyperlink" Target="https://www.inmotionhosting.com/support/server/apache/hide-apache-version-and-linux-os/" TargetMode="External"/><Relationship Id="rId19" Type="http://schemas.openxmlformats.org/officeDocument/2006/relationships/image" Target="media/image9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WorkSans-regular.ttf"/><Relationship Id="rId10" Type="http://schemas.openxmlformats.org/officeDocument/2006/relationships/font" Target="fonts/MavenPro-bold.ttf"/><Relationship Id="rId13" Type="http://schemas.openxmlformats.org/officeDocument/2006/relationships/font" Target="fonts/WorkSans-italic.ttf"/><Relationship Id="rId12" Type="http://schemas.openxmlformats.org/officeDocument/2006/relationships/font" Target="fonts/WorkSans-bold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MavenPro-regular.ttf"/><Relationship Id="rId15" Type="http://schemas.openxmlformats.org/officeDocument/2006/relationships/font" Target="fonts/RobotoMono-regular.ttf"/><Relationship Id="rId14" Type="http://schemas.openxmlformats.org/officeDocument/2006/relationships/font" Target="fonts/WorkSans-boldItalic.ttf"/><Relationship Id="rId17" Type="http://schemas.openxmlformats.org/officeDocument/2006/relationships/font" Target="fonts/RobotoMono-italic.ttf"/><Relationship Id="rId16" Type="http://schemas.openxmlformats.org/officeDocument/2006/relationships/font" Target="fonts/RobotoMono-bold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18" Type="http://schemas.openxmlformats.org/officeDocument/2006/relationships/font" Target="fonts/RobotoMono-boldItalic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