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442ofjxyh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4. Relaciones con terceras partes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Código Penal establece que la </w:t>
      </w:r>
      <w:r w:rsidDel="00000000" w:rsidR="00000000" w:rsidRPr="00000000">
        <w:rPr>
          <w:b w:val="1"/>
          <w:rtl w:val="0"/>
        </w:rPr>
        <w:t xml:space="preserve">persona jurídica es responsable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determinados hechos delictivos</w:t>
      </w:r>
      <w:r w:rsidDel="00000000" w:rsidR="00000000" w:rsidRPr="00000000">
        <w:rPr>
          <w:rtl w:val="0"/>
        </w:rPr>
        <w:t xml:space="preserve"> cometidos por sus representantes legales, por quienes ostenten facultades de organización y control dentro de la misma o por quienes están sometidos/as a la autoridad de cualquiera de ellos/as.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 embargo, toda empresa tiene una proyección externa y se relaciona con terceras partes, lo que provoca que su responsabilidad penal pueda producirse por los que puedan cometer los terceros que estén integrados en el perímetro de su dominio social: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distribuidores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trabajadores/as subcontratado/as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clientes/as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proveedores/as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socios/as de negocio....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Los actos de todos estos terceros</w:t>
      </w:r>
      <w:r w:rsidDel="00000000" w:rsidR="00000000" w:rsidRPr="00000000">
        <w:rPr>
          <w:b w:val="1"/>
          <w:rtl w:val="0"/>
        </w:rPr>
        <w:t xml:space="preserve"> con los que la empresa se relaciona en el ejercicio de su actividad </w:t>
      </w:r>
      <w:r w:rsidDel="00000000" w:rsidR="00000000" w:rsidRPr="00000000">
        <w:rPr>
          <w:b w:val="1"/>
          <w:u w:val="single"/>
          <w:rtl w:val="0"/>
        </w:rPr>
        <w:t xml:space="preserve">generan un riesgo</w:t>
      </w:r>
      <w:r w:rsidDel="00000000" w:rsidR="00000000" w:rsidRPr="00000000">
        <w:rPr>
          <w:b w:val="1"/>
          <w:rtl w:val="0"/>
        </w:rPr>
        <w:t xml:space="preserve"> tan significativo como el que pueda emanar de la propia empresa.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Por tanto, toda empresa no sólo debe cumplir con sus propios compromisos legales y éticos sino que debe, además, </w:t>
      </w:r>
      <w:r w:rsidDel="00000000" w:rsidR="00000000" w:rsidRPr="00000000">
        <w:rPr>
          <w:b w:val="1"/>
          <w:rtl w:val="0"/>
        </w:rPr>
        <w:t xml:space="preserve">conseguir que dichos compromisos sean respetados por los terceros con los que se relaciona.</w:t>
      </w:r>
    </w:p>
    <w:p w:rsidR="00000000" w:rsidDel="00000000" w:rsidP="00000000" w:rsidRDefault="00000000" w:rsidRPr="00000000" w14:paraId="0000000B">
      <w:pPr>
        <w:pBdr>
          <w:left w:color="auto" w:space="22" w:sz="0" w:val="none"/>
        </w:pBdr>
        <w:spacing w:after="240" w:before="240" w:lineRule="auto"/>
        <w:rPr>
          <w:color w:val="ff9900"/>
        </w:rPr>
      </w:pPr>
      <w:r w:rsidDel="00000000" w:rsidR="00000000" w:rsidRPr="00000000">
        <w:rPr>
          <w:rtl w:val="0"/>
        </w:rPr>
        <w:t xml:space="preserve">De lo contrario, puede verse afectada económica y/o reputacionalmente por la conducta de terceros con los que se vincula. Es el llamado riesgo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ff9900"/>
          <w:rtl w:val="0"/>
        </w:rPr>
        <w:t xml:space="preserve"> “</w:t>
      </w:r>
      <w:r w:rsidDel="00000000" w:rsidR="00000000" w:rsidRPr="00000000">
        <w:rPr>
          <w:i w:val="1"/>
          <w:color w:val="ff9900"/>
          <w:rtl w:val="0"/>
        </w:rPr>
        <w:t xml:space="preserve">contaminación</w:t>
      </w:r>
      <w:r w:rsidDel="00000000" w:rsidR="00000000" w:rsidRPr="00000000">
        <w:rPr>
          <w:color w:val="ff9900"/>
          <w:rtl w:val="0"/>
        </w:rPr>
        <w:t xml:space="preserve">”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i w:val="1"/>
          <w:color w:val="ff9900"/>
          <w:rtl w:val="0"/>
        </w:rPr>
        <w:t xml:space="preserve">“contagio”</w:t>
      </w:r>
      <w:r w:rsidDel="00000000" w:rsidR="00000000" w:rsidRPr="00000000">
        <w:rPr>
          <w:color w:val="ff990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hns3ip6ad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¿De qué manera se puede controlar el cumplimiento en terceras partes?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Es aquí donde entran en juego los procedimientos de “</w:t>
      </w:r>
      <w:r w:rsidDel="00000000" w:rsidR="00000000" w:rsidRPr="00000000">
        <w:rPr>
          <w:b w:val="1"/>
          <w:rtl w:val="0"/>
        </w:rPr>
        <w:t xml:space="preserve">diligencia debida</w:t>
      </w:r>
      <w:r w:rsidDel="00000000" w:rsidR="00000000" w:rsidRPr="00000000">
        <w:rPr>
          <w:rtl w:val="0"/>
        </w:rPr>
        <w:t xml:space="preserve">” (</w:t>
      </w:r>
      <w:r w:rsidDel="00000000" w:rsidR="00000000" w:rsidRPr="00000000">
        <w:rPr>
          <w:i w:val="1"/>
          <w:color w:val="ff6600"/>
          <w:rtl w:val="0"/>
        </w:rPr>
        <w:t xml:space="preserve">due diligence</w:t>
      </w:r>
      <w:r w:rsidDel="00000000" w:rsidR="00000000" w:rsidRPr="00000000">
        <w:rPr>
          <w:rtl w:val="0"/>
        </w:rPr>
        <w:t xml:space="preserve">) que, </w:t>
      </w:r>
      <w:r w:rsidDel="00000000" w:rsidR="00000000" w:rsidRPr="00000000">
        <w:rPr>
          <w:b w:val="1"/>
          <w:rtl w:val="0"/>
        </w:rPr>
        <w:t xml:space="preserve">en el ámbito del </w:t>
      </w:r>
      <w:r w:rsidDel="00000000" w:rsidR="00000000" w:rsidRPr="00000000">
        <w:rPr>
          <w:b w:val="1"/>
          <w:i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, tratan de </w:t>
      </w:r>
      <w:r w:rsidDel="00000000" w:rsidR="00000000" w:rsidRPr="00000000">
        <w:rPr>
          <w:u w:val="single"/>
          <w:rtl w:val="0"/>
        </w:rPr>
        <w:t xml:space="preserve">prevenir estos riesgos evitando comportamientos de los terceros contrarios a los principios del cumplimiento normativo.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480" w:lineRule="auto"/>
        <w:rPr/>
      </w:pPr>
      <w:bookmarkStart w:colFirst="0" w:colLast="0" w:name="_3aajo88hgzbh" w:id="2"/>
      <w:bookmarkEnd w:id="2"/>
      <w:r w:rsidDel="00000000" w:rsidR="00000000" w:rsidRPr="00000000">
        <w:rPr>
          <w:rtl w:val="0"/>
        </w:rPr>
        <w:t xml:space="preserve">Procedimientos de "Diligencia Debida"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lkfg1j4ktf7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Due Diligence.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procedimientos de </w:t>
      </w:r>
      <w:r w:rsidDel="00000000" w:rsidR="00000000" w:rsidRPr="00000000">
        <w:rPr>
          <w:i w:val="1"/>
          <w:rtl w:val="0"/>
        </w:rPr>
        <w:t xml:space="preserve">debida diligencia</w:t>
      </w:r>
      <w:r w:rsidDel="00000000" w:rsidR="00000000" w:rsidRPr="00000000">
        <w:rPr>
          <w:rtl w:val="0"/>
        </w:rPr>
        <w:t xml:space="preserve"> sirven para conocer el compromiso ético y de cumplimiento con la ley de las empresas y particulares con los que se relaciona. </w:t>
      </w:r>
    </w:p>
    <w:p w:rsidR="00000000" w:rsidDel="00000000" w:rsidP="00000000" w:rsidRDefault="00000000" w:rsidRPr="00000000" w14:paraId="00000011">
      <w:pPr>
        <w:pBdr>
          <w:left w:color="auto" w:space="22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Implica dos aspectos esenciales:</w:t>
      </w:r>
    </w:p>
    <w:p w:rsidR="00000000" w:rsidDel="00000000" w:rsidP="00000000" w:rsidRDefault="00000000" w:rsidRPr="00000000" w14:paraId="00000012">
      <w:pPr>
        <w:pBdr>
          <w:left w:color="auto" w:space="67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1. Evaluación del riesgo inherente que conlleva relacionarse comercialmente con terceras partes</w:t>
      </w:r>
    </w:p>
    <w:p w:rsidR="00000000" w:rsidDel="00000000" w:rsidP="00000000" w:rsidRDefault="00000000" w:rsidRPr="00000000" w14:paraId="00000013">
      <w:pPr>
        <w:pBdr>
          <w:left w:color="auto" w:space="67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2. El establecimiento de procedimientos tendentes a mitigar el riesgo en cada caso concreto.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Procuran, en definitiva, una </w:t>
      </w:r>
      <w:r w:rsidDel="00000000" w:rsidR="00000000" w:rsidRPr="00000000">
        <w:rPr>
          <w:color w:val="ff9900"/>
          <w:rtl w:val="0"/>
        </w:rPr>
        <w:t xml:space="preserve">adecuada selección y supervisión de las personas que se relacionan con la empresa</w:t>
      </w:r>
      <w:r w:rsidDel="00000000" w:rsidR="00000000" w:rsidRPr="00000000">
        <w:rPr>
          <w:rtl w:val="0"/>
        </w:rPr>
        <w:t xml:space="preserve"> de forma que su comportamiento se ajuste a los principios y valores de aquella.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wo13c7hei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Etapas del proceso de selección y supervisión: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left w:color="auto" w:space="22" w:sz="0" w:val="none"/>
        </w:pBd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</w:t>
      </w:r>
    </w:p>
    <w:p w:rsidR="00000000" w:rsidDel="00000000" w:rsidP="00000000" w:rsidRDefault="00000000" w:rsidRPr="00000000" w14:paraId="00000017">
      <w:pPr>
        <w:pBdr>
          <w:left w:color="auto" w:space="22" w:sz="0" w:val="none"/>
        </w:pBd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Adecuada selección del tercero con el que la empresa se va a relacionar, </w:t>
      </w:r>
      <w:r w:rsidDel="00000000" w:rsidR="00000000" w:rsidRPr="00000000">
        <w:rPr>
          <w:b w:val="1"/>
          <w:rtl w:val="0"/>
        </w:rPr>
        <w:t xml:space="preserve">valorando información</w:t>
      </w:r>
      <w:r w:rsidDel="00000000" w:rsidR="00000000" w:rsidRPr="00000000">
        <w:rPr>
          <w:rtl w:val="0"/>
        </w:rPr>
        <w:t xml:space="preserve"> de todo tipo: financiera, antecedentes frente a la administración (posibles sanciones), antecedentes frente a los tribunales (posibles condenas), relación con escándalos, …</w:t>
      </w:r>
    </w:p>
    <w:p w:rsidR="00000000" w:rsidDel="00000000" w:rsidP="00000000" w:rsidRDefault="00000000" w:rsidRPr="00000000" w14:paraId="00000018">
      <w:pPr>
        <w:pBdr>
          <w:left w:color="auto" w:space="22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Se trata de comprobar si la trayectoria y el comportamiento del tercero se ajusta y es compatible con los valores y principios de la empresa. De este modo evitaremos “</w:t>
      </w:r>
      <w:r w:rsidDel="00000000" w:rsidR="00000000" w:rsidRPr="00000000">
        <w:rPr>
          <w:i w:val="1"/>
          <w:color w:val="ff9900"/>
          <w:rtl w:val="0"/>
        </w:rPr>
        <w:t xml:space="preserve">contagiarnos</w:t>
      </w:r>
      <w:r w:rsidDel="00000000" w:rsidR="00000000" w:rsidRPr="00000000">
        <w:rPr>
          <w:rtl w:val="0"/>
        </w:rPr>
        <w:t xml:space="preserve">” de terceros con antecedentes de malas prácticas o con mala reputación.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Formalización </w:t>
      </w:r>
    </w:p>
    <w:p w:rsidR="00000000" w:rsidDel="00000000" w:rsidP="00000000" w:rsidRDefault="00000000" w:rsidRPr="00000000" w14:paraId="0000001A">
      <w:pPr>
        <w:pBdr>
          <w:left w:color="auto" w:space="22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Correcta formalización de la </w:t>
      </w:r>
      <w:r w:rsidDel="00000000" w:rsidR="00000000" w:rsidRPr="00000000">
        <w:rPr>
          <w:b w:val="1"/>
          <w:rtl w:val="0"/>
        </w:rPr>
        <w:t xml:space="preserve">relación con el tercero a través de un contrato</w:t>
      </w:r>
      <w:r w:rsidDel="00000000" w:rsidR="00000000" w:rsidRPr="00000000">
        <w:rPr>
          <w:rtl w:val="0"/>
        </w:rPr>
        <w:t xml:space="preserve"> en el que se fijen cláusulas relativas a los compromisos del </w:t>
      </w:r>
      <w:r w:rsidDel="00000000" w:rsidR="00000000" w:rsidRPr="00000000">
        <w:rPr>
          <w:i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pBdr>
          <w:left w:color="auto" w:space="22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- veracidad de la información facilitada y de la legalidad en el uso de los productos o servicios contratados,</w:t>
      </w:r>
    </w:p>
    <w:p w:rsidR="00000000" w:rsidDel="00000000" w:rsidP="00000000" w:rsidRDefault="00000000" w:rsidRPr="00000000" w14:paraId="0000001C">
      <w:pPr>
        <w:pBdr>
          <w:left w:color="auto" w:space="22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- sometimiento a los valores de la organización (especialmente al Código Ético),</w:t>
      </w:r>
    </w:p>
    <w:p w:rsidR="00000000" w:rsidDel="00000000" w:rsidP="00000000" w:rsidRDefault="00000000" w:rsidRPr="00000000" w14:paraId="0000001D">
      <w:pPr>
        <w:pBdr>
          <w:left w:color="auto" w:space="22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- asumir compromisos de vigilancia y control,</w:t>
      </w:r>
    </w:p>
    <w:p w:rsidR="00000000" w:rsidDel="00000000" w:rsidP="00000000" w:rsidRDefault="00000000" w:rsidRPr="00000000" w14:paraId="0000001E">
      <w:pPr>
        <w:pBdr>
          <w:left w:color="auto" w:space="22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- asumir la posibilidad de ser auditado….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Seguimiento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Seguimiento de la </w:t>
      </w:r>
      <w:r w:rsidDel="00000000" w:rsidR="00000000" w:rsidRPr="00000000">
        <w:rPr>
          <w:b w:val="1"/>
          <w:rtl w:val="0"/>
        </w:rPr>
        <w:t xml:space="preserve">evolución del tercero</w:t>
      </w:r>
      <w:r w:rsidDel="00000000" w:rsidR="00000000" w:rsidRPr="00000000">
        <w:rPr>
          <w:rtl w:val="0"/>
        </w:rPr>
        <w:t xml:space="preserve">, valorando y actualizando periódicamente la información que dio lugar a su selección.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2oglm2cqn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Adquisición de Empresas: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Uno de los supuestos más claros en los que la evaluación del riesgo en términos de debida diligencia de terceros es necesaria es en la adquisición de empresas: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Adquirir o fusionar una empresa implica adquirir también las malas prácticas o, peor aún, los delitos que haya podido cometer.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importante saber que en el ordenamiento español </w:t>
      </w:r>
      <w:r w:rsidDel="00000000" w:rsidR="00000000" w:rsidRPr="00000000">
        <w:rPr>
          <w:b w:val="1"/>
          <w:rtl w:val="0"/>
        </w:rPr>
        <w:t xml:space="preserve">la responsabilidad penal</w:t>
      </w:r>
      <w:r w:rsidDel="00000000" w:rsidR="00000000" w:rsidRPr="00000000">
        <w:rPr>
          <w:rtl w:val="0"/>
        </w:rPr>
        <w:t xml:space="preserve"> por ilícitos cometidos por la persona jurídica </w:t>
      </w:r>
      <w:r w:rsidDel="00000000" w:rsidR="00000000" w:rsidRPr="00000000">
        <w:rPr>
          <w:b w:val="1"/>
          <w:rtl w:val="0"/>
        </w:rPr>
        <w:t xml:space="preserve">se traslada a la empresa adquiriente o a la resultante de la fusión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Aplicar procedimientos de debida diligencia en operaciones de adquisición es inexcusable, lo contrario implica la posibilidad de ser condenado penalmente por el delito que otros cometieron.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</w:rPr>
      </w:pPr>
      <w:bookmarkStart w:colFirst="0" w:colLast="0" w:name="_7tin7au5bluv" w:id="6"/>
      <w:bookmarkEnd w:id="6"/>
      <w:r w:rsidDel="00000000" w:rsidR="00000000" w:rsidRPr="00000000">
        <w:rPr>
          <w:b w:val="1"/>
          <w:color w:val="000000"/>
          <w:rtl w:val="0"/>
        </w:rPr>
        <w:t xml:space="preserve">En todos los casos,  la debida diligencia no se agota en la contratación sino que debe monitorizarse a lo largo del tiempo, exigiendo auditorías y certificaciones de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compliance</w:t>
      </w:r>
      <w:r w:rsidDel="00000000" w:rsidR="00000000" w:rsidRPr="00000000">
        <w:rPr>
          <w:b w:val="1"/>
          <w:color w:val="000000"/>
          <w:rtl w:val="0"/>
        </w:rPr>
        <w:t xml:space="preserve"> que acrediten que los estándares de cumplimiento no solo se mantienen en el tiempo sino que se mejoran.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 es la importancia de este tipo de procesos que organismos como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Organización para la Cooperación y el Desarrollo Económico (OCDE)</w:t>
      </w:r>
      <w:r w:rsidDel="00000000" w:rsidR="00000000" w:rsidRPr="00000000">
        <w:rPr>
          <w:sz w:val="28"/>
          <w:szCs w:val="28"/>
          <w:rtl w:val="0"/>
        </w:rPr>
        <w:t xml:space="preserve"> ha publicado una guía de debida diligencia para una conducta empresarial responsable: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Guía de la OCDE de debida diligencia para una conducta empresarial responsable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neguidelines.oecd.org/Guia-de-la-OCDE-de-debida-diligencia-para-una-conducta-empresarial-responsab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