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Actividad 3: Códigos y Políticas</w:t>
      </w:r>
    </w:p>
    <w:p w:rsidR="00000000" w:rsidDel="00000000" w:rsidP="00000000" w:rsidRDefault="00000000" w:rsidRPr="00000000" w14:paraId="00000002">
      <w:pPr>
        <w:pStyle w:val="Heading2"/>
        <w:rPr/>
      </w:pPr>
      <w:bookmarkStart w:colFirst="0" w:colLast="0" w:name="_2j6nmk4edk56" w:id="0"/>
      <w:bookmarkEnd w:id="0"/>
      <w:r w:rsidDel="00000000" w:rsidR="00000000" w:rsidRPr="00000000">
        <w:rPr>
          <w:rtl w:val="0"/>
        </w:rPr>
        <w:t xml:space="preserve">Construye los principales contenidos del código Ético y de una Política de proveedores para la empresa.</w:t>
      </w:r>
    </w:p>
    <w:p w:rsidR="00000000" w:rsidDel="00000000" w:rsidP="00000000" w:rsidRDefault="00000000" w:rsidRPr="00000000" w14:paraId="00000003">
      <w:pPr>
        <w:pStyle w:val="Heading3"/>
        <w:numPr>
          <w:ilvl w:val="0"/>
          <w:numId w:val="3"/>
        </w:numPr>
        <w:ind w:left="720" w:hanging="360"/>
        <w:rPr>
          <w:color w:val="434343"/>
          <w:sz w:val="28"/>
          <w:szCs w:val="28"/>
        </w:rPr>
      </w:pPr>
      <w:bookmarkStart w:colFirst="0" w:colLast="0" w:name="_ts5qu06rp65w" w:id="1"/>
      <w:bookmarkEnd w:id="1"/>
      <w:r w:rsidDel="00000000" w:rsidR="00000000" w:rsidRPr="00000000">
        <w:rPr>
          <w:rtl w:val="0"/>
        </w:rPr>
        <w:t xml:space="preserve">Identifiquen cuáles serían las políticas más importantes de esta empresa.</w:t>
      </w:r>
    </w:p>
    <w:p w:rsidR="00000000" w:rsidDel="00000000" w:rsidP="00000000" w:rsidRDefault="00000000" w:rsidRPr="00000000" w14:paraId="00000004">
      <w:pPr>
        <w:numPr>
          <w:ilvl w:val="0"/>
          <w:numId w:val="4"/>
        </w:numPr>
        <w:spacing w:before="200" w:lineRule="auto"/>
        <w:ind w:left="720" w:hanging="360"/>
        <w:rPr>
          <w:u w:val="none"/>
        </w:rPr>
      </w:pPr>
      <w:r w:rsidDel="00000000" w:rsidR="00000000" w:rsidRPr="00000000">
        <w:rPr>
          <w:b w:val="1"/>
          <w:rtl w:val="0"/>
        </w:rPr>
        <w:t xml:space="preserve">Código de Conducta:</w:t>
      </w:r>
      <w:r w:rsidDel="00000000" w:rsidR="00000000" w:rsidRPr="00000000">
        <w:rPr>
          <w:rtl w:val="0"/>
        </w:rPr>
        <w:t xml:space="preserve"> Esta política es fundamental, ya que la empresa ha crecido desde un ámbito familiar y ha ampliado sectores, lo que significa que involucra a más personas en su operación, incluyendo socios extranjeros. Un código de conducta establecerá las normas éticas y de comportamiento que todos los miembros de la organización y sus asociados deben seguir, lo que es crucial para mantener la integridad y la ética en la empresa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Sistemas de Gestión del Cambio:</w:t>
      </w:r>
      <w:r w:rsidDel="00000000" w:rsidR="00000000" w:rsidRPr="00000000">
        <w:rPr>
          <w:rtl w:val="0"/>
        </w:rPr>
        <w:t xml:space="preserve"> Dado que la empresa está considerando la expansión a nuevos mercados y ha establecido una colaboración con una empresa extranjera en la línea de productos químicos, es esencial contar con políticas que gestionan el cambio y monitoreen los impactos de estas decisiones. Esto garantizará una adaptación eficiente a nuevos desafíos y riesgos.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spacing w:after="200" w:afterAutospacing="0" w:lineRule="auto"/>
        <w:ind w:left="720" w:hanging="360"/>
        <w:rPr>
          <w:u w:val="none"/>
        </w:rPr>
      </w:pPr>
      <w:r w:rsidDel="00000000" w:rsidR="00000000" w:rsidRPr="00000000">
        <w:rPr>
          <w:b w:val="1"/>
          <w:rtl w:val="0"/>
        </w:rPr>
        <w:t xml:space="preserve">Supervisión del Entorno de Control de la Organización:</w:t>
      </w:r>
      <w:r w:rsidDel="00000000" w:rsidR="00000000" w:rsidRPr="00000000">
        <w:rPr>
          <w:rtl w:val="0"/>
        </w:rPr>
        <w:t xml:space="preserve"> Con el crecimiento y diversificación de la empresa, es crucial supervisar el sistema de control interno para asegurar su efectividad y garantizar que los riesgos se gestionen adecuadamente, especialmente considerando la colaboración con una empresa árabe en la línea de productos químicos.</w:t>
      </w:r>
    </w:p>
    <w:p w:rsidR="00000000" w:rsidDel="00000000" w:rsidP="00000000" w:rsidRDefault="00000000" w:rsidRPr="00000000" w14:paraId="00000009">
      <w:pPr>
        <w:pStyle w:val="Heading3"/>
        <w:numPr>
          <w:ilvl w:val="0"/>
          <w:numId w:val="3"/>
        </w:numPr>
        <w:spacing w:before="200" w:beforeAutospacing="0"/>
        <w:ind w:left="720" w:hanging="360"/>
        <w:rPr>
          <w:color w:val="434343"/>
          <w:sz w:val="28"/>
          <w:szCs w:val="28"/>
        </w:rPr>
      </w:pPr>
      <w:bookmarkStart w:colFirst="0" w:colLast="0" w:name="_bps88dk2wwid" w:id="2"/>
      <w:bookmarkEnd w:id="2"/>
      <w:r w:rsidDel="00000000" w:rsidR="00000000" w:rsidRPr="00000000">
        <w:rPr>
          <w:rtl w:val="0"/>
        </w:rPr>
        <w:t xml:space="preserve">Diseñen qué elementos debe tener un código ético.</w:t>
      </w:r>
    </w:p>
    <w:p w:rsidR="00000000" w:rsidDel="00000000" w:rsidP="00000000" w:rsidRDefault="00000000" w:rsidRPr="00000000" w14:paraId="0000000A">
      <w:pPr>
        <w:spacing w:after="240" w:before="240" w:lineRule="auto"/>
        <w:rPr/>
      </w:pPr>
      <w:r w:rsidDel="00000000" w:rsidR="00000000" w:rsidRPr="00000000">
        <w:rPr>
          <w:rtl w:val="0"/>
        </w:rPr>
        <w:t xml:space="preserve">Siguiendo los preceptos éticos universales, tales como la justicia, igualdad, legalidad, responsabilidad y solidaridad, en el contexto de nuestra empresa familiar dedicada a la industria alimentaria, deseamos enfatizar en nuestro código ético los siguientes aspectos:</w:t>
      </w:r>
    </w:p>
    <w:p w:rsidR="00000000" w:rsidDel="00000000" w:rsidP="00000000" w:rsidRDefault="00000000" w:rsidRPr="00000000" w14:paraId="0000000B">
      <w:pPr>
        <w:numPr>
          <w:ilvl w:val="0"/>
          <w:numId w:val="5"/>
        </w:numPr>
        <w:spacing w:after="240" w:before="240" w:lineRule="auto"/>
        <w:ind w:left="720" w:hanging="360"/>
        <w:rPr>
          <w:u w:val="none"/>
        </w:rPr>
      </w:pPr>
      <w:r w:rsidDel="00000000" w:rsidR="00000000" w:rsidRPr="00000000">
        <w:rPr>
          <w:rtl w:val="0"/>
        </w:rPr>
        <w:t xml:space="preserve">Respeto al medio ambiente: En Cialimentaria, mantenemos una estrecha relación con los recursos naturales y somos plenamente conscientes del impacto medioambiental que generamos a través de actividades como la agricultura, la caza y la producción de productos químicos. </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Por lo tanto, nos esforzamos continuamente en optimizar nuestros modelos de producción con el fin de reducir dicho impacto. Un ejemplo concreto de esta iniciativa es la mejora de la eficiencia en el consumo energético y la adopción de fuentes de energía renovable en nuestras instalaciones de fabricación y las jornadas de voluntariado organizadas para la repoblación de especies arbóreas autóctonas.</w:t>
      </w:r>
    </w:p>
    <w:p w:rsidR="00000000" w:rsidDel="00000000" w:rsidP="00000000" w:rsidRDefault="00000000" w:rsidRPr="00000000" w14:paraId="0000000D">
      <w:pPr>
        <w:numPr>
          <w:ilvl w:val="0"/>
          <w:numId w:val="5"/>
        </w:numPr>
        <w:spacing w:after="240" w:lineRule="auto"/>
        <w:ind w:left="720" w:hanging="360"/>
      </w:pPr>
      <w:r w:rsidDel="00000000" w:rsidR="00000000" w:rsidRPr="00000000">
        <w:rPr>
          <w:rtl w:val="0"/>
        </w:rPr>
        <w:t xml:space="preserve">En lo que respecta a la gestión de recursos humanos, promovemos activamente un ambiente laboral propicio para el bienestar de nuestros colaboradores y nos aseguramos de llevar a cabo un proceso de incorporación equitativo para nuestros nuevos miembros. En este sentido, hemos externalizado el proceso de selección y contratación de personal.</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Esta externalización nos permite aprovechar la experiencia y el conocimiento de expertos en el campo de recursos humanos, asegurando así que los candidatos sean evaluados de manera imparcial y justa. Además, nos enfocamos en la integración efectiva de nuevos empleados, brindándoles un apoyo adecuado para que se adapten rápidamente a nuestra cultura organizativa y se sientan valorados en su nuevo entorno laboral. Creemos que la igualdad de oportunidades y el trato justo son fundamentales para mantener un equipo comprometido y productivo en nuestra empresa.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Title"/>
        <w:numPr>
          <w:ilvl w:val="0"/>
          <w:numId w:val="3"/>
        </w:numPr>
        <w:ind w:left="720" w:hanging="360"/>
        <w:rPr/>
      </w:pPr>
      <w:bookmarkStart w:colFirst="0" w:colLast="0" w:name="_q12e6ww4ey" w:id="3"/>
      <w:bookmarkEnd w:id="3"/>
      <w:r w:rsidDel="00000000" w:rsidR="00000000" w:rsidRPr="00000000">
        <w:rPr>
          <w:rtl w:val="0"/>
        </w:rPr>
        <w:t xml:space="preserve">Diseñen qué elementos debe de tener una política de proveedores.</w:t>
      </w:r>
    </w:p>
    <w:p w:rsidR="00000000" w:rsidDel="00000000" w:rsidP="00000000" w:rsidRDefault="00000000" w:rsidRPr="00000000" w14:paraId="00000011">
      <w:pPr>
        <w:spacing w:before="20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Nuestro reto consiste en encontrar potenciales proveedores que puedan ofrecer productos y servicios acordes a nuestro compromiso con la calidad y la satisfacción del cliente. Los criterios y modos de interacción que aplicamos a los Proveedores tienen por objeto asegurar unos niveles de calidad y fiabilidad adecuados de los componentes de compra, además de garantizar una gestión correcta de temas como, por ejemplo, la protección del medioambiente en el que también están implicados los Proveedores.</w:t>
      </w:r>
    </w:p>
    <w:p w:rsidR="00000000" w:rsidDel="00000000" w:rsidP="00000000" w:rsidRDefault="00000000" w:rsidRPr="00000000" w14:paraId="00000012">
      <w:pPr>
        <w:spacing w:before="20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La política de proveedores de Cialimentaria tiene por objeto:</w:t>
      </w:r>
    </w:p>
    <w:p w:rsidR="00000000" w:rsidDel="00000000" w:rsidP="00000000" w:rsidRDefault="00000000" w:rsidRPr="00000000" w14:paraId="00000013">
      <w:pPr>
        <w:numPr>
          <w:ilvl w:val="0"/>
          <w:numId w:val="2"/>
        </w:numPr>
        <w:spacing w:before="20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Establecer relaciones con aquellos Proveedores que ofrezcan en consonancia con nuestros  términos de ética, innovación, time to market, costes, servicio y calidad.</w:t>
      </w:r>
    </w:p>
    <w:p w:rsidR="00000000" w:rsidDel="00000000" w:rsidP="00000000" w:rsidRDefault="00000000" w:rsidRPr="00000000" w14:paraId="00000014">
      <w:pPr>
        <w:numPr>
          <w:ilvl w:val="0"/>
          <w:numId w:val="2"/>
        </w:numPr>
        <w:spacing w:before="20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Diversificar nuestros proveedores, seleccionando cuidadosamente a distintos y altamente calificados proveedores para cada aspecto de nuestros servicios. </w:t>
      </w:r>
    </w:p>
    <w:p w:rsidR="00000000" w:rsidDel="00000000" w:rsidP="00000000" w:rsidRDefault="00000000" w:rsidRPr="00000000" w14:paraId="00000015">
      <w:pPr>
        <w:spacing w:before="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 el propósito de prevenir la concentración de poder en un único proveedor y para lograr una competencia leal y de calidad que se podría ver afectada al depender exclusivamente de una sola empresa.</w:t>
      </w:r>
    </w:p>
    <w:p w:rsidR="00000000" w:rsidDel="00000000" w:rsidP="00000000" w:rsidRDefault="00000000" w:rsidRPr="00000000" w14:paraId="00000016">
      <w:pPr>
        <w:numPr>
          <w:ilvl w:val="0"/>
          <w:numId w:val="2"/>
        </w:numPr>
        <w:spacing w:after="0" w:before="200" w:lineRule="auto"/>
        <w:ind w:left="720" w:hanging="360"/>
        <w:rPr>
          <w:u w:val="none"/>
        </w:rPr>
      </w:pPr>
      <w:r w:rsidDel="00000000" w:rsidR="00000000" w:rsidRPr="00000000">
        <w:rPr>
          <w:rFonts w:ascii="Source Code Pro" w:cs="Source Code Pro" w:eastAsia="Source Code Pro" w:hAnsi="Source Code Pro"/>
          <w:rtl w:val="0"/>
        </w:rPr>
        <w:t xml:space="preserve">Buscar el menor coste total de los suministros, teniendo en cuenta no sólo el precio, sino también el coste de la calidad, de la innovación y del servicio en relación a las prestaciones requeridas para el producto adquirido buscando ante todo la </w:t>
      </w:r>
      <w:r w:rsidDel="00000000" w:rsidR="00000000" w:rsidRPr="00000000">
        <w:rPr>
          <w:rFonts w:ascii="Source Code Pro" w:cs="Source Code Pro" w:eastAsia="Source Code Pro" w:hAnsi="Source Code Pro"/>
          <w:b w:val="1"/>
          <w:rtl w:val="0"/>
        </w:rPr>
        <w:t xml:space="preserve">eficiencia y austeridad.</w:t>
      </w:r>
    </w:p>
    <w:p w:rsidR="00000000" w:rsidDel="00000000" w:rsidP="00000000" w:rsidRDefault="00000000" w:rsidRPr="00000000" w14:paraId="00000017">
      <w:pPr>
        <w:numPr>
          <w:ilvl w:val="0"/>
          <w:numId w:val="1"/>
        </w:numPr>
        <w:spacing w:before="20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Relacionarse exclusivamente con Proveedores en posesión de las certificaciones del Sistema de Calidad, otorgados por Organismos de Certificación acreditados. Priorizando la ISO 9001 y la ISO 22000 para nuestra faceta agroalimentaria.</w:t>
      </w:r>
    </w:p>
    <w:p w:rsidR="00000000" w:rsidDel="00000000" w:rsidP="00000000" w:rsidRDefault="00000000" w:rsidRPr="00000000" w14:paraId="00000018">
      <w:pPr>
        <w:spacing w:before="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Además, con el fin de soportar la expansión a otros mercados y el desarrollo del negocio, garantizando la sostenibilidad en el tiempo, en Cialimentaria hemos establecido la práctica de evaluar el riesgo asociado a cualquier interacción con terceros.</w:t>
      </w:r>
    </w:p>
    <w:p w:rsidR="00000000" w:rsidDel="00000000" w:rsidP="00000000" w:rsidRDefault="00000000" w:rsidRPr="00000000" w14:paraId="00000019">
      <w:pPr>
        <w:spacing w:before="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Esto implica una revisión integral que incluye la valoración de </w:t>
      </w:r>
      <w:r w:rsidDel="00000000" w:rsidR="00000000" w:rsidRPr="00000000">
        <w:rPr>
          <w:rFonts w:ascii="Source Code Pro" w:cs="Source Code Pro" w:eastAsia="Source Code Pro" w:hAnsi="Source Code Pro"/>
          <w:b w:val="1"/>
          <w:rtl w:val="0"/>
        </w:rPr>
        <w:t xml:space="preserve">información financiera, antecedentes de sanciones </w:t>
      </w:r>
      <w:r w:rsidDel="00000000" w:rsidR="00000000" w:rsidRPr="00000000">
        <w:rPr>
          <w:rFonts w:ascii="Source Code Pro" w:cs="Source Code Pro" w:eastAsia="Source Code Pro" w:hAnsi="Source Code Pro"/>
          <w:rtl w:val="0"/>
        </w:rPr>
        <w:t xml:space="preserve">y otros datos relevantes. Esta medida tiene como objetivo asegurar que nuestras relaciones comerciales se basen en una toma de decisiones informada y que minimicemos los posibles riesgos asociados a dichas relaciones.</w:t>
      </w:r>
    </w:p>
    <w:p w:rsidR="00000000" w:rsidDel="00000000" w:rsidP="00000000" w:rsidRDefault="00000000" w:rsidRPr="00000000" w14:paraId="0000001A">
      <w:pPr>
        <w:spacing w:before="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 el fin de respaldar nuestro enfoque en la calidad, requerimos que cualquier tercer partido involucrado en nuestras operaciones firme un </w:t>
      </w:r>
      <w:r w:rsidDel="00000000" w:rsidR="00000000" w:rsidRPr="00000000">
        <w:rPr>
          <w:rFonts w:ascii="Source Code Pro" w:cs="Source Code Pro" w:eastAsia="Source Code Pro" w:hAnsi="Source Code Pro"/>
          <w:b w:val="1"/>
          <w:rtl w:val="0"/>
        </w:rPr>
        <w:t xml:space="preserve">contrato de veracidad</w:t>
      </w:r>
      <w:r w:rsidDel="00000000" w:rsidR="00000000" w:rsidRPr="00000000">
        <w:rPr>
          <w:rFonts w:ascii="Source Code Pro" w:cs="Source Code Pro" w:eastAsia="Source Code Pro" w:hAnsi="Source Code Pro"/>
          <w:rtl w:val="0"/>
        </w:rPr>
        <w:t xml:space="preserve"> y se </w:t>
      </w:r>
      <w:r w:rsidDel="00000000" w:rsidR="00000000" w:rsidRPr="00000000">
        <w:rPr>
          <w:rFonts w:ascii="Source Code Pro" w:cs="Source Code Pro" w:eastAsia="Source Code Pro" w:hAnsi="Source Code Pro"/>
          <w:b w:val="1"/>
          <w:rtl w:val="0"/>
        </w:rPr>
        <w:t xml:space="preserve">comprometa a cumplir estrictamente con las normas establecidas</w:t>
      </w:r>
      <w:r w:rsidDel="00000000" w:rsidR="00000000" w:rsidRPr="00000000">
        <w:rPr>
          <w:rFonts w:ascii="Source Code Pro" w:cs="Source Code Pro" w:eastAsia="Source Code Pro" w:hAnsi="Source Code Pro"/>
          <w:rtl w:val="0"/>
        </w:rPr>
        <w:t xml:space="preserve">. Además, deben estar dispuestos a aceptar la posibilidad de ser sometidos a </w:t>
      </w:r>
      <w:r w:rsidDel="00000000" w:rsidR="00000000" w:rsidRPr="00000000">
        <w:rPr>
          <w:rFonts w:ascii="Source Code Pro" w:cs="Source Code Pro" w:eastAsia="Source Code Pro" w:hAnsi="Source Code Pro"/>
          <w:b w:val="1"/>
          <w:rtl w:val="0"/>
        </w:rPr>
        <w:t xml:space="preserve">auditorías</w:t>
      </w:r>
      <w:r w:rsidDel="00000000" w:rsidR="00000000" w:rsidRPr="00000000">
        <w:rPr>
          <w:rFonts w:ascii="Source Code Pro" w:cs="Source Code Pro" w:eastAsia="Source Code Pro" w:hAnsi="Source Code Pro"/>
          <w:rtl w:val="0"/>
        </w:rPr>
        <w:t xml:space="preserve"> con el propósito de garantizar la integridad y el cumplimiento de los estándares de calidad requeridos en nuestra colaboración.</w:t>
      </w:r>
    </w:p>
    <w:p w:rsidR="00000000" w:rsidDel="00000000" w:rsidP="00000000" w:rsidRDefault="00000000" w:rsidRPr="00000000" w14:paraId="0000001B">
      <w:pPr>
        <w:spacing w:before="200" w:lineRule="auto"/>
        <w:ind w:left="0" w:firstLine="0"/>
        <w:rPr>
          <w:rFonts w:ascii="Source Code Pro" w:cs="Source Code Pro" w:eastAsia="Source Code Pro" w:hAnsi="Source Code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