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pPr>
      <w:r w:rsidDel="00000000" w:rsidR="00000000" w:rsidRPr="00000000">
        <w:rPr>
          <w:rtl w:val="0"/>
        </w:rPr>
      </w:r>
    </w:p>
    <w:p w:rsidR="00000000" w:rsidDel="00000000" w:rsidP="00000000" w:rsidRDefault="00000000" w:rsidRPr="00000000" w14:paraId="00000002">
      <w:pPr>
        <w:spacing w:line="259" w:lineRule="auto"/>
        <w:jc w:val="both"/>
        <w:rPr/>
      </w:pPr>
      <w:r w:rsidDel="00000000" w:rsidR="00000000" w:rsidRPr="00000000">
        <w:rPr>
          <w:rtl w:val="0"/>
        </w:rPr>
      </w:r>
    </w:p>
    <w:p w:rsidR="00000000" w:rsidDel="00000000" w:rsidP="00000000" w:rsidRDefault="00000000" w:rsidRPr="00000000" w14:paraId="00000003">
      <w:pPr>
        <w:spacing w:line="259" w:lineRule="auto"/>
        <w:jc w:val="both"/>
        <w:rPr/>
      </w:pPr>
      <w:r w:rsidDel="00000000" w:rsidR="00000000" w:rsidRPr="00000000">
        <w:rPr>
          <w:rtl w:val="0"/>
        </w:rPr>
      </w:r>
    </w:p>
    <w:p w:rsidR="00000000" w:rsidDel="00000000" w:rsidP="00000000" w:rsidRDefault="00000000" w:rsidRPr="00000000" w14:paraId="00000004">
      <w:pPr>
        <w:spacing w:line="259" w:lineRule="auto"/>
        <w:jc w:val="both"/>
        <w:rPr/>
      </w:pPr>
      <w:r w:rsidDel="00000000" w:rsidR="00000000" w:rsidRPr="00000000">
        <w:rPr>
          <w:rtl w:val="0"/>
        </w:rPr>
      </w:r>
    </w:p>
    <w:p w:rsidR="00000000" w:rsidDel="00000000" w:rsidP="00000000" w:rsidRDefault="00000000" w:rsidRPr="00000000" w14:paraId="00000005">
      <w:pPr>
        <w:spacing w:line="259" w:lineRule="auto"/>
        <w:jc w:val="both"/>
        <w:rPr/>
      </w:pPr>
      <w:r w:rsidDel="00000000" w:rsidR="00000000" w:rsidRPr="00000000">
        <w:rPr>
          <w:rtl w:val="0"/>
        </w:rPr>
      </w:r>
    </w:p>
    <w:p w:rsidR="00000000" w:rsidDel="00000000" w:rsidP="00000000" w:rsidRDefault="00000000" w:rsidRPr="00000000" w14:paraId="00000006">
      <w:pPr>
        <w:spacing w:line="259" w:lineRule="auto"/>
        <w:jc w:val="both"/>
        <w:rPr/>
      </w:pPr>
      <w:r w:rsidDel="00000000" w:rsidR="00000000" w:rsidRPr="00000000">
        <w:rPr>
          <w:rtl w:val="0"/>
        </w:rPr>
      </w:r>
    </w:p>
    <w:p w:rsidR="00000000" w:rsidDel="00000000" w:rsidP="00000000" w:rsidRDefault="00000000" w:rsidRPr="00000000" w14:paraId="00000007">
      <w:pPr>
        <w:spacing w:line="259"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400675" cy="197485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14578" l="0" r="0" t="0"/>
                    <a:stretch>
                      <a:fillRect/>
                    </a:stretch>
                  </pic:blipFill>
                  <pic:spPr>
                    <a:xfrm>
                      <a:off x="0" y="0"/>
                      <a:ext cx="5400675" cy="1974850"/>
                    </a:xfrm>
                    <a:prstGeom prst="rect"/>
                    <a:ln/>
                  </pic:spPr>
                </pic:pic>
              </a:graphicData>
            </a:graphic>
          </wp:anchor>
        </w:drawing>
      </w:r>
    </w:p>
    <w:p w:rsidR="00000000" w:rsidDel="00000000" w:rsidP="00000000" w:rsidRDefault="00000000" w:rsidRPr="00000000" w14:paraId="00000008">
      <w:pPr>
        <w:spacing w:line="259" w:lineRule="auto"/>
        <w:rPr/>
      </w:pPr>
      <w:r w:rsidDel="00000000" w:rsidR="00000000" w:rsidRPr="00000000">
        <w:rPr>
          <w:rtl w:val="0"/>
        </w:rPr>
      </w:r>
    </w:p>
    <w:p w:rsidR="00000000" w:rsidDel="00000000" w:rsidP="00000000" w:rsidRDefault="00000000" w:rsidRPr="00000000" w14:paraId="00000009">
      <w:pPr>
        <w:spacing w:line="259" w:lineRule="auto"/>
        <w:rPr/>
      </w:pPr>
      <w:r w:rsidDel="00000000" w:rsidR="00000000" w:rsidRPr="00000000">
        <w:rPr>
          <w:rtl w:val="0"/>
        </w:rPr>
      </w:r>
    </w:p>
    <w:p w:rsidR="00000000" w:rsidDel="00000000" w:rsidP="00000000" w:rsidRDefault="00000000" w:rsidRPr="00000000" w14:paraId="0000000A">
      <w:pPr>
        <w:spacing w:line="259" w:lineRule="auto"/>
        <w:rPr/>
      </w:pPr>
      <w:r w:rsidDel="00000000" w:rsidR="00000000" w:rsidRPr="00000000">
        <w:rPr>
          <w:rtl w:val="0"/>
        </w:rPr>
      </w:r>
    </w:p>
    <w:p w:rsidR="00000000" w:rsidDel="00000000" w:rsidP="00000000" w:rsidRDefault="00000000" w:rsidRPr="00000000" w14:paraId="0000000B">
      <w:pPr>
        <w:spacing w:line="259" w:lineRule="auto"/>
        <w:rPr/>
      </w:pPr>
      <w:r w:rsidDel="00000000" w:rsidR="00000000" w:rsidRPr="00000000">
        <w:rPr>
          <w:rtl w:val="0"/>
        </w:rPr>
      </w:r>
    </w:p>
    <w:p w:rsidR="00000000" w:rsidDel="00000000" w:rsidP="00000000" w:rsidRDefault="00000000" w:rsidRPr="00000000" w14:paraId="0000000C">
      <w:pPr>
        <w:spacing w:line="259" w:lineRule="auto"/>
        <w:jc w:val="right"/>
        <w:rPr>
          <w:b w:val="1"/>
          <w:color w:val="ffc000"/>
          <w:sz w:val="44"/>
          <w:szCs w:val="44"/>
        </w:rPr>
      </w:pPr>
      <w:r w:rsidDel="00000000" w:rsidR="00000000" w:rsidRPr="00000000">
        <w:rPr>
          <w:b w:val="1"/>
          <w:color w:val="ffc000"/>
          <w:sz w:val="44"/>
          <w:szCs w:val="44"/>
          <w:rtl w:val="0"/>
        </w:rPr>
        <w:t xml:space="preserve">Cialimentaria</w:t>
      </w:r>
    </w:p>
    <w:p w:rsidR="00000000" w:rsidDel="00000000" w:rsidP="00000000" w:rsidRDefault="00000000" w:rsidRPr="00000000" w14:paraId="0000000D">
      <w:pPr>
        <w:spacing w:after="0" w:before="0" w:lineRule="auto"/>
        <w:jc w:val="righ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59" w:lineRule="auto"/>
        <w:rPr/>
      </w:pPr>
      <w:r w:rsidDel="00000000" w:rsidR="00000000" w:rsidRPr="00000000">
        <w:rPr>
          <w:rtl w:val="0"/>
        </w:rPr>
      </w:r>
    </w:p>
    <w:p w:rsidR="00000000" w:rsidDel="00000000" w:rsidP="00000000" w:rsidRDefault="00000000" w:rsidRPr="00000000" w14:paraId="00000010">
      <w:pPr>
        <w:spacing w:line="259" w:lineRule="auto"/>
        <w:rPr/>
      </w:pPr>
      <w:r w:rsidDel="00000000" w:rsidR="00000000" w:rsidRPr="00000000">
        <w:rPr>
          <w:rtl w:val="0"/>
        </w:rPr>
      </w:r>
    </w:p>
    <w:p w:rsidR="00000000" w:rsidDel="00000000" w:rsidP="00000000" w:rsidRDefault="00000000" w:rsidRPr="00000000" w14:paraId="00000011">
      <w:pPr>
        <w:spacing w:line="259" w:lineRule="auto"/>
        <w:rPr/>
      </w:pPr>
      <w:r w:rsidDel="00000000" w:rsidR="00000000" w:rsidRPr="00000000">
        <w:rPr>
          <w:rtl w:val="0"/>
        </w:rPr>
      </w:r>
    </w:p>
    <w:p w:rsidR="00000000" w:rsidDel="00000000" w:rsidP="00000000" w:rsidRDefault="00000000" w:rsidRPr="00000000" w14:paraId="00000012">
      <w:pPr>
        <w:spacing w:line="259" w:lineRule="auto"/>
        <w:rPr/>
      </w:pPr>
      <w:r w:rsidDel="00000000" w:rsidR="00000000" w:rsidRPr="00000000">
        <w:rPr>
          <w:rtl w:val="0"/>
        </w:rPr>
      </w:r>
    </w:p>
    <w:p w:rsidR="00000000" w:rsidDel="00000000" w:rsidP="00000000" w:rsidRDefault="00000000" w:rsidRPr="00000000" w14:paraId="00000013">
      <w:pPr>
        <w:spacing w:line="259" w:lineRule="auto"/>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keepNext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bookmarkStart w:colFirst="0" w:colLast="0" w:name="_gjdgxs" w:id="0"/>
      <w:bookmarkEnd w:id="0"/>
      <w:r w:rsidDel="00000000" w:rsidR="00000000" w:rsidRPr="00000000">
        <w:rPr>
          <w:sz w:val="24"/>
          <w:szCs w:val="24"/>
          <w:rtl w:val="0"/>
        </w:rPr>
        <w:t xml:space="preserve">Este documento contiene las cláusulas informativas de solicitud de información, las cláusulas contractuales, en materia de protección de datos.</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jc w:val="both"/>
        <w:rPr>
          <w:rFonts w:ascii="Calibri" w:cs="Calibri" w:eastAsia="Calibri" w:hAnsi="Calibri"/>
          <w:b w:val="1"/>
          <w:sz w:val="24"/>
          <w:szCs w:val="24"/>
          <w:u w:val="single"/>
        </w:rPr>
      </w:pPr>
      <w:r w:rsidDel="00000000" w:rsidR="00000000" w:rsidRPr="00000000">
        <w:rPr>
          <w:b w:val="1"/>
          <w:sz w:val="24"/>
          <w:szCs w:val="24"/>
          <w:u w:val="single"/>
          <w:rtl w:val="0"/>
        </w:rPr>
        <w:t xml:space="preserve">TRATAMIENTO DE DATOS DE CLIENTES</w:t>
      </w:r>
      <w:r w:rsidDel="00000000" w:rsidR="00000000" w:rsidRPr="00000000">
        <w:rPr>
          <w:rtl w:val="0"/>
        </w:rPr>
      </w:r>
    </w:p>
    <w:p w:rsidR="00000000" w:rsidDel="00000000" w:rsidP="00000000" w:rsidRDefault="00000000" w:rsidRPr="00000000" w14:paraId="0000001B">
      <w:pPr>
        <w:keepNext w:val="1"/>
        <w:jc w:val="both"/>
        <w:rPr/>
      </w:pPr>
      <w:bookmarkStart w:colFirst="0" w:colLast="0" w:name="_30j0zll" w:id="1"/>
      <w:bookmarkEnd w:id="1"/>
      <w:r w:rsidDel="00000000" w:rsidR="00000000" w:rsidRPr="00000000">
        <w:rPr>
          <w:b w:val="1"/>
          <w:sz w:val="24"/>
          <w:szCs w:val="24"/>
          <w:rtl w:val="0"/>
        </w:rPr>
        <w:t xml:space="preserve">Cláusula informativa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keepNext w:val="1"/>
        <w:jc w:val="both"/>
        <w:rPr>
          <w:rFonts w:ascii="Calibri" w:cs="Calibri" w:eastAsia="Calibri" w:hAnsi="Calibri"/>
          <w:sz w:val="24"/>
          <w:szCs w:val="24"/>
        </w:rPr>
      </w:pPr>
      <w:r w:rsidDel="00000000" w:rsidR="00000000" w:rsidRPr="00000000">
        <w:rPr>
          <w:sz w:val="24"/>
          <w:szCs w:val="24"/>
          <w:rtl w:val="0"/>
        </w:rPr>
        <w:t xml:space="preserve">Datos del responsable del tratamiento: </w:t>
      </w:r>
      <w:r w:rsidDel="00000000" w:rsidR="00000000" w:rsidRPr="00000000">
        <w:rPr>
          <w:rtl w:val="0"/>
        </w:rPr>
      </w:r>
    </w:p>
    <w:p w:rsidR="00000000" w:rsidDel="00000000" w:rsidP="00000000" w:rsidRDefault="00000000" w:rsidRPr="00000000" w14:paraId="0000001D">
      <w:pPr>
        <w:spacing w:after="0" w:before="0" w:lineRule="auto"/>
        <w:jc w:val="both"/>
        <w:rPr>
          <w:b w:val="0"/>
          <w:sz w:val="24"/>
          <w:szCs w:val="24"/>
        </w:rPr>
      </w:pPr>
      <w:r w:rsidDel="00000000" w:rsidR="00000000" w:rsidRPr="00000000">
        <w:rPr>
          <w:b w:val="0"/>
          <w:sz w:val="24"/>
          <w:szCs w:val="24"/>
          <w:rtl w:val="0"/>
        </w:rPr>
        <w:t xml:space="preserve">Identidad: Cialimentaria - NIF: 40712411L  </w:t>
      </w:r>
    </w:p>
    <w:p w:rsidR="00000000" w:rsidDel="00000000" w:rsidP="00000000" w:rsidRDefault="00000000" w:rsidRPr="00000000" w14:paraId="0000001E">
      <w:pPr>
        <w:spacing w:after="0" w:before="0" w:lineRule="auto"/>
        <w:jc w:val="both"/>
        <w:rPr>
          <w:b w:val="0"/>
          <w:sz w:val="24"/>
          <w:szCs w:val="24"/>
        </w:rPr>
      </w:pPr>
      <w:r w:rsidDel="00000000" w:rsidR="00000000" w:rsidRPr="00000000">
        <w:rPr>
          <w:b w:val="0"/>
          <w:sz w:val="24"/>
          <w:szCs w:val="24"/>
          <w:rtl w:val="0"/>
        </w:rPr>
        <w:t xml:space="preserve">Dirección postal:  Industrial José Sánchez Peñate, s/n, 35001 Las Palmas de Gran Canaria, Las Palmas</w:t>
      </w:r>
    </w:p>
    <w:p w:rsidR="00000000" w:rsidDel="00000000" w:rsidP="00000000" w:rsidRDefault="00000000" w:rsidRPr="00000000" w14:paraId="0000001F">
      <w:pPr>
        <w:spacing w:after="0" w:before="0" w:lineRule="auto"/>
        <w:jc w:val="both"/>
        <w:rPr>
          <w:b w:val="0"/>
          <w:sz w:val="24"/>
          <w:szCs w:val="24"/>
        </w:rPr>
      </w:pPr>
      <w:r w:rsidDel="00000000" w:rsidR="00000000" w:rsidRPr="00000000">
        <w:rPr>
          <w:b w:val="0"/>
          <w:sz w:val="24"/>
          <w:szCs w:val="24"/>
          <w:rtl w:val="0"/>
        </w:rPr>
        <w:t xml:space="preserve">Teléfono:  928304367 - Correo electrónico: delegada.protecciondedatos@cialimentaria.es</w:t>
      </w:r>
    </w:p>
    <w:p w:rsidR="00000000" w:rsidDel="00000000" w:rsidP="00000000" w:rsidRDefault="00000000" w:rsidRPr="00000000" w14:paraId="00000020">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b w:val="0"/>
          <w:sz w:val="24"/>
          <w:szCs w:val="24"/>
        </w:rPr>
      </w:pPr>
      <w:r w:rsidDel="00000000" w:rsidR="00000000" w:rsidRPr="00000000">
        <w:rPr>
          <w:b w:val="0"/>
          <w:sz w:val="24"/>
          <w:szCs w:val="24"/>
          <w:rtl w:val="0"/>
        </w:rPr>
        <w:t xml:space="preserve">“En Cialimentaria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Cialimentaria estamos tratando sus datos personales, por lo que puede ejercer sus derechos de acceso, rectificación, supresión y portabilidad de datos y oposición y limitación a su tratamiento ante Cialimentaria,  Industrial José Sánchez Peñate, s/n, 35001 Las Palmas de Gran Canaria, Las Palmas o en la dirección electrónica delegada.protecciondedatos@cialimentaria.es,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Asimismo, solicitamos su autorización para ofrecerle productos y servicios relacionados con los contratados y fidelizarlo como cliente.”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keepNext w:val="1"/>
        <w:jc w:val="both"/>
        <w:rPr>
          <w:rFonts w:ascii="Calibri" w:cs="Calibri" w:eastAsia="Calibri" w:hAnsi="Calibri"/>
          <w:color w:val="000000"/>
          <w:sz w:val="28"/>
          <w:szCs w:val="28"/>
        </w:rPr>
      </w:pPr>
      <w:r w:rsidDel="00000000" w:rsidR="00000000" w:rsidRPr="00000000">
        <w:rPr>
          <w:color w:val="000000"/>
          <w:sz w:val="28"/>
          <w:szCs w:val="28"/>
          <w:rtl w:val="0"/>
        </w:rPr>
        <w:t xml:space="preserve"> SI</w:t>
      </w:r>
      <w:r w:rsidDel="00000000" w:rsidR="00000000" w:rsidRPr="00000000">
        <w:rPr>
          <w:rtl w:val="0"/>
        </w:rPr>
      </w:r>
      <w:r w:rsidDel="00000000" w:rsidR="00000000" w:rsidRPr="00000000">
        <mc:AlternateContent>
          <mc:Choice Requires="wpg">
            <w:drawing>
              <wp:anchor allowOverlap="1" behindDoc="0" distB="15875" distT="0" distL="0" distR="17780" hidden="0" layoutInCell="1" locked="0" relativeHeight="0" simplePos="0">
                <wp:simplePos x="0" y="0"/>
                <wp:positionH relativeFrom="column">
                  <wp:posOffset>381000</wp:posOffset>
                </wp:positionH>
                <wp:positionV relativeFrom="paragraph">
                  <wp:posOffset>25400</wp:posOffset>
                </wp:positionV>
                <wp:extent cx="199540" cy="143660"/>
                <wp:effectExtent b="0" l="0" r="0" t="0"/>
                <wp:wrapNone/>
                <wp:docPr id="1" name=""/>
                <a:graphic>
                  <a:graphicData uri="http://schemas.microsoft.com/office/word/2010/wordprocessingShape">
                    <wps:wsp>
                      <wps:cNvSpPr/>
                      <wps:cNvPr id="2" name="Shape 2"/>
                      <wps:spPr>
                        <a:xfrm>
                          <a:off x="5259240" y="3721320"/>
                          <a:ext cx="173520" cy="117360"/>
                        </a:xfrm>
                        <a:prstGeom prst="rect">
                          <a:avLst/>
                        </a:prstGeom>
                        <a:solidFill>
                          <a:srgbClr val="FFFFFF"/>
                        </a:solidFill>
                        <a:ln cap="flat" cmpd="sng" w="2555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875" distT="0" distL="0" distR="17780" hidden="0" layoutInCell="1" locked="0" relativeHeight="0" simplePos="0">
                <wp:simplePos x="0" y="0"/>
                <wp:positionH relativeFrom="column">
                  <wp:posOffset>381000</wp:posOffset>
                </wp:positionH>
                <wp:positionV relativeFrom="paragraph">
                  <wp:posOffset>25400</wp:posOffset>
                </wp:positionV>
                <wp:extent cx="199540" cy="14366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9540" cy="143660"/>
                        </a:xfrm>
                        <a:prstGeom prst="rect"/>
                        <a:ln/>
                      </pic:spPr>
                    </pic:pic>
                  </a:graphicData>
                </a:graphic>
              </wp:anchor>
            </w:drawing>
          </mc:Fallback>
        </mc:AlternateContent>
      </w:r>
    </w:p>
    <w:p w:rsidR="00000000" w:rsidDel="00000000" w:rsidP="00000000" w:rsidRDefault="00000000" w:rsidRPr="00000000" w14:paraId="00000026">
      <w:pPr>
        <w:jc w:val="both"/>
        <w:rPr>
          <w:rFonts w:ascii="Calibri" w:cs="Calibri" w:eastAsia="Calibri" w:hAnsi="Calibri"/>
          <w:color w:val="000000"/>
          <w:sz w:val="28"/>
          <w:szCs w:val="28"/>
        </w:rPr>
      </w:pPr>
      <w:r w:rsidDel="00000000" w:rsidR="00000000" w:rsidRPr="00000000">
        <w:rPr>
          <w:color w:val="000000"/>
          <w:sz w:val="28"/>
          <w:szCs w:val="28"/>
          <w:rtl w:val="0"/>
        </w:rPr>
        <w:t xml:space="preserve"> NO</w:t>
      </w:r>
      <w:r w:rsidDel="00000000" w:rsidR="00000000" w:rsidRPr="00000000">
        <w:rPr>
          <w:rtl w:val="0"/>
        </w:rPr>
      </w:r>
      <w:r w:rsidDel="00000000" w:rsidR="00000000" w:rsidRPr="00000000">
        <mc:AlternateContent>
          <mc:Choice Requires="wpg">
            <w:drawing>
              <wp:anchor allowOverlap="1" behindDoc="0" distB="15875" distT="0" distL="0" distR="17780" hidden="0" layoutInCell="1" locked="0" relativeHeight="0" simplePos="0">
                <wp:simplePos x="0" y="0"/>
                <wp:positionH relativeFrom="column">
                  <wp:posOffset>381000</wp:posOffset>
                </wp:positionH>
                <wp:positionV relativeFrom="paragraph">
                  <wp:posOffset>25400</wp:posOffset>
                </wp:positionV>
                <wp:extent cx="199540" cy="143660"/>
                <wp:effectExtent b="0" l="0" r="0" t="0"/>
                <wp:wrapNone/>
                <wp:docPr id="2" name=""/>
                <a:graphic>
                  <a:graphicData uri="http://schemas.microsoft.com/office/word/2010/wordprocessingShape">
                    <wps:wsp>
                      <wps:cNvSpPr/>
                      <wps:cNvPr id="3" name="Shape 3"/>
                      <wps:spPr>
                        <a:xfrm>
                          <a:off x="5259240" y="3721320"/>
                          <a:ext cx="173520" cy="117360"/>
                        </a:xfrm>
                        <a:prstGeom prst="rect">
                          <a:avLst/>
                        </a:prstGeom>
                        <a:solidFill>
                          <a:srgbClr val="FFFFFF"/>
                        </a:solidFill>
                        <a:ln cap="flat" cmpd="sng" w="2555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875" distT="0" distL="0" distR="17780" hidden="0" layoutInCell="1" locked="0" relativeHeight="0" simplePos="0">
                <wp:simplePos x="0" y="0"/>
                <wp:positionH relativeFrom="column">
                  <wp:posOffset>381000</wp:posOffset>
                </wp:positionH>
                <wp:positionV relativeFrom="paragraph">
                  <wp:posOffset>25400</wp:posOffset>
                </wp:positionV>
                <wp:extent cx="199540" cy="14366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99540" cy="143660"/>
                        </a:xfrm>
                        <a:prstGeom prst="rect"/>
                        <a:ln/>
                      </pic:spPr>
                    </pic:pic>
                  </a:graphicData>
                </a:graphic>
              </wp:anchor>
            </w:drawing>
          </mc:Fallback>
        </mc:AlternateContent>
      </w:r>
    </w:p>
    <w:p w:rsidR="00000000" w:rsidDel="00000000" w:rsidP="00000000" w:rsidRDefault="00000000" w:rsidRPr="00000000" w14:paraId="00000027">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28">
      <w:pPr>
        <w:jc w:val="both"/>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sz w:val="24"/>
          <w:szCs w:val="24"/>
          <w:u w:val="single"/>
          <w:rtl w:val="0"/>
        </w:rPr>
        <w:t xml:space="preserve">REGISTRO DE ACTIVIDADES DE TRATAMIENTO</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sz w:val="24"/>
          <w:szCs w:val="24"/>
          <w:rtl w:val="0"/>
        </w:rPr>
        <w:t xml:space="preserve">Tratamiento: </w:t>
      </w:r>
      <w:r w:rsidDel="00000000" w:rsidR="00000000" w:rsidRPr="00000000">
        <w:rPr>
          <w:b w:val="1"/>
          <w:sz w:val="24"/>
          <w:szCs w:val="24"/>
          <w:rtl w:val="0"/>
        </w:rPr>
        <w:t xml:space="preserve">Clientes </w:t>
      </w:r>
      <w:r w:rsidDel="00000000" w:rsidR="00000000" w:rsidRPr="00000000">
        <w:rPr>
          <w:rtl w:val="0"/>
        </w:rPr>
      </w:r>
    </w:p>
    <w:tbl>
      <w:tblPr>
        <w:tblStyle w:val="Table1"/>
        <w:tblW w:w="8700.0" w:type="dxa"/>
        <w:jc w:val="left"/>
        <w:tblInd w:w="-2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00"/>
        <w:gridCol w:w="6100"/>
        <w:tblGridChange w:id="0">
          <w:tblGrid>
            <w:gridCol w:w="2600"/>
            <w:gridCol w:w="61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B">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a)</w:t>
              <w:tab/>
              <w:t xml:space="preserve">Responsable del tratamiento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C">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Identidad: Cialimentaria - NIF: 40712411L</w:t>
            </w:r>
            <w:r w:rsidDel="00000000" w:rsidR="00000000" w:rsidRPr="00000000">
              <w:rPr>
                <w:rtl w:val="0"/>
              </w:rPr>
            </w:r>
          </w:p>
          <w:p w:rsidR="00000000" w:rsidDel="00000000" w:rsidP="00000000" w:rsidRDefault="00000000" w:rsidRPr="00000000" w14:paraId="0000002D">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Dirección postal:  Industrial José Sánchez Peñate, s/n, 35001 Las Palmas de Gran Canaria, Las Palmas</w:t>
            </w:r>
            <w:r w:rsidDel="00000000" w:rsidR="00000000" w:rsidRPr="00000000">
              <w:rPr>
                <w:rtl w:val="0"/>
              </w:rPr>
            </w:r>
          </w:p>
          <w:p w:rsidR="00000000" w:rsidDel="00000000" w:rsidP="00000000" w:rsidRDefault="00000000" w:rsidRPr="00000000" w14:paraId="0000002E">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Correo electrónico: delegada.protecciondedatos@cialimentaria.es</w:t>
            </w:r>
            <w:r w:rsidDel="00000000" w:rsidR="00000000" w:rsidRPr="00000000">
              <w:rPr>
                <w:rtl w:val="0"/>
              </w:rPr>
            </w:r>
          </w:p>
          <w:p w:rsidR="00000000" w:rsidDel="00000000" w:rsidP="00000000" w:rsidRDefault="00000000" w:rsidRPr="00000000" w14:paraId="0000002F">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Teléfono:  928304367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0">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b)</w:t>
              <w:tab/>
              <w:t xml:space="preserve">Finalidad del tratamiento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Gestión de la relación con los clientes, Recopilación de Datos de Interesados en nueva línea de negocio “Monte y morcillas”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c)</w:t>
              <w:tab/>
              <w:t xml:space="preserve">Categorías de interesados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widowControl w:val="0"/>
              <w:spacing w:after="0" w:before="0" w:lineRule="auto"/>
              <w:rPr/>
            </w:pPr>
            <w:r w:rsidDel="00000000" w:rsidR="00000000" w:rsidRPr="00000000">
              <w:rPr>
                <w:sz w:val="24"/>
                <w:szCs w:val="24"/>
                <w:rtl w:val="0"/>
              </w:rPr>
              <w:t xml:space="preserve">Clientes: Personas jurídicas inscritas a la campaña.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d)</w:t>
              <w:tab/>
              <w:t xml:space="preserve">Categorías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5">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Los necesarios para el mantenimiento de la relación comercial.</w:t>
            </w:r>
            <w:r w:rsidDel="00000000" w:rsidR="00000000" w:rsidRPr="00000000">
              <w:rPr>
                <w:rtl w:val="0"/>
              </w:rPr>
            </w:r>
          </w:p>
          <w:p w:rsidR="00000000" w:rsidDel="00000000" w:rsidP="00000000" w:rsidRDefault="00000000" w:rsidRPr="00000000" w14:paraId="00000036">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De identificación: nombre y apellidos, NIF, dirección postal, teléfonos, e-mail</w:t>
            </w:r>
            <w:r w:rsidDel="00000000" w:rsidR="00000000" w:rsidRPr="00000000">
              <w:rPr>
                <w:rtl w:val="0"/>
              </w:rPr>
            </w:r>
          </w:p>
          <w:p w:rsidR="00000000" w:rsidDel="00000000" w:rsidP="00000000" w:rsidRDefault="00000000" w:rsidRPr="00000000" w14:paraId="00000037">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Datos bancarios: para la domiciliación de pagos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e)</w:t>
              <w:tab/>
              <w:t xml:space="preserve">Categorías de destinatarios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9">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Agencia Estatal de Administración Tributaria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f) Transferencias internacionales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No está previsto realizar transferencias internacionales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g)</w:t>
              <w:tab/>
              <w:t xml:space="preserve">Plazo de supresión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Los previstos por la legislación fiscal respecto a la prescripción de responsabilidades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widowControl w:val="0"/>
              <w:spacing w:after="160" w:before="0" w:lineRule="auto"/>
              <w:ind w:left="707" w:right="0" w:hanging="396"/>
              <w:rPr>
                <w:rFonts w:ascii="Calibri" w:cs="Calibri" w:eastAsia="Calibri" w:hAnsi="Calibri"/>
                <w:sz w:val="24"/>
                <w:szCs w:val="24"/>
              </w:rPr>
            </w:pPr>
            <w:r w:rsidDel="00000000" w:rsidR="00000000" w:rsidRPr="00000000">
              <w:rPr>
                <w:sz w:val="24"/>
                <w:szCs w:val="24"/>
                <w:rtl w:val="0"/>
              </w:rPr>
              <w:t xml:space="preserve">h)</w:t>
              <w:tab/>
              <w:t xml:space="preserve">Medidas de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widowControl w:val="0"/>
              <w:spacing w:after="0" w:before="0" w:lineRule="auto"/>
              <w:rPr>
                <w:rFonts w:ascii="Calibri" w:cs="Calibri" w:eastAsia="Calibri" w:hAnsi="Calibri"/>
                <w:sz w:val="24"/>
                <w:szCs w:val="24"/>
              </w:rPr>
            </w:pPr>
            <w:r w:rsidDel="00000000" w:rsidR="00000000" w:rsidRPr="00000000">
              <w:rPr>
                <w:sz w:val="24"/>
                <w:szCs w:val="24"/>
                <w:rtl w:val="0"/>
              </w:rPr>
              <w:t xml:space="preserve">Las reflejadas en el ANEXO MEDIDAS DE SEGURIDAD</w:t>
            </w:r>
            <w:r w:rsidDel="00000000" w:rsidR="00000000" w:rsidRPr="00000000">
              <w:rPr>
                <w:rtl w:val="0"/>
              </w:rPr>
            </w:r>
          </w:p>
        </w:tc>
      </w:tr>
    </w:tbl>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jc w:val="center"/>
        <w:rPr>
          <w:rFonts w:ascii="Calibri" w:cs="Calibri" w:eastAsia="Calibri" w:hAnsi="Calibri"/>
          <w:b w:val="1"/>
          <w:sz w:val="32"/>
          <w:szCs w:val="32"/>
        </w:rPr>
      </w:pPr>
      <w:r w:rsidDel="00000000" w:rsidR="00000000" w:rsidRPr="00000000">
        <w:rPr>
          <w:b w:val="1"/>
          <w:sz w:val="32"/>
          <w:szCs w:val="32"/>
          <w:rtl w:val="0"/>
        </w:rPr>
        <w:t xml:space="preserve">ANEXO </w:t>
      </w:r>
      <w:r w:rsidDel="00000000" w:rsidR="00000000" w:rsidRPr="00000000">
        <w:rPr>
          <w:rtl w:val="0"/>
        </w:rPr>
      </w:r>
    </w:p>
    <w:p w:rsidR="00000000" w:rsidDel="00000000" w:rsidP="00000000" w:rsidRDefault="00000000" w:rsidRPr="00000000" w14:paraId="00000042">
      <w:pPr>
        <w:keepNext w:val="1"/>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keepNext w:val="1"/>
        <w:jc w:val="center"/>
        <w:rPr>
          <w:rFonts w:ascii="Calibri" w:cs="Calibri" w:eastAsia="Calibri" w:hAnsi="Calibri"/>
          <w:b w:val="1"/>
          <w:sz w:val="24"/>
          <w:szCs w:val="24"/>
        </w:rPr>
      </w:pPr>
      <w:r w:rsidDel="00000000" w:rsidR="00000000" w:rsidRPr="00000000">
        <w:rPr>
          <w:b w:val="1"/>
          <w:sz w:val="24"/>
          <w:szCs w:val="24"/>
          <w:rtl w:val="0"/>
        </w:rPr>
        <w:t xml:space="preserve">INFORMACIÓN DE INTERÉS GENERAL</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sz w:val="24"/>
          <w:szCs w:val="24"/>
          <w:rtl w:val="0"/>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r w:rsidDel="00000000" w:rsidR="00000000" w:rsidRPr="00000000">
        <w:rPr>
          <w:rtl w:val="0"/>
        </w:rPr>
      </w:r>
    </w:p>
    <w:p w:rsidR="00000000" w:rsidDel="00000000" w:rsidP="00000000" w:rsidRDefault="00000000" w:rsidRPr="00000000" w14:paraId="00000045">
      <w:pPr>
        <w:jc w:val="both"/>
        <w:rPr/>
      </w:pPr>
      <w:r w:rsidDel="00000000" w:rsidR="00000000" w:rsidRPr="00000000">
        <w:rPr>
          <w:sz w:val="24"/>
          <w:szCs w:val="24"/>
          <w:rtl w:val="0"/>
        </w:rPr>
        <w:t xml:space="preserve">El artículo 5.1.f del Reglamento General de Protección de Datos (en adelante, 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 tal y como establece el artículo 5.2, que estas medidas se han llevado a la práctica (</w:t>
      </w:r>
      <w:r w:rsidDel="00000000" w:rsidR="00000000" w:rsidRPr="00000000">
        <w:rPr>
          <w:i w:val="1"/>
          <w:sz w:val="24"/>
          <w:szCs w:val="24"/>
          <w:rtl w:val="0"/>
        </w:rPr>
        <w:t xml:space="preserve">responsabilidad proactiva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6">
      <w:pPr>
        <w:keepNext w:val="1"/>
        <w:jc w:val="both"/>
        <w:rPr>
          <w:rFonts w:ascii="Calibri" w:cs="Calibri" w:eastAsia="Calibri" w:hAnsi="Calibri"/>
          <w:sz w:val="24"/>
          <w:szCs w:val="24"/>
        </w:rPr>
      </w:pPr>
      <w:r w:rsidDel="00000000" w:rsidR="00000000" w:rsidRPr="00000000">
        <w:rPr>
          <w:sz w:val="24"/>
          <w:szCs w:val="24"/>
          <w:rtl w:val="0"/>
        </w:rPr>
        <w:t xml:space="preserve">Además, deberá establecer mecanismos visibles, accesibles y sencillos para el ejercicio de derechos y tener definidos procedimientos internos para garantizar la atención efectiva de las solicitudes recibidas.</w:t>
      </w:r>
      <w:r w:rsidDel="00000000" w:rsidR="00000000" w:rsidRPr="00000000">
        <w:rPr>
          <w:rtl w:val="0"/>
        </w:rPr>
      </w:r>
    </w:p>
    <w:p w:rsidR="00000000" w:rsidDel="00000000" w:rsidP="00000000" w:rsidRDefault="00000000" w:rsidRPr="00000000" w14:paraId="00000047">
      <w:pPr>
        <w:keepNext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keepNext w:val="1"/>
        <w:jc w:val="center"/>
        <w:rPr>
          <w:rFonts w:ascii="Calibri" w:cs="Calibri" w:eastAsia="Calibri" w:hAnsi="Calibri"/>
          <w:b w:val="1"/>
          <w:sz w:val="24"/>
          <w:szCs w:val="24"/>
        </w:rPr>
      </w:pPr>
      <w:r w:rsidDel="00000000" w:rsidR="00000000" w:rsidRPr="00000000">
        <w:rPr>
          <w:b w:val="1"/>
          <w:sz w:val="24"/>
          <w:szCs w:val="24"/>
          <w:rtl w:val="0"/>
        </w:rPr>
        <w:t xml:space="preserve">ATENCIÓN DEL EJERCICIO DE DERECHOS</w:t>
      </w:r>
      <w:r w:rsidDel="00000000" w:rsidR="00000000" w:rsidRPr="00000000">
        <w:rPr>
          <w:rtl w:val="0"/>
        </w:rPr>
      </w:r>
    </w:p>
    <w:p w:rsidR="00000000" w:rsidDel="00000000" w:rsidP="00000000" w:rsidRDefault="00000000" w:rsidRPr="00000000" w14:paraId="00000049">
      <w:pPr>
        <w:keepNext w:val="1"/>
        <w:jc w:val="both"/>
        <w:rPr>
          <w:rFonts w:ascii="Calibri" w:cs="Calibri" w:eastAsia="Calibri" w:hAnsi="Calibri"/>
          <w:sz w:val="24"/>
          <w:szCs w:val="24"/>
        </w:rPr>
      </w:pPr>
      <w:r w:rsidDel="00000000" w:rsidR="00000000" w:rsidRPr="00000000">
        <w:rPr>
          <w:sz w:val="24"/>
          <w:szCs w:val="24"/>
          <w:rtl w:val="0"/>
        </w:rPr>
        <w:t xml:space="preserve">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Previa presentación de su documento nacional de identidad o pasaporte, los titulares de los datos personales (interesados) podrán ejercer sus derechos de acceso, rectificación, supresión, oposición, portabilidad y limitación del tratamiento. El ejercicio de los derechos es gratuito.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responsable del tratamiento deberá dar respuesta a los interesados sin dilación indebida y de forma concisa, transparente, inteligible, con un lenguaje claro y sencillo y conservar la prueba del cumplimiento del deber de responder a las solicitudes de ejercicio de derechos formuladas.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la solicitud se presenta por medios electrónicos, la información se facilitará por estos medios cuando sea posible, salvo que el interesado solicite que sea de otro modo.</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solicitudes deben responderse en el plazo de 1 mes desde su recepción, pudiendo prorrogarse en otros dos meses teniendo en cuenta la complejidad o el número de solicitudes, pero en ese caso debe informarse al interesado de la prórroga en el plazo de un mes a partir de la recepción de la solicitud, indicando los motivos de la dilación.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after="200" w:before="0" w:line="276" w:lineRule="auto"/>
        <w:jc w:val="both"/>
        <w:rPr/>
      </w:pPr>
      <w:r w:rsidDel="00000000" w:rsidR="00000000" w:rsidRPr="00000000">
        <w:rPr>
          <w:b w:val="1"/>
          <w:sz w:val="24"/>
          <w:szCs w:val="24"/>
          <w:rtl w:val="0"/>
        </w:rPr>
        <w:t xml:space="preserve">DERECHO DE ACCESO:</w:t>
      </w:r>
      <w:r w:rsidDel="00000000" w:rsidR="00000000" w:rsidRPr="00000000">
        <w:rPr>
          <w:sz w:val="24"/>
          <w:szCs w:val="24"/>
          <w:rtl w:val="0"/>
        </w:rPr>
        <w:t xml:space="preserve"> En el derecho de acceso</w:t>
      </w:r>
      <w:r w:rsidDel="00000000" w:rsidR="00000000" w:rsidRPr="00000000">
        <w:rPr>
          <w:b w:val="1"/>
          <w:sz w:val="24"/>
          <w:szCs w:val="24"/>
          <w:rtl w:val="0"/>
        </w:rPr>
        <w:t xml:space="preserve"> </w:t>
      </w:r>
      <w:r w:rsidDel="00000000" w:rsidR="00000000" w:rsidRPr="00000000">
        <w:rPr>
          <w:sz w:val="24"/>
          <w:szCs w:val="24"/>
          <w:rtl w:val="0"/>
        </w:rPr>
        <w:t xml:space="preserve">se facilitará a los interesados copia de los datos personales de los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Del="00000000" w:rsidR="00000000" w:rsidRPr="00000000">
        <w:rPr>
          <w:b w:val="1"/>
          <w:sz w:val="24"/>
          <w:szCs w:val="24"/>
          <w:rtl w:val="0"/>
        </w:rPr>
        <w:t xml:space="preserve">no puede afectar negativamente</w:t>
      </w:r>
      <w:r w:rsidDel="00000000" w:rsidR="00000000" w:rsidRPr="00000000">
        <w:rPr>
          <w:sz w:val="24"/>
          <w:szCs w:val="24"/>
          <w:rtl w:val="0"/>
        </w:rPr>
        <w:t xml:space="preserve"> a los derechos y libertades de otros interesados.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del derecho de acceso.</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pacing w:after="200" w:before="0" w:line="276" w:lineRule="auto"/>
        <w:jc w:val="both"/>
        <w:rPr/>
      </w:pPr>
      <w:r w:rsidDel="00000000" w:rsidR="00000000" w:rsidRPr="00000000">
        <w:rPr>
          <w:b w:val="1"/>
          <w:sz w:val="24"/>
          <w:szCs w:val="24"/>
          <w:rtl w:val="0"/>
        </w:rPr>
        <w:t xml:space="preserve">DERECHO DE RECTIFICACIÓN:</w:t>
      </w:r>
      <w:r w:rsidDel="00000000" w:rsidR="00000000" w:rsidRPr="00000000">
        <w:rPr>
          <w:sz w:val="24"/>
          <w:szCs w:val="24"/>
          <w:rtl w:val="0"/>
        </w:rPr>
        <w:t xml:space="preserve"> En el derecho de rectificación se procederá a modificar los datos de los interesados que fueran inexactos o incompletos atendiendo a los fines del tratamiento. El interesado deberá indicar en la solicitud a qué datos se refiere y la corrección que haya de realizarse, aportando, cuando sea preciso, la documentación justificativa de la inexactitud o carácter incompleto de los datos objeto de tratamiento. Si los datos han sido comunicados por el responsable a otros responsables, deberá notificarles la rectificación de estos salvo que sea imposible o exija un esfuerzo desproporcionado, facilitando al interesado información acerca de dichos destinatarios, si así lo solicita.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del derecho de rectificación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76" w:lineRule="auto"/>
        <w:jc w:val="both"/>
        <w:rPr/>
      </w:pPr>
      <w:r w:rsidDel="00000000" w:rsidR="00000000" w:rsidRPr="00000000">
        <w:rPr>
          <w:b w:val="1"/>
          <w:sz w:val="24"/>
          <w:szCs w:val="24"/>
          <w:rtl w:val="0"/>
        </w:rPr>
        <w:t xml:space="preserve">DERECHO DE SUPRESIÓN:</w:t>
      </w:r>
      <w:r w:rsidDel="00000000" w:rsidR="00000000" w:rsidRPr="00000000">
        <w:rPr>
          <w:sz w:val="24"/>
          <w:szCs w:val="24"/>
          <w:rtl w:val="0"/>
        </w:rPr>
        <w:t xml:space="preserve"> En el derecho de supresión se eliminarán los datos de los interesados cuando estos manifiesten su negativa al tratamiento y no exista una base legal que lo impida, no sean necesarios en relación con los fines para los que fueron recogidos, retiren el consentimiento prestado y no haya otra base legal que legitime el tratamiento o éste sea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supresión de estos salvo que sea imposible o exija un esfuerzo desproporcionado, facilitando al interesado información acerca de dichos destinatarios, si así lo solicita.</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del derecho de supresión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200" w:before="0" w:line="276" w:lineRule="auto"/>
        <w:jc w:val="both"/>
        <w:rPr/>
      </w:pPr>
      <w:r w:rsidDel="00000000" w:rsidR="00000000" w:rsidRPr="00000000">
        <w:rPr>
          <w:b w:val="1"/>
          <w:sz w:val="24"/>
          <w:szCs w:val="24"/>
          <w:rtl w:val="0"/>
        </w:rPr>
        <w:t xml:space="preserve">DERECHO DE OPOSICIÓN:</w:t>
      </w:r>
      <w:r w:rsidDel="00000000" w:rsidR="00000000" w:rsidRPr="00000000">
        <w:rPr>
          <w:sz w:val="24"/>
          <w:szCs w:val="24"/>
          <w:rtl w:val="0"/>
        </w:rPr>
        <w:t xml:space="preserve"> En el derecho de oposición,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del derecho de oposición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76" w:lineRule="auto"/>
        <w:jc w:val="both"/>
        <w:rPr/>
      </w:pPr>
      <w:r w:rsidDel="00000000" w:rsidR="00000000" w:rsidRPr="00000000">
        <w:rPr>
          <w:b w:val="1"/>
          <w:sz w:val="24"/>
          <w:szCs w:val="24"/>
          <w:rtl w:val="0"/>
        </w:rPr>
        <w:t xml:space="preserve">DERECHO DE PORTABILIDAD:</w:t>
      </w:r>
      <w:r w:rsidDel="00000000" w:rsidR="00000000" w:rsidRPr="00000000">
        <w:rPr>
          <w:sz w:val="24"/>
          <w:szCs w:val="24"/>
          <w:rtl w:val="0"/>
        </w:rPr>
        <w:t xml:space="preserve"> 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 Asimismo, tienen derecho a solicitar que sean transmitidos directamente a un nuevo responsable, cuya identidad deberá ser comunicada, cuando sea técnicamente posible.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 la portabilidad de los datos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after="200" w:before="0" w:line="276" w:lineRule="auto"/>
        <w:jc w:val="both"/>
        <w:rPr/>
      </w:pPr>
      <w:r w:rsidDel="00000000" w:rsidR="00000000" w:rsidRPr="00000000">
        <w:rPr>
          <w:b w:val="1"/>
          <w:sz w:val="24"/>
          <w:szCs w:val="24"/>
          <w:rtl w:val="0"/>
        </w:rPr>
        <w:t xml:space="preserve">DERECHO DE LIMITACIÓN AL TRATAMIENTO:</w:t>
      </w:r>
      <w:r w:rsidDel="00000000" w:rsidR="00000000" w:rsidRPr="00000000">
        <w:rPr>
          <w:sz w:val="24"/>
          <w:szCs w:val="24"/>
          <w:rtl w:val="0"/>
        </w:rPr>
        <w:t xml:space="preserve"> 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lugar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Del="00000000" w:rsidR="00000000" w:rsidRPr="00000000">
        <w:rPr>
          <w:b w:val="1"/>
          <w:sz w:val="24"/>
          <w:szCs w:val="24"/>
          <w:rtl w:val="0"/>
        </w:rPr>
        <w:t xml:space="preserve">deberá constar claramente en los sistemas</w:t>
      </w:r>
      <w:r w:rsidDel="00000000" w:rsidR="00000000" w:rsidRPr="00000000">
        <w:rPr>
          <w:sz w:val="24"/>
          <w:szCs w:val="24"/>
          <w:rtl w:val="0"/>
        </w:rPr>
        <w:t xml:space="preserve"> del responsable. Si los datos han sido comunicados por el responsable a otros responsables, deberá notificarles la limitación del tratamiento de estos salvo que sea imposible o exija un esfuerzo desproporcionado, facilitando al interesado información acerca de dichos destinatarios, si así lo solicita.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Formulario para el ejercicio de la limitación del tratamiento.</w:t>
        </w:r>
      </w:hyperlink>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sz w:val="24"/>
          <w:szCs w:val="24"/>
          <w:rtl w:val="0"/>
        </w:rPr>
        <w:t xml:space="preserve">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r w:rsidDel="00000000" w:rsidR="00000000" w:rsidRPr="00000000">
        <w:rPr>
          <w:rtl w:val="0"/>
        </w:rPr>
      </w:r>
    </w:p>
    <w:p w:rsidR="00000000" w:rsidDel="00000000" w:rsidP="00000000" w:rsidRDefault="00000000" w:rsidRPr="00000000" w14:paraId="00000062">
      <w:pPr>
        <w:jc w:val="both"/>
        <w:rPr>
          <w:sz w:val="24"/>
          <w:szCs w:val="24"/>
        </w:rPr>
        <w:sectPr>
          <w:footerReference r:id="rId15" w:type="default"/>
          <w:pgSz w:h="16838" w:w="11906" w:orient="portrait"/>
          <w:pgMar w:bottom="1417" w:top="1417" w:left="1701" w:right="1700" w:header="0" w:footer="720"/>
          <w:pgNumType w:start="1"/>
          <w:titlePg w:val="1"/>
        </w:sect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keepNext w:val="1"/>
        <w:jc w:val="center"/>
        <w:rPr>
          <w:rFonts w:ascii="Calibri" w:cs="Calibri" w:eastAsia="Calibri" w:hAnsi="Calibri"/>
          <w:b w:val="1"/>
          <w:sz w:val="24"/>
          <w:szCs w:val="24"/>
        </w:rPr>
      </w:pPr>
      <w:r w:rsidDel="00000000" w:rsidR="00000000" w:rsidRPr="00000000">
        <w:rPr>
          <w:b w:val="1"/>
          <w:sz w:val="24"/>
          <w:szCs w:val="24"/>
          <w:rtl w:val="0"/>
        </w:rPr>
        <w:t xml:space="preserve">MEDIDAS DE SEGURIDAD</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sz w:val="24"/>
          <w:szCs w:val="24"/>
          <w:rtl w:val="0"/>
        </w:rPr>
        <w:t xml:space="preserve">A tenor del tipo de tratamiento que ha puesto de manifiesto cuando ha cumplimentado este formulario, las medidas de seguridad mínimas que debería tener en cuenta son las siguientes:</w:t>
      </w:r>
      <w:r w:rsidDel="00000000" w:rsidR="00000000" w:rsidRPr="00000000">
        <w:rPr>
          <w:rtl w:val="0"/>
        </w:rPr>
      </w:r>
    </w:p>
    <w:p w:rsidR="00000000" w:rsidDel="00000000" w:rsidP="00000000" w:rsidRDefault="00000000" w:rsidRPr="00000000" w14:paraId="00000066">
      <w:pPr>
        <w:keepNext w:val="1"/>
        <w:rPr>
          <w:rFonts w:ascii="Calibri" w:cs="Calibri" w:eastAsia="Calibri" w:hAnsi="Calibri"/>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67">
      <w:pPr>
        <w:keepNext w:val="1"/>
        <w:jc w:val="both"/>
        <w:rPr>
          <w:rFonts w:ascii="Calibri" w:cs="Calibri" w:eastAsia="Calibri" w:hAnsi="Calibri"/>
          <w:b w:val="1"/>
          <w:sz w:val="24"/>
          <w:szCs w:val="24"/>
        </w:rPr>
      </w:pPr>
      <w:r w:rsidDel="00000000" w:rsidR="00000000" w:rsidRPr="00000000">
        <w:rPr>
          <w:b w:val="1"/>
          <w:sz w:val="24"/>
          <w:szCs w:val="24"/>
          <w:rtl w:val="0"/>
        </w:rPr>
        <w:t xml:space="preserve">MEDIDAS ORGANIZATIVAS</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sz w:val="24"/>
          <w:szCs w:val="24"/>
          <w:rtl w:val="0"/>
        </w:rPr>
        <w:t xml:space="preserve">INFORMACIÓN QUE DEBERÁ SER CONOCIDA POR TODO EL PERSONAL CON ACCESO A DATOS PERSONALES</w:t>
      </w:r>
      <w:r w:rsidDel="00000000" w:rsidR="00000000" w:rsidRPr="00000000">
        <w:rPr>
          <w:rtl w:val="0"/>
        </w:rPr>
      </w:r>
    </w:p>
    <w:p w:rsidR="00000000" w:rsidDel="00000000" w:rsidP="00000000" w:rsidRDefault="00000000" w:rsidRPr="00000000" w14:paraId="00000069">
      <w:pPr>
        <w:keepNext w:val="1"/>
        <w:jc w:val="both"/>
        <w:rPr>
          <w:rFonts w:ascii="Calibri" w:cs="Calibri" w:eastAsia="Calibri" w:hAnsi="Calibri"/>
          <w:sz w:val="24"/>
          <w:szCs w:val="24"/>
        </w:rPr>
      </w:pPr>
      <w:r w:rsidDel="00000000" w:rsidR="00000000" w:rsidRPr="00000000">
        <w:rPr>
          <w:sz w:val="24"/>
          <w:szCs w:val="24"/>
          <w:rtl w:val="0"/>
        </w:rPr>
        <w:t xml:space="preserve">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 DE CONFIDENCIALIDAD Y SECRETO</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deberá evitar el acceso de personas no autorizadas a los datos personales. A tal fin se evitará dejar los datos personales expuestos a terceros (pantallas electrónicas desatendidas, documentos en papel en zonas de acceso público, soportes con datos personales, etc.). Esta consideración incluye las pantallas que se utilicen para la visualización de imágenes del sistema de videovigilancia. Cuando se ausente del puesto de trabajo, se procederá al bloqueo de la pantalla o al cierre de la sesión.</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documentos en papel y soportes electrónicos se almacenarán en lugar seguro (armarios o estancias de acceso restringido) durante las 24 horas del día.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w:t>
      </w:r>
      <w:r w:rsidDel="00000000" w:rsidR="00000000" w:rsidRPr="00000000">
        <w:rPr>
          <w:sz w:val="24"/>
          <w:szCs w:val="24"/>
          <w:rtl w:val="0"/>
        </w:rPr>
        <w:t xml:space="preserve">desechará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documentos o soportes electrónicos (cd, pen drives, discos duros, etc.) con datos personales sin garantizar su destrucción efectiva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comunicarán datos personales o cualquier otra información de carácter personal a terceros, prestando especial atención a no divulgar datos personales protegidos durante las consultas telefónicas, correos electrónicos, etc.</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deber de secreto y confidencialidad persiste incluso cuando finalice la relación laboral del trabajador con la empresa.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VIOLACIONES DE SEGURIDAD DE DATOS DE CARÁCTER PERSONAL</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produzcan violaciones de seguridad de datos de carácter personal como,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https://sedeagpd.gob.es/sede-electronica-web/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jc w:val="both"/>
        <w:rPr>
          <w:rFonts w:ascii="Calibri" w:cs="Calibri" w:eastAsia="Calibri" w:hAnsi="Calibri"/>
          <w:b w:val="1"/>
          <w:sz w:val="24"/>
          <w:szCs w:val="24"/>
        </w:rPr>
      </w:pPr>
      <w:r w:rsidDel="00000000" w:rsidR="00000000" w:rsidRPr="00000000">
        <w:rPr>
          <w:b w:val="1"/>
          <w:sz w:val="24"/>
          <w:szCs w:val="24"/>
          <w:rtl w:val="0"/>
        </w:rPr>
        <w:t xml:space="preserve">MEDIDAS TÉCNICAS</w:t>
      </w:r>
      <w:r w:rsidDel="00000000" w:rsidR="00000000" w:rsidRPr="00000000">
        <w:rPr>
          <w:rtl w:val="0"/>
        </w:rPr>
      </w:r>
    </w:p>
    <w:p w:rsidR="00000000" w:rsidDel="00000000" w:rsidP="00000000" w:rsidRDefault="00000000" w:rsidRPr="00000000" w14:paraId="00000075">
      <w:pPr>
        <w:keepNext w:val="1"/>
        <w:jc w:val="both"/>
        <w:rPr>
          <w:rFonts w:ascii="Calibri" w:cs="Calibri" w:eastAsia="Calibri" w:hAnsi="Calibri"/>
          <w:sz w:val="24"/>
          <w:szCs w:val="24"/>
          <w:u w:val="single"/>
        </w:rPr>
      </w:pPr>
      <w:r w:rsidDel="00000000" w:rsidR="00000000" w:rsidRPr="00000000">
        <w:rPr>
          <w:sz w:val="24"/>
          <w:szCs w:val="24"/>
          <w:u w:val="single"/>
          <w:rtl w:val="0"/>
        </w:rPr>
        <w:t xml:space="preserve">IDENTIFICACIÓN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ciberseguridad puedan obtenerse privilegios de acceso o modificar el sistema operativo.</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garantizará la existencia de contraseñas para el acceso a los datos personales almacenados en sistemas electrónicos. La contraseña tendrá al menos 8 caracteres, mezcla de números y letras.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a los datos personales accedan distintas personas, para cada persona con acceso a los datos personales, se dispondrá de un usuario y contraseña específicos (identificación inequívoca).</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garantizar la confidencialidad de las contraseñas, evitando que queden expuestas a terceros. Para la gestión de las contraseñas puede consultar </w:t>
      </w: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la guía de privacidad y seguridad en internet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Agencia Española de Protección de Datos y el Instituto Nacional de Ciberseguridad. En ningún caso se compartirán las contraseñas ni se dejarán anotadas en lugar común y el acceso de personas distintas del usuario.</w:t>
      </w:r>
      <w:r w:rsidDel="00000000" w:rsidR="00000000" w:rsidRPr="00000000">
        <w:rPr>
          <w:rtl w:val="0"/>
        </w:rPr>
      </w:r>
    </w:p>
    <w:p w:rsidR="00000000" w:rsidDel="00000000" w:rsidP="00000000" w:rsidRDefault="00000000" w:rsidRPr="00000000" w14:paraId="0000007B">
      <w:pPr>
        <w:keepNext w:val="1"/>
        <w:jc w:val="both"/>
        <w:rPr>
          <w:rFonts w:ascii="Calibri" w:cs="Calibri" w:eastAsia="Calibri" w:hAnsi="Calibri"/>
          <w:sz w:val="24"/>
          <w:szCs w:val="24"/>
          <w:u w:val="single"/>
        </w:rPr>
      </w:pPr>
      <w:r w:rsidDel="00000000" w:rsidR="00000000" w:rsidRPr="00000000">
        <w:rPr>
          <w:sz w:val="24"/>
          <w:szCs w:val="24"/>
          <w:u w:val="single"/>
          <w:rtl w:val="0"/>
        </w:rPr>
        <w:t xml:space="preserve">DEBER DE SALVAGUARDA </w:t>
      </w:r>
      <w:r w:rsidDel="00000000" w:rsidR="00000000" w:rsidRPr="00000000">
        <w:rPr>
          <w:rtl w:val="0"/>
        </w:rPr>
      </w:r>
    </w:p>
    <w:p w:rsidR="00000000" w:rsidDel="00000000" w:rsidP="00000000" w:rsidRDefault="00000000" w:rsidRPr="00000000" w14:paraId="0000007C">
      <w:pPr>
        <w:keepNext w:val="1"/>
        <w:jc w:val="both"/>
        <w:rPr/>
      </w:pPr>
      <w:r w:rsidDel="00000000" w:rsidR="00000000" w:rsidRPr="00000000">
        <w:rPr>
          <w:sz w:val="24"/>
          <w:szCs w:val="24"/>
          <w:rtl w:val="0"/>
        </w:rPr>
        <w:t xml:space="preserve">A continuación, se exponen las medidas técnicas llevadas para garantizar la salvaguarda de los datos personales: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ACTUALIZACIÓN DE ORDENADORES Y DISPOSITIVOS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dispositivos y ordenadores utilizados para el almacenamiento y el tratamiento de los datos personales deberán mantenerse actualizados en la media posible.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MALWARE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w:t>
        <w:tab/>
        <w:t xml:space="preserve">zado de forma periódica.</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CORTAFUEGOS O FIREWALL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evitar accesos remotos indebidos a los datos personales se velará por garantizar la existencia de un firewall activado y correctamente configurado en aquellos ordenadores y dispositivos en los que se realice el almacenamiento y/o tratamiento de datos personales.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CIFRADO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COPIA DE SEGURIDAD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after="160" w:before="0" w:lineRule="auto"/>
        <w:jc w:val="both"/>
        <w:rPr>
          <w:rFonts w:ascii="Calibri" w:cs="Calibri" w:eastAsia="Calibri" w:hAnsi="Calibri"/>
          <w:sz w:val="24"/>
          <w:szCs w:val="24"/>
        </w:rPr>
      </w:pPr>
      <w:r w:rsidDel="00000000" w:rsidR="00000000" w:rsidRPr="00000000">
        <w:rPr>
          <w:sz w:val="24"/>
          <w:szCs w:val="24"/>
          <w:rtl w:val="0"/>
        </w:rPr>
        <w:t xml:space="preserve">Las medidas de seguridad serán revisadas de forma periódica, la revisión podrá realizarse por mecanismos automáticos (software o programas informáticos) o de forma manual. </w:t>
      </w:r>
      <w:r w:rsidDel="00000000" w:rsidR="00000000" w:rsidRPr="00000000">
        <w:rPr>
          <w:rtl w:val="0"/>
        </w:rPr>
      </w:r>
    </w:p>
    <w:sectPr>
      <w:type w:val="nextPage"/>
      <w:pgSz w:h="16838" w:w="11906" w:orient="portrait"/>
      <w:pgMar w:bottom="1417" w:top="1417" w:left="1701" w:right="17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51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Cialimentaria SL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34" w:hanging="360"/>
      </w:pPr>
      <w:rPr/>
    </w:lvl>
    <w:lvl w:ilvl="1">
      <w:start w:val="1"/>
      <w:numFmt w:val="bullet"/>
      <w:lvlText w:val="o"/>
      <w:lvlJc w:val="left"/>
      <w:pPr>
        <w:ind w:left="2154" w:hanging="360"/>
      </w:pPr>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2">
    <w:lvl w:ilvl="0">
      <w:start w:val="1"/>
      <w:numFmt w:val="bullet"/>
      <w:lvlText w:val="o"/>
      <w:lvlJc w:val="left"/>
      <w:pPr>
        <w:ind w:left="1068" w:hanging="360"/>
      </w:pPr>
      <w:rPr/>
    </w:lvl>
    <w:lvl w:ilvl="1">
      <w:start w:val="1"/>
      <w:numFmt w:val="bullet"/>
      <w:lvlText w:val="o"/>
      <w:lvlJc w:val="left"/>
      <w:pPr>
        <w:ind w:left="1788" w:hanging="360"/>
      </w:pPr>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both"/>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epd.es/media/formularios/formulario-derecho-de-supresion.pdf" TargetMode="External"/><Relationship Id="rId10" Type="http://schemas.openxmlformats.org/officeDocument/2006/relationships/hyperlink" Target="https://www.aepd.es/media/formularios/formulario-derecho-de-rectificacion.pdf" TargetMode="External"/><Relationship Id="rId13" Type="http://schemas.openxmlformats.org/officeDocument/2006/relationships/hyperlink" Target="https://www.aepd.es/media/formularios/formulario-derecho-de-portabilidad.pdf" TargetMode="External"/><Relationship Id="rId12" Type="http://schemas.openxmlformats.org/officeDocument/2006/relationships/hyperlink" Target="https://www.aepd.es/media/formularios/formulario-derecho-de-oposic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epd.es/media/formularios/formulario-derecho-de-acceso.pdf" TargetMode="External"/><Relationship Id="rId15" Type="http://schemas.openxmlformats.org/officeDocument/2006/relationships/footer" Target="footer1.xml"/><Relationship Id="rId14" Type="http://schemas.openxmlformats.org/officeDocument/2006/relationships/hyperlink" Target="https://www.aepd.es/media/formularios/formulario-derecho-de-limitacion.pdf" TargetMode="External"/><Relationship Id="rId17" Type="http://schemas.openxmlformats.org/officeDocument/2006/relationships/hyperlink" Target="https://www.aepd.es/media/guias/guia-privacidad-y-seguridad-en-internet.pdf" TargetMode="External"/><Relationship Id="rId16" Type="http://schemas.openxmlformats.org/officeDocument/2006/relationships/hyperlink" Target="https://sedeagpd.gob.es/sede-electronica-we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