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rPr/>
      </w:pPr>
      <w:bookmarkStart w:colFirst="0" w:colLast="0" w:name="_5uoc4mfz7mn4" w:id="0"/>
      <w:bookmarkEnd w:id="0"/>
      <w:r w:rsidDel="00000000" w:rsidR="00000000" w:rsidRPr="00000000">
        <w:rPr>
          <w:rtl w:val="0"/>
        </w:rPr>
        <w:t xml:space="preserve">Puesta en producción segura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25" y="2213500"/>
                          <a:ext cx="447675" cy="447675"/>
                          <a:chOff x="2635725" y="2213500"/>
                          <a:chExt cx="500725" cy="499675"/>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-1005839</wp:posOffset>
            </wp:positionH>
            <wp:positionV relativeFrom="paragraph">
              <wp:posOffset>142875</wp:posOffset>
            </wp:positionV>
            <wp:extent cx="1004888" cy="857504"/>
            <wp:effectExtent b="0" l="0" r="0" t="0"/>
            <wp:wrapSquare wrapText="bothSides" distB="0" distT="0" distL="0" distR="0"/>
            <wp:docPr descr="placeholder logo" id="3" name="image3.png"/>
            <a:graphic>
              <a:graphicData uri="http://schemas.openxmlformats.org/drawingml/2006/picture">
                <pic:pic>
                  <pic:nvPicPr>
                    <pic:cNvPr descr="placeholder logo" id="0" name="image3.png"/>
                    <pic:cNvPicPr preferRelativeResize="0"/>
                  </pic:nvPicPr>
                  <pic:blipFill>
                    <a:blip r:embed="rId7"/>
                    <a:srcRect b="0" l="6045" r="6045" t="0"/>
                    <a:stretch>
                      <a:fillRect/>
                    </a:stretch>
                  </pic:blipFill>
                  <pic:spPr>
                    <a:xfrm>
                      <a:off x="0" y="0"/>
                      <a:ext cx="1004888" cy="857504"/>
                    </a:xfrm>
                    <a:prstGeom prst="rect"/>
                    <a:ln/>
                  </pic:spPr>
                </pic:pic>
              </a:graphicData>
            </a:graphic>
          </wp:anchor>
        </w:drawing>
      </w:r>
    </w:p>
    <w:p w:rsidR="00000000" w:rsidDel="00000000" w:rsidP="00000000" w:rsidRDefault="00000000" w:rsidRPr="00000000" w14:paraId="00000002">
      <w:pPr>
        <w:pStyle w:val="Heading2"/>
        <w:keepNext w:val="0"/>
        <w:keepLines w:val="0"/>
        <w:spacing w:after="80" w:before="360" w:line="360" w:lineRule="auto"/>
        <w:ind w:right="18.000000000000682"/>
        <w:rPr>
          <w:color w:val="599191"/>
        </w:rPr>
      </w:pPr>
      <w:bookmarkStart w:colFirst="0" w:colLast="0" w:name="_cemqpbc7a6ez" w:id="1"/>
      <w:bookmarkEnd w:id="1"/>
      <w:r w:rsidDel="00000000" w:rsidR="00000000" w:rsidRPr="00000000">
        <w:rPr>
          <w:rtl w:val="0"/>
        </w:rPr>
      </w:r>
    </w:p>
    <w:p w:rsidR="00000000" w:rsidDel="00000000" w:rsidP="00000000" w:rsidRDefault="00000000" w:rsidRPr="00000000" w14:paraId="00000003">
      <w:pPr>
        <w:spacing w:after="200" w:lineRule="auto"/>
        <w:ind w:left="0" w:right="0" w:firstLine="0"/>
        <w:jc w:val="center"/>
        <w:rPr/>
      </w:pPr>
      <w:r w:rsidDel="00000000" w:rsidR="00000000" w:rsidRPr="00000000">
        <w:rPr/>
        <w:drawing>
          <wp:inline distB="114300" distT="114300" distL="114300" distR="114300">
            <wp:extent cx="5362575" cy="3387725"/>
            <wp:effectExtent b="0" l="0" r="0" t="0"/>
            <wp:docPr id="4" name="image1.png"/>
            <a:graphic>
              <a:graphicData uri="http://schemas.openxmlformats.org/drawingml/2006/picture">
                <pic:pic>
                  <pic:nvPicPr>
                    <pic:cNvPr id="0" name="image1.png"/>
                    <pic:cNvPicPr preferRelativeResize="0"/>
                  </pic:nvPicPr>
                  <pic:blipFill>
                    <a:blip r:embed="rId8"/>
                    <a:srcRect b="7267" l="4269" r="3284" t="4620"/>
                    <a:stretch>
                      <a:fillRect/>
                    </a:stretch>
                  </pic:blipFill>
                  <pic:spPr>
                    <a:xfrm>
                      <a:off x="0" y="0"/>
                      <a:ext cx="5362575" cy="33877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Rule="auto"/>
        <w:ind w:left="0" w:right="0" w:firstLine="0"/>
        <w:jc w:val="center"/>
        <w:rPr/>
      </w:pPr>
      <w:r w:rsidDel="00000000" w:rsidR="00000000" w:rsidRPr="00000000">
        <w:rPr>
          <w:rtl w:val="0"/>
        </w:rPr>
      </w:r>
    </w:p>
    <w:p w:rsidR="00000000" w:rsidDel="00000000" w:rsidP="00000000" w:rsidRDefault="00000000" w:rsidRPr="00000000" w14:paraId="00000005">
      <w:pPr>
        <w:spacing w:before="0" w:line="360" w:lineRule="auto"/>
        <w:ind w:left="-360" w:right="0" w:firstLine="0"/>
        <w:rPr>
          <w:rFonts w:ascii="Maven Pro" w:cs="Maven Pro" w:eastAsia="Maven Pro" w:hAnsi="Maven Pro"/>
          <w:b w:val="1"/>
          <w:color w:val="a64d79"/>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before="0" w:line="360" w:lineRule="auto"/>
        <w:ind w:left="-360" w:righ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07">
      <w:pPr>
        <w:pStyle w:val="Heading1"/>
        <w:spacing w:line="360" w:lineRule="auto"/>
        <w:ind w:left="-360" w:firstLine="0"/>
        <w:rPr>
          <w:rFonts w:ascii="Source Code Pro" w:cs="Source Code Pro" w:eastAsia="Source Code Pro" w:hAnsi="Source Code Pro"/>
        </w:rPr>
      </w:pPr>
      <w:bookmarkStart w:colFirst="0" w:colLast="0" w:name="_9g3tyz8kl36b" w:id="2"/>
      <w:bookmarkEnd w:id="2"/>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g3tyz8kl36b">
            <w:r w:rsidDel="00000000" w:rsidR="00000000" w:rsidRPr="00000000">
              <w:rPr>
                <w:rFonts w:ascii="Work Sans" w:cs="Work Sans" w:eastAsia="Work Sans" w:hAnsi="Work Sans"/>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w9mf4wtxgt06">
            <w:r w:rsidDel="00000000" w:rsidR="00000000" w:rsidRPr="00000000">
              <w:rPr>
                <w:rFonts w:ascii="Work Sans" w:cs="Work Sans" w:eastAsia="Work Sans" w:hAnsi="Work Sans"/>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ed2ry1ltagd">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tl w:val="0"/>
              </w:rPr>
              <w:t xml:space="preserve">Glosario</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8rwzqomkar3">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tl w:val="0"/>
              </w:rPr>
              <w:t xml:space="preserve">Odoo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4juf21q4sbe">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tl w:val="0"/>
              </w:rPr>
              <w:t xml:space="preserve">Postgresql</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rm9fud3m1v5t">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tl w:val="0"/>
              </w:rPr>
              <w:t xml:space="preserve">Relación con Odoo:</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ocih7ltioqkr">
            <w:r w:rsidDel="00000000" w:rsidR="00000000" w:rsidRPr="00000000">
              <w:rPr>
                <w:rFonts w:ascii="Work Sans" w:cs="Work Sans" w:eastAsia="Work Sans" w:hAnsi="Work Sans"/>
                <w:b w:val="1"/>
                <w:i w:val="0"/>
                <w:smallCaps w:val="0"/>
                <w:strike w:val="0"/>
                <w:color w:val="000000"/>
                <w:sz w:val="24"/>
                <w:szCs w:val="24"/>
                <w:u w:val="none"/>
                <w:shd w:fill="auto" w:val="clear"/>
                <w:vertAlign w:val="baseline"/>
                <w:rtl w:val="0"/>
              </w:rPr>
              <w:t xml:space="preserve">Práctica</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fd5dkptqy6t">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tl w:val="0"/>
              </w:rPr>
              <w:t xml:space="preserve">docker-compose.yml</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sntfv5hc460">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tl w:val="0"/>
              </w:rPr>
              <w:t xml:space="preserve">Generar el archivo con la contraseña</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jcf3rqmbwwv">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tl w:val="0"/>
              </w:rPr>
              <w:t xml:space="preserve">Resultado</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rj5t2lrvm6i">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tl w:val="0"/>
              </w:rPr>
              <w:t xml:space="preserve">Incidentes</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ccv01w67tpx">
            <w:r w:rsidDel="00000000" w:rsidR="00000000" w:rsidRPr="00000000">
              <w:rPr>
                <w:rFonts w:ascii="Work Sans" w:cs="Work Sans" w:eastAsia="Work Sans" w:hAnsi="Work Sans"/>
                <w:b w:val="0"/>
                <w:i w:val="0"/>
                <w:smallCaps w:val="0"/>
                <w:strike w:val="0"/>
                <w:color w:val="000000"/>
                <w:sz w:val="24"/>
                <w:szCs w:val="24"/>
                <w:u w:val="none"/>
                <w:shd w:fill="auto" w:val="clear"/>
                <w:vertAlign w:val="baseline"/>
                <w:rtl w:val="0"/>
              </w:rPr>
              <w:t xml:space="preserve">Explicación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spacing w:before="0" w:line="360" w:lineRule="auto"/>
        <w:ind w:left="-360" w:righ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5">
      <w:pPr>
        <w:spacing w:before="0" w:line="360" w:lineRule="auto"/>
        <w:ind w:left="-360" w:right="0" w:firstLine="0"/>
        <w:rPr>
          <w:rFonts w:ascii="Source Code Pro" w:cs="Source Code Pro" w:eastAsia="Source Code Pro" w:hAnsi="Source Code Pro"/>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before="0" w:line="360" w:lineRule="auto"/>
        <w:ind w:left="-360" w:right="0" w:firstLine="0"/>
        <w:rPr>
          <w:rFonts w:ascii="Source Code Pro" w:cs="Source Code Pro" w:eastAsia="Source Code Pro" w:hAnsi="Source Code Pro"/>
        </w:rPr>
      </w:pPr>
      <w:r w:rsidDel="00000000" w:rsidR="00000000" w:rsidRPr="00000000">
        <w:rPr>
          <w:rtl w:val="0"/>
        </w:rPr>
      </w:r>
    </w:p>
    <w:tbl>
      <w:tblPr>
        <w:tblStyle w:val="Table1"/>
        <w:tblW w:w="892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8"/>
        <w:tblGridChange w:id="0">
          <w:tblGrid>
            <w:gridCol w:w="8928"/>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1"/>
              <w:widowControl w:val="0"/>
              <w:jc w:val="left"/>
              <w:rPr/>
            </w:pPr>
            <w:bookmarkStart w:colFirst="0" w:colLast="0" w:name="_w9mf4wtxgt06" w:id="3"/>
            <w:bookmarkEnd w:id="3"/>
            <w:r w:rsidDel="00000000" w:rsidR="00000000" w:rsidRPr="00000000">
              <w:rPr>
                <w:rtl w:val="0"/>
              </w:rPr>
              <w:t xml:space="preserve">Introducción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El objetivo principal de Docker Compose es facilitar la definición, configuración y gestión de aplicaciones multi-contenedor. A través de archivos de configuración YAML, Docker Compose permite describir la arquitectura de una aplicación, incluyendo los servicios, redes y volúmenes que la componen.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2"/>
              </w:numPr>
              <w:spacing w:after="0" w:before="200" w:lineRule="auto"/>
              <w:ind w:left="720" w:hanging="360"/>
            </w:pPr>
            <w:r w:rsidDel="00000000" w:rsidR="00000000" w:rsidRPr="00000000">
              <w:rPr>
                <w:rtl w:val="0"/>
              </w:rPr>
              <w:t xml:space="preserve">Simplificar la orquestación de múltiples contenedores para formar una aplicación completa.</w:t>
            </w:r>
          </w:p>
          <w:p w:rsidR="00000000" w:rsidDel="00000000" w:rsidP="00000000" w:rsidRDefault="00000000" w:rsidRPr="00000000" w14:paraId="0000001A">
            <w:pPr>
              <w:numPr>
                <w:ilvl w:val="0"/>
                <w:numId w:val="2"/>
              </w:numPr>
              <w:spacing w:after="0" w:before="200" w:lineRule="auto"/>
              <w:ind w:left="720" w:hanging="360"/>
            </w:pPr>
            <w:r w:rsidDel="00000000" w:rsidR="00000000" w:rsidRPr="00000000">
              <w:rPr>
                <w:rtl w:val="0"/>
              </w:rPr>
              <w:t xml:space="preserve">Permitir la definición declarativa de servicios, configuraciones y relaciones entre contenedores.</w:t>
            </w:r>
          </w:p>
          <w:p w:rsidR="00000000" w:rsidDel="00000000" w:rsidP="00000000" w:rsidRDefault="00000000" w:rsidRPr="00000000" w14:paraId="0000001B">
            <w:pPr>
              <w:numPr>
                <w:ilvl w:val="0"/>
                <w:numId w:val="2"/>
              </w:numPr>
              <w:spacing w:after="0" w:before="200" w:lineRule="auto"/>
              <w:ind w:left="720" w:hanging="360"/>
            </w:pPr>
            <w:r w:rsidDel="00000000" w:rsidR="00000000" w:rsidRPr="00000000">
              <w:rPr>
                <w:rtl w:val="0"/>
              </w:rPr>
              <w:t xml:space="preserve">Proporcionar un archivo de configuración único (docker-compose.yml) para centralizar la configuración.</w:t>
            </w:r>
          </w:p>
          <w:p w:rsidR="00000000" w:rsidDel="00000000" w:rsidP="00000000" w:rsidRDefault="00000000" w:rsidRPr="00000000" w14:paraId="0000001C">
            <w:pPr>
              <w:numPr>
                <w:ilvl w:val="0"/>
                <w:numId w:val="2"/>
              </w:numPr>
              <w:spacing w:after="0" w:before="200" w:lineRule="auto"/>
              <w:ind w:left="720" w:hanging="360"/>
            </w:pPr>
            <w:r w:rsidDel="00000000" w:rsidR="00000000" w:rsidRPr="00000000">
              <w:rPr>
                <w:rtl w:val="0"/>
              </w:rPr>
              <w:t xml:space="preserve">Facilitar el despliegue consistente de la aplicación en diferentes entornos.</w:t>
            </w:r>
          </w:p>
          <w:p w:rsidR="00000000" w:rsidDel="00000000" w:rsidP="00000000" w:rsidRDefault="00000000" w:rsidRPr="00000000" w14:paraId="0000001D">
            <w:pPr>
              <w:numPr>
                <w:ilvl w:val="0"/>
                <w:numId w:val="2"/>
              </w:numPr>
              <w:spacing w:after="0" w:before="200" w:lineRule="auto"/>
              <w:ind w:left="720" w:hanging="360"/>
            </w:pPr>
            <w:r w:rsidDel="00000000" w:rsidR="00000000" w:rsidRPr="00000000">
              <w:rPr>
                <w:rtl w:val="0"/>
              </w:rPr>
              <w:t xml:space="preserve">Gestionar redes para permitir la comunicación entre contenedores de la misma aplicación.</w:t>
            </w:r>
          </w:p>
          <w:p w:rsidR="00000000" w:rsidDel="00000000" w:rsidP="00000000" w:rsidRDefault="00000000" w:rsidRPr="00000000" w14:paraId="0000001E">
            <w:pPr>
              <w:numPr>
                <w:ilvl w:val="0"/>
                <w:numId w:val="2"/>
              </w:numPr>
              <w:spacing w:after="0" w:before="200" w:lineRule="auto"/>
              <w:ind w:left="720" w:hanging="360"/>
            </w:pPr>
            <w:r w:rsidDel="00000000" w:rsidR="00000000" w:rsidRPr="00000000">
              <w:rPr>
                <w:rtl w:val="0"/>
              </w:rPr>
              <w:t xml:space="preserve">Gestionar volúmenes para persistir datos más allá del ciclo de vida de un contenedor.</w:t>
            </w:r>
          </w:p>
          <w:p w:rsidR="00000000" w:rsidDel="00000000" w:rsidP="00000000" w:rsidRDefault="00000000" w:rsidRPr="00000000" w14:paraId="0000001F">
            <w:pPr>
              <w:numPr>
                <w:ilvl w:val="0"/>
                <w:numId w:val="2"/>
              </w:numPr>
              <w:spacing w:after="0" w:before="200" w:lineRule="auto"/>
              <w:ind w:left="720" w:hanging="360"/>
            </w:pPr>
            <w:r w:rsidDel="00000000" w:rsidR="00000000" w:rsidRPr="00000000">
              <w:rPr>
                <w:rtl w:val="0"/>
              </w:rPr>
              <w:t xml:space="preserve">Mejorar la experiencia de desarrollo al permitir ejecutar aplicaciones complejas con un solo comando.</w:t>
            </w:r>
          </w:p>
          <w:p w:rsidR="00000000" w:rsidDel="00000000" w:rsidP="00000000" w:rsidRDefault="00000000" w:rsidRPr="00000000" w14:paraId="00000020">
            <w:pPr>
              <w:numPr>
                <w:ilvl w:val="0"/>
                <w:numId w:val="2"/>
              </w:numPr>
              <w:spacing w:after="0" w:before="200" w:lineRule="auto"/>
              <w:ind w:left="720" w:hanging="360"/>
            </w:pPr>
            <w:r w:rsidDel="00000000" w:rsidR="00000000" w:rsidRPr="00000000">
              <w:rPr>
                <w:rtl w:val="0"/>
              </w:rPr>
              <w:t xml:space="preserve">Agilizar el proceso de configuración y despliegue en entornos locales para pruebas y desarrollo.</w:t>
            </w:r>
          </w:p>
          <w:p w:rsidR="00000000" w:rsidDel="00000000" w:rsidP="00000000" w:rsidRDefault="00000000" w:rsidRPr="00000000" w14:paraId="00000021">
            <w:pPr>
              <w:numPr>
                <w:ilvl w:val="0"/>
                <w:numId w:val="2"/>
              </w:numPr>
              <w:spacing w:after="0" w:before="200" w:lineRule="auto"/>
              <w:ind w:left="720" w:hanging="360"/>
            </w:pPr>
            <w:r w:rsidDel="00000000" w:rsidR="00000000" w:rsidRPr="00000000">
              <w:rPr>
                <w:rtl w:val="0"/>
              </w:rPr>
              <w:t xml:space="preserve">Facilitar la escalabilidad de la aplicación al permitir la replicación de servicios según sea necesario.</w:t>
            </w:r>
          </w:p>
          <w:p w:rsidR="00000000" w:rsidDel="00000000" w:rsidP="00000000" w:rsidRDefault="00000000" w:rsidRPr="00000000" w14:paraId="00000022">
            <w:pPr>
              <w:numPr>
                <w:ilvl w:val="0"/>
                <w:numId w:val="2"/>
              </w:numPr>
              <w:spacing w:before="200" w:lineRule="auto"/>
              <w:ind w:left="720" w:hanging="360"/>
            </w:pPr>
            <w:r w:rsidDel="00000000" w:rsidR="00000000" w:rsidRPr="00000000">
              <w:rPr>
                <w:rtl w:val="0"/>
              </w:rPr>
              <w:t xml:space="preserve">Simplificar las tareas de mantenimiento al ofrecer una interfaz coherente para detener, reiniciar o eliminar servicios.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2"/>
              <w:widowControl w:val="0"/>
              <w:jc w:val="left"/>
              <w:rPr/>
            </w:pPr>
            <w:bookmarkStart w:colFirst="0" w:colLast="0" w:name="_qed2ry1ltagd" w:id="4"/>
            <w:bookmarkEnd w:id="4"/>
            <w:r w:rsidDel="00000000" w:rsidR="00000000" w:rsidRPr="00000000">
              <w:rPr>
                <w:rtl w:val="0"/>
              </w:rPr>
              <w:t xml:space="preserve">Glosario</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3"/>
              <w:widowControl w:val="0"/>
              <w:jc w:val="left"/>
              <w:rPr/>
            </w:pPr>
            <w:bookmarkStart w:colFirst="0" w:colLast="0" w:name="_q8rwzqomkar3" w:id="5"/>
            <w:bookmarkEnd w:id="5"/>
            <w:r w:rsidDel="00000000" w:rsidR="00000000" w:rsidRPr="00000000">
              <w:rPr>
                <w:rtl w:val="0"/>
              </w:rPr>
              <w:t xml:space="preserve">Odoo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Es un conjunto completo de aplicaciones empresariales de código abierto. Odoo permite al usuario utilizar bajo una misma plataforma diferentes funcionalidades de software empresarial como CRM, ventas, inventario, informes, contabilidad, envío de facturas, web, e-commerce, e-mail marketing y muchas más.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Página oficial Odoo → </w:t>
            </w:r>
            <w:hyperlink r:id="rId9">
              <w:r w:rsidDel="00000000" w:rsidR="00000000" w:rsidRPr="00000000">
                <w:rPr>
                  <w:color w:val="1155cc"/>
                  <w:u w:val="single"/>
                  <w:rtl w:val="0"/>
                </w:rPr>
                <w:t xml:space="preserve">Link</w:t>
              </w:r>
            </w:hyperlink>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Imagen de docker → </w:t>
            </w:r>
            <w:hyperlink r:id="rId10">
              <w:r w:rsidDel="00000000" w:rsidR="00000000" w:rsidRPr="00000000">
                <w:rPr>
                  <w:color w:val="1155cc"/>
                  <w:u w:val="single"/>
                  <w:rtl w:val="0"/>
                </w:rPr>
                <w:t xml:space="preserve">Link</w:t>
              </w:r>
            </w:hyperlink>
            <w:r w:rsidDel="00000000" w:rsidR="00000000" w:rsidRPr="00000000">
              <w:rPr>
                <w:rtl w:val="0"/>
              </w:rPr>
            </w:r>
          </w:p>
        </w:tc>
      </w:tr>
      <w:tr>
        <w:trPr>
          <w:cantSplit w:val="0"/>
          <w:trHeight w:val="3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widowControl w:val="0"/>
              <w:jc w:val="left"/>
              <w:rPr/>
            </w:pPr>
            <w:bookmarkStart w:colFirst="0" w:colLast="0" w:name="_y4juf21q4sbe" w:id="6"/>
            <w:bookmarkEnd w:id="6"/>
            <w:r w:rsidDel="00000000" w:rsidR="00000000" w:rsidRPr="00000000">
              <w:rPr>
                <w:rtl w:val="0"/>
              </w:rPr>
              <w:t xml:space="preserve">Postgresql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200" w:lineRule="auto"/>
              <w:rPr/>
            </w:pPr>
            <w:r w:rsidDel="00000000" w:rsidR="00000000" w:rsidRPr="00000000">
              <w:rPr>
                <w:rtl w:val="0"/>
              </w:rPr>
              <w:t xml:space="preserve">Es un sistema de gestión de bases de datos relacional de código abierto y extensible. Es conocido por su robustez, capacidad de manejar grandes volúmenes de datos y su conformidad con los estándares SQL. PostgreSQL ofrece funciones avanzadas como soporte para tipos de datos personalizados, operadores y funciones, y una arquitectura extensible que permite la creación de extensiones y funciones definidas por el usuario. Es una opción popular para empresas y aplicaciones que requieren una base de datos potente y confiable.</w:t>
            </w:r>
          </w:p>
          <w:p w:rsidR="00000000" w:rsidDel="00000000" w:rsidP="00000000" w:rsidRDefault="00000000" w:rsidRPr="00000000" w14:paraId="0000002A">
            <w:pPr>
              <w:pStyle w:val="Heading4"/>
              <w:spacing w:before="200" w:lineRule="auto"/>
              <w:rPr>
                <w:b w:val="1"/>
              </w:rPr>
            </w:pPr>
            <w:bookmarkStart w:colFirst="0" w:colLast="0" w:name="_rm9fud3m1v5t" w:id="7"/>
            <w:bookmarkEnd w:id="7"/>
            <w:r w:rsidDel="00000000" w:rsidR="00000000" w:rsidRPr="00000000">
              <w:rPr>
                <w:b w:val="1"/>
                <w:rtl w:val="0"/>
              </w:rPr>
              <w:t xml:space="preserve">Relación con Odoo: </w:t>
            </w:r>
          </w:p>
          <w:p w:rsidR="00000000" w:rsidDel="00000000" w:rsidP="00000000" w:rsidRDefault="00000000" w:rsidRPr="00000000" w14:paraId="0000002B">
            <w:pPr>
              <w:spacing w:before="200" w:lineRule="auto"/>
              <w:rPr/>
            </w:pPr>
            <w:r w:rsidDel="00000000" w:rsidR="00000000" w:rsidRPr="00000000">
              <w:rPr>
                <w:rtl w:val="0"/>
              </w:rPr>
              <w:t xml:space="preserve">Odoo, anteriormente conocido como OpenERP, utiliza PostgreSQL como su sistema de gestión de bases de datos predeterminado. Cuando instalas Odoo, el sistema crea una base de datos en PostgreSQL para almacenar la información relacionada con las diferentes aplicaciones y módulos de Odoo. PostgreSQL se integra de manera nativa con Odoo para proporcionar la capa de almacenamiento y recuperación de datos.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1"/>
              <w:widowControl w:val="0"/>
              <w:spacing w:after="240" w:lineRule="auto"/>
              <w:jc w:val="left"/>
              <w:rPr/>
            </w:pPr>
            <w:bookmarkStart w:colFirst="0" w:colLast="0" w:name="_ocih7ltioqkr" w:id="8"/>
            <w:bookmarkEnd w:id="8"/>
            <w:r w:rsidDel="00000000" w:rsidR="00000000" w:rsidRPr="00000000">
              <w:rPr>
                <w:rtl w:val="0"/>
              </w:rPr>
              <w:t xml:space="preserve">Práctica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2"/>
              <w:widowControl w:val="0"/>
              <w:spacing w:after="240" w:lineRule="auto"/>
              <w:jc w:val="left"/>
              <w:rPr/>
            </w:pPr>
            <w:bookmarkStart w:colFirst="0" w:colLast="0" w:name="_lfd5dkptqy6t" w:id="9"/>
            <w:bookmarkEnd w:id="9"/>
            <w:r w:rsidDel="00000000" w:rsidR="00000000" w:rsidRPr="00000000">
              <w:rPr>
                <w:rtl w:val="0"/>
              </w:rPr>
              <w:t xml:space="preserve">docker-compose.yml</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version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w:t>
            </w:r>
          </w:p>
          <w:p w:rsidR="00000000" w:rsidDel="00000000" w:rsidP="00000000" w:rsidRDefault="00000000" w:rsidRPr="00000000" w14:paraId="0000002F">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services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web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odoo:16.0</w:t>
            </w:r>
          </w:p>
          <w:p w:rsidR="00000000" w:rsidDel="00000000" w:rsidP="00000000" w:rsidRDefault="00000000" w:rsidRPr="00000000" w14:paraId="00000032">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depends_on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db</w:t>
            </w:r>
          </w:p>
          <w:p w:rsidR="00000000" w:rsidDel="00000000" w:rsidP="00000000" w:rsidRDefault="00000000" w:rsidRPr="00000000" w14:paraId="00000034">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ports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"8069:8069"</w:t>
            </w:r>
          </w:p>
          <w:p w:rsidR="00000000" w:rsidDel="00000000" w:rsidP="00000000" w:rsidRDefault="00000000" w:rsidRPr="00000000" w14:paraId="00000036">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volumes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odoo-web-data:/var/lib/odoo</w:t>
            </w:r>
          </w:p>
          <w:p w:rsidR="00000000" w:rsidDel="00000000" w:rsidP="00000000" w:rsidRDefault="00000000" w:rsidRPr="00000000" w14:paraId="00000038">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./config:/etc/odoo</w:t>
            </w:r>
          </w:p>
          <w:p w:rsidR="00000000" w:rsidDel="00000000" w:rsidP="00000000" w:rsidRDefault="00000000" w:rsidRPr="00000000" w14:paraId="00000039">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./addons:/mnt/extra-addons</w:t>
            </w:r>
          </w:p>
          <w:p w:rsidR="00000000" w:rsidDel="00000000" w:rsidP="00000000" w:rsidRDefault="00000000" w:rsidRPr="00000000" w14:paraId="0000003A">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environment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PASSWORD_FILE=/run/secrets/postgresql_password</w:t>
            </w:r>
          </w:p>
          <w:p w:rsidR="00000000" w:rsidDel="00000000" w:rsidP="00000000" w:rsidRDefault="00000000" w:rsidRPr="00000000" w14:paraId="0000003C">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secrets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postgresql_password</w:t>
            </w:r>
          </w:p>
          <w:p w:rsidR="00000000" w:rsidDel="00000000" w:rsidP="00000000" w:rsidRDefault="00000000" w:rsidRPr="00000000" w14:paraId="0000003E">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postgres:15</w:t>
            </w:r>
          </w:p>
          <w:p w:rsidR="00000000" w:rsidDel="00000000" w:rsidP="00000000" w:rsidRDefault="00000000" w:rsidRPr="00000000" w14:paraId="00000040">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environment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POSTGRES_DB=postgres</w:t>
            </w:r>
          </w:p>
          <w:p w:rsidR="00000000" w:rsidDel="00000000" w:rsidP="00000000" w:rsidRDefault="00000000" w:rsidRPr="00000000" w14:paraId="00000042">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POSTGRES_PASSWORD_FILE=/run/secrets/postgresql_password</w:t>
            </w:r>
          </w:p>
          <w:p w:rsidR="00000000" w:rsidDel="00000000" w:rsidP="00000000" w:rsidRDefault="00000000" w:rsidRPr="00000000" w14:paraId="00000043">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POSTGRES_USER=odoo</w:t>
            </w:r>
          </w:p>
          <w:p w:rsidR="00000000" w:rsidDel="00000000" w:rsidP="00000000" w:rsidRDefault="00000000" w:rsidRPr="00000000" w14:paraId="00000044">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PGDATA=/var/lib/postgresql/data/pgdata</w:t>
            </w:r>
          </w:p>
          <w:p w:rsidR="00000000" w:rsidDel="00000000" w:rsidP="00000000" w:rsidRDefault="00000000" w:rsidRPr="00000000" w14:paraId="00000045">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volumes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odoo-db-data:/var/lib/postgresql/data/pgdata</w:t>
            </w:r>
          </w:p>
          <w:p w:rsidR="00000000" w:rsidDel="00000000" w:rsidP="00000000" w:rsidRDefault="00000000" w:rsidRPr="00000000" w14:paraId="00000047">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secrets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widowControl w:val="0"/>
              <w:shd w:fill="1f1f1f" w:val="clear"/>
              <w:spacing w:after="240" w:line="325.71428571428567" w:lineRule="auto"/>
              <w:jc w:val="left"/>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postgresql_password</w:t>
            </w:r>
          </w:p>
          <w:p w:rsidR="00000000" w:rsidDel="00000000" w:rsidP="00000000" w:rsidRDefault="00000000" w:rsidRPr="00000000" w14:paraId="00000049">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volumes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odoo-web-data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odoo-db-data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secrets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widowControl w:val="0"/>
              <w:shd w:fill="1f1f1f" w:val="clear"/>
              <w:spacing w:after="240" w:line="325.71428571428567" w:lineRule="auto"/>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postgresql_password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widowControl w:val="0"/>
              <w:shd w:fill="1f1f1f" w:val="clear"/>
              <w:spacing w:after="240" w:line="325.71428571428567" w:lineRule="auto"/>
              <w:jc w:val="left"/>
              <w:rPr>
                <w:rFonts w:ascii="Source Code Pro" w:cs="Source Code Pro" w:eastAsia="Source Code Pro" w:hAnsi="Source Code Pr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odoo_pg_pass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3"/>
              <w:rPr/>
            </w:pPr>
            <w:bookmarkStart w:colFirst="0" w:colLast="0" w:name="_hsntfv5hc460" w:id="10"/>
            <w:bookmarkEnd w:id="10"/>
            <w:r w:rsidDel="00000000" w:rsidR="00000000" w:rsidRPr="00000000">
              <w:rPr>
                <w:rtl w:val="0"/>
              </w:rPr>
              <w:t xml:space="preserve">Generar el archivo con la contraseña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b w:val="1"/>
              </w:rPr>
            </w:pPr>
            <w:r w:rsidDel="00000000" w:rsidR="00000000" w:rsidRPr="00000000">
              <w:rPr>
                <w:b w:val="1"/>
                <w:rtl w:val="0"/>
              </w:rPr>
              <w:t xml:space="preserve">echo odoo &gt; odoo_pg_pass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echo odoo &gt; odoo_pg_pass</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b w:val="1"/>
              </w:rPr>
            </w:pPr>
            <w:r w:rsidDel="00000000" w:rsidR="00000000" w:rsidRPr="00000000">
              <w:rPr>
                <w:b w:val="1"/>
                <w:rtl w:val="0"/>
              </w:rPr>
              <w:t xml:space="preserve">docker compose up -d</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Style w:val="Heading3"/>
              <w:rPr/>
            </w:pPr>
            <w:bookmarkStart w:colFirst="0" w:colLast="0" w:name="_fjcf3rqmbwwv" w:id="11"/>
            <w:bookmarkEnd w:id="11"/>
            <w:r w:rsidDel="00000000" w:rsidR="00000000" w:rsidRPr="00000000">
              <w:rPr>
                <w:rtl w:val="0"/>
              </w:rPr>
              <w:t xml:space="preserve">Resultado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drawing>
                <wp:inline distB="114300" distT="114300" distL="114300" distR="114300">
                  <wp:extent cx="5534025" cy="5880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34025" cy="58801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drawing>
                <wp:inline distB="114300" distT="114300" distL="114300" distR="114300">
                  <wp:extent cx="5534025" cy="16002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34025" cy="160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spacing w:before="0" w:line="360" w:lineRule="auto"/>
        <w:ind w:left="-360" w:righ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8">
      <w:pPr>
        <w:spacing w:before="0" w:line="360" w:lineRule="auto"/>
        <w:ind w:left="-360" w:right="0" w:firstLine="0"/>
        <w:rPr>
          <w:rFonts w:ascii="Source Code Pro" w:cs="Source Code Pro" w:eastAsia="Source Code Pro" w:hAnsi="Source Code Pro"/>
        </w:rPr>
      </w:pPr>
      <w:r w:rsidDel="00000000" w:rsidR="00000000" w:rsidRPr="00000000">
        <w:rPr>
          <w:rtl w:val="0"/>
        </w:rPr>
      </w:r>
    </w:p>
    <w:tbl>
      <w:tblPr>
        <w:tblStyle w:val="Table2"/>
        <w:tblW w:w="892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8"/>
        <w:tblGridChange w:id="0">
          <w:tblGrid>
            <w:gridCol w:w="8928"/>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2"/>
              <w:widowControl w:val="0"/>
              <w:rPr/>
            </w:pPr>
            <w:bookmarkStart w:colFirst="0" w:colLast="0" w:name="_srj5t2lrvm6i" w:id="12"/>
            <w:bookmarkEnd w:id="12"/>
            <w:r w:rsidDel="00000000" w:rsidR="00000000" w:rsidRPr="00000000">
              <w:rPr>
                <w:rtl w:val="0"/>
              </w:rPr>
              <w:t xml:space="preserve">Incidentes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No se puede para containers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Source Code Pro" w:cs="Source Code Pro" w:eastAsia="Source Code Pro" w:hAnsi="Source Code Pr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Style w:val="Heading3"/>
              <w:widowControl w:val="0"/>
              <w:ind w:left="0" w:firstLine="0"/>
              <w:rPr/>
            </w:pPr>
            <w:bookmarkStart w:colFirst="0" w:colLast="0" w:name="_occv01w67tpx" w:id="13"/>
            <w:bookmarkEnd w:id="13"/>
            <w:r w:rsidDel="00000000" w:rsidR="00000000" w:rsidRPr="00000000">
              <w:rPr>
                <w:rtl w:val="0"/>
              </w:rPr>
              <w:t xml:space="preserve">Explicación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 Ubuntu docker puede ser instalado en dos gestores de paquetes por lo que los comandos se lanzan cruzadamente y impiden su ejecución por falta de permisos entre los procesos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Solución: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Source Code Pro" w:cs="Source Code Pro" w:eastAsia="Source Code Pro" w:hAnsi="Source Code Pro"/>
              </w:rPr>
            </w:pPr>
            <w:hyperlink r:id="rId13">
              <w:r w:rsidDel="00000000" w:rsidR="00000000" w:rsidRPr="00000000">
                <w:rPr>
                  <w:rFonts w:ascii="Source Code Pro" w:cs="Source Code Pro" w:eastAsia="Source Code Pro" w:hAnsi="Source Code Pro"/>
                  <w:color w:val="1155cc"/>
                  <w:u w:val="single"/>
                  <w:rtl w:val="0"/>
                </w:rPr>
                <w:t xml:space="preserve">https://stackoverflow.com/questions/51729836/error-response-from-daemon-cannot-stop-container-signaling-init-process-cause</w:t>
              </w:r>
            </w:hyperlink>
            <w:r w:rsidDel="00000000" w:rsidR="00000000" w:rsidRPr="00000000">
              <w:rPr>
                <w:rFonts w:ascii="Source Code Pro" w:cs="Source Code Pro" w:eastAsia="Source Code Pro" w:hAnsi="Source Code Pro"/>
                <w:rtl w:val="0"/>
              </w:rPr>
              <w:t xml:space="preserve"> </w:t>
            </w:r>
          </w:p>
        </w:tc>
      </w:tr>
    </w:tbl>
    <w:p w:rsidR="00000000" w:rsidDel="00000000" w:rsidP="00000000" w:rsidRDefault="00000000" w:rsidRPr="00000000" w14:paraId="00000060">
      <w:pPr>
        <w:spacing w:before="0" w:line="360" w:lineRule="auto"/>
        <w:ind w:left="-360" w:right="0" w:firstLine="0"/>
        <w:rPr>
          <w:rFonts w:ascii="Source Code Pro" w:cs="Source Code Pro" w:eastAsia="Source Code Pro" w:hAnsi="Source Code Pro"/>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800"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 w:name="Work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ageBreakBefore w:val="0"/>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ind w:left="0" w:firstLine="0"/>
      <w:rPr/>
    </w:pPr>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Work Sans" w:cs="Work Sans" w:eastAsia="Work Sans" w:hAnsi="Work Sans"/>
        <w:color w:val="424242"/>
        <w:sz w:val="24"/>
        <w:szCs w:val="24"/>
        <w:lang w:val="en_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00" w:lineRule="auto"/>
    </w:pPr>
    <w:rPr>
      <w:b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hub.docker.com/_/odoo" TargetMode="External"/><Relationship Id="rId13" Type="http://schemas.openxmlformats.org/officeDocument/2006/relationships/hyperlink" Target="https://stackoverflow.com/questions/51729836/error-response-from-daemon-cannot-stop-container-signaling-init-process-cause"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url?sa=t&amp;rct=j&amp;q=&amp;esrc=s&amp;source=web&amp;cd=&amp;cad=rja&amp;uact=8&amp;ved=2ahUKEwjk3cCs_PqCAxW3VKQEHZlaDEYQFnoECBgQAQ&amp;url=https%3A%2F%2Fwww.odoo.com%2Fes_ES&amp;usg=AOvVaw3MorD1PeJrX4PbPfzwED-j&amp;opi=89978449"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WorkSans-boldItalic.ttf"/><Relationship Id="rId9" Type="http://schemas.openxmlformats.org/officeDocument/2006/relationships/font" Target="fonts/WorkSans-italic.ttf"/><Relationship Id="rId5" Type="http://schemas.openxmlformats.org/officeDocument/2006/relationships/font" Target="fonts/MavenPro-regular.ttf"/><Relationship Id="rId6" Type="http://schemas.openxmlformats.org/officeDocument/2006/relationships/font" Target="fonts/MavenPro-bold.ttf"/><Relationship Id="rId7" Type="http://schemas.openxmlformats.org/officeDocument/2006/relationships/font" Target="fonts/WorkSans-regular.ttf"/><Relationship Id="rId8" Type="http://schemas.openxmlformats.org/officeDocument/2006/relationships/font" Target="fonts/Work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