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0"/>
          <w:szCs w:val="120"/>
        </w:rPr>
      </w:pPr>
      <w:bookmarkStart w:colFirst="0" w:colLast="0" w:name="_z1tfgr9i9opn" w:id="0"/>
      <w:bookmarkEnd w:id="0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Incidentes de ciberseguridad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1"/>
        <w:keepLines w:val="1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120" w:before="0" w:line="360" w:lineRule="auto"/>
        <w:ind w:left="0" w:right="0" w:firstLine="0"/>
        <w:jc w:val="left"/>
        <w:rPr>
          <w:rFonts w:ascii="Work Sans ExtraLight" w:cs="Work Sans ExtraLight" w:eastAsia="Work Sans ExtraLight" w:hAnsi="Work Sans ExtraLight"/>
          <w:b w:val="0"/>
          <w:color w:val="232a3c"/>
          <w:sz w:val="60"/>
          <w:szCs w:val="60"/>
        </w:rPr>
      </w:pPr>
      <w:bookmarkStart w:colFirst="0" w:colLast="0" w:name="_sl9r1sd4meb8" w:id="1"/>
      <w:bookmarkEnd w:id="1"/>
      <w:r w:rsidDel="00000000" w:rsidR="00000000" w:rsidRPr="00000000">
        <w:rPr>
          <w:rFonts w:ascii="Work Sans ExtraLight" w:cs="Work Sans ExtraLight" w:eastAsia="Work Sans ExtraLight" w:hAnsi="Work Sans ExtraLight"/>
          <w:b w:val="0"/>
          <w:color w:val="232a3c"/>
          <w:sz w:val="60"/>
          <w:szCs w:val="60"/>
          <w:rtl w:val="0"/>
        </w:rPr>
        <w:t xml:space="preserve">TAXONOMÍA y notificación de 3 delitos relevantes </w:t>
      </w:r>
    </w:p>
    <w:p w:rsidR="00000000" w:rsidDel="00000000" w:rsidP="00000000" w:rsidRDefault="00000000" w:rsidRPr="00000000" w14:paraId="00000006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>
          <w:rFonts w:ascii="Work Sans ExtraLight" w:cs="Work Sans ExtraLight" w:eastAsia="Work Sans ExtraLight" w:hAnsi="Work Sans ExtraLight"/>
          <w:color w:val="232a3c"/>
          <w:sz w:val="34"/>
          <w:szCs w:val="34"/>
        </w:rPr>
      </w:pPr>
      <w:bookmarkStart w:colFirst="0" w:colLast="0" w:name="_28q71uhxbvym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bookmarkStart w:colFirst="0" w:colLast="0" w:name="_k29egfsag51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9360.000000000002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sl9r1sd4meb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TAXONOMÍA y notificación de 3 delitos relevantes</w:t>
              <w:tab/>
            </w:r>
          </w:hyperlink>
          <w:r w:rsidDel="00000000" w:rsidR="00000000" w:rsidRPr="00000000">
            <w:fldChar w:fldCharType="begin"/>
            <w:instrText xml:space="preserve"> PAGEREF _sl9r1sd4meb8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9360.000000000002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z77repcs18xk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Índice</w:t>
              <w:tab/>
            </w:r>
          </w:hyperlink>
          <w:r w:rsidDel="00000000" w:rsidR="00000000" w:rsidRPr="00000000">
            <w:fldChar w:fldCharType="begin"/>
            <w:instrText xml:space="preserve"> PAGEREF _z77repcs18xk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9360.000000000002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ky10xjqo1y5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Enunciado</w:t>
              <w:tab/>
            </w:r>
          </w:hyperlink>
          <w:r w:rsidDel="00000000" w:rsidR="00000000" w:rsidRPr="00000000">
            <w:fldChar w:fldCharType="begin"/>
            <w:instrText xml:space="preserve"> PAGEREF _ky10xjqo1y5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9360.000000000002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uum4xmq3fbs7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Introducción</w:t>
              <w:tab/>
            </w:r>
          </w:hyperlink>
          <w:r w:rsidDel="00000000" w:rsidR="00000000" w:rsidRPr="00000000">
            <w:fldChar w:fldCharType="begin"/>
            <w:instrText xml:space="preserve"> PAGEREF _uum4xmq3fbs7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9360.000000000002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qewkki8jx475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Objetivo</w:t>
              <w:tab/>
            </w:r>
          </w:hyperlink>
          <w:r w:rsidDel="00000000" w:rsidR="00000000" w:rsidRPr="00000000">
            <w:fldChar w:fldCharType="begin"/>
            <w:instrText xml:space="preserve"> PAGEREF _qewkki8jx475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9360.000000000002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xe6k5fv8eg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Contexto</w:t>
              <w:tab/>
            </w:r>
          </w:hyperlink>
          <w:r w:rsidDel="00000000" w:rsidR="00000000" w:rsidRPr="00000000">
            <w:fldChar w:fldCharType="begin"/>
            <w:instrText xml:space="preserve"> PAGEREF _xe6k5fv8eg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9360.000000000002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m6g6upa758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Nivel de peligrosidad según la guía nacional de notificación y gestión de incidentes</w:t>
              <w:tab/>
            </w:r>
          </w:hyperlink>
          <w:r w:rsidDel="00000000" w:rsidR="00000000" w:rsidRPr="00000000">
            <w:fldChar w:fldCharType="begin"/>
            <w:instrText xml:space="preserve"> PAGEREF _sm6g6upa758g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9360.000000000002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fldx3eng97u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Delitos</w:t>
              <w:tab/>
            </w:r>
          </w:hyperlink>
          <w:r w:rsidDel="00000000" w:rsidR="00000000" w:rsidRPr="00000000">
            <w:fldChar w:fldCharType="begin"/>
            <w:instrText xml:space="preserve"> PAGEREF _fldx3eng97ur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9360.00000000000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7dyufmc583v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Revelación de secretos</w:t>
              <w:tab/>
            </w:r>
          </w:hyperlink>
          <w:r w:rsidDel="00000000" w:rsidR="00000000" w:rsidRPr="00000000">
            <w:fldChar w:fldCharType="begin"/>
            <w:instrText xml:space="preserve"> PAGEREF _7dyufmc583va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9360.00000000000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m8a0475skvq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Clasificación:</w:t>
              <w:tab/>
            </w:r>
          </w:hyperlink>
          <w:r w:rsidDel="00000000" w:rsidR="00000000" w:rsidRPr="00000000">
            <w:fldChar w:fldCharType="begin"/>
            <w:instrText xml:space="preserve"> PAGEREF _m8a0475skvqn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9360.00000000000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ptehxoxstd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Estafas bancarias y de páginas web.</w:t>
              <w:tab/>
            </w:r>
          </w:hyperlink>
          <w:r w:rsidDel="00000000" w:rsidR="00000000" w:rsidRPr="00000000">
            <w:fldChar w:fldCharType="begin"/>
            <w:instrText xml:space="preserve"> PAGEREF _ptehxoxstda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9360.00000000000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yy3lihkkhqe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Clasificación:</w:t>
              <w:tab/>
            </w:r>
          </w:hyperlink>
          <w:r w:rsidDel="00000000" w:rsidR="00000000" w:rsidRPr="00000000">
            <w:fldChar w:fldCharType="begin"/>
            <w:instrText xml:space="preserve"> PAGEREF _yy3lihkkhqe8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9360.000000000002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pdrtd0paunc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Estafa del CEO</w:t>
              <w:tab/>
            </w:r>
          </w:hyperlink>
          <w:r w:rsidDel="00000000" w:rsidR="00000000" w:rsidRPr="00000000">
            <w:fldChar w:fldCharType="begin"/>
            <w:instrText xml:space="preserve"> PAGEREF _pdrtd0pauncj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9360.000000000002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tkgyljm5w5u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Clasificación</w:t>
              <w:tab/>
            </w:r>
          </w:hyperlink>
          <w:r w:rsidDel="00000000" w:rsidR="00000000" w:rsidRPr="00000000">
            <w:fldChar w:fldCharType="begin"/>
            <w:instrText xml:space="preserve"> PAGEREF _tkgyljm5w5ua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9360.000000000002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5w33no1p9e8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Notificación</w:t>
              <w:tab/>
            </w:r>
          </w:hyperlink>
          <w:r w:rsidDel="00000000" w:rsidR="00000000" w:rsidRPr="00000000">
            <w:fldChar w:fldCharType="begin"/>
            <w:instrText xml:space="preserve"> PAGEREF _5w33no1p9e8f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ky10xjqo1y5" w:id="4"/>
      <w:bookmarkEnd w:id="4"/>
      <w:r w:rsidDel="00000000" w:rsidR="00000000" w:rsidRPr="00000000">
        <w:rPr>
          <w:rtl w:val="0"/>
        </w:rPr>
        <w:t xml:space="preserve">Enunciado </w:t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24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INVESTIGA 3 de los delitos de la policía A QUE SE REFIERE Y COMO AFECTA A LA EMPRESA (con una breve introducción) Y A QUE TIPO DE INCIDENTE CORRESPONDE SEGÚN EL CUADRO DE LA TAXONOMÍA.</w:t>
      </w:r>
    </w:p>
    <w:p w:rsidR="00000000" w:rsidDel="00000000" w:rsidP="00000000" w:rsidRDefault="00000000" w:rsidRPr="00000000" w14:paraId="00000022">
      <w:pPr>
        <w:spacing w:after="24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Clasificación del incidente y ¿Por qué lo clasificas ahí?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LOCALIZA EL NIVEL DE PELIGROSIDAD SEGÚN LA IMAGEN  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¿Tienes que notificarlo? y ¿cuál es la ventana de tiempo y tratamiento de la notificación?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Busca en la guía nacional de notificación de incidentes, s</w:t>
      </w:r>
      <w:r w:rsidDel="00000000" w:rsidR="00000000" w:rsidRPr="00000000">
        <w:rPr>
          <w:b w:val="1"/>
          <w:rtl w:val="0"/>
        </w:rPr>
        <w:t xml:space="preserve">i tengo que notificarlo y cuanto tiempo tengo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CUANDO SEPAS EL NIVEL DE </w:t>
      </w:r>
      <w:r w:rsidDel="00000000" w:rsidR="00000000" w:rsidRPr="00000000">
        <w:rPr>
          <w:b w:val="1"/>
          <w:rtl w:val="0"/>
        </w:rPr>
        <w:t xml:space="preserve">PELIGROSIDAD</w:t>
      </w:r>
      <w:r w:rsidDel="00000000" w:rsidR="00000000" w:rsidRPr="00000000">
        <w:rPr>
          <w:rtl w:val="0"/>
        </w:rPr>
        <w:t xml:space="preserve"> DE CADA DELITO (bajo, medio, alto muy alto, crítico) Y LAS </w:t>
      </w:r>
      <w:r w:rsidDel="00000000" w:rsidR="00000000" w:rsidRPr="00000000">
        <w:rPr>
          <w:b w:val="1"/>
          <w:rtl w:val="0"/>
        </w:rPr>
        <w:t xml:space="preserve">VENTANAS</w:t>
      </w:r>
      <w:r w:rsidDel="00000000" w:rsidR="00000000" w:rsidRPr="00000000">
        <w:rPr>
          <w:rtl w:val="0"/>
        </w:rPr>
        <w:t xml:space="preserve"> de notificación, así como su procedimiento Investiga las entidades relacionadas.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uum4xmq3fbs7" w:id="5"/>
      <w:bookmarkEnd w:id="5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  <w:sectPr>
          <w:headerReference r:id="rId8" w:type="default"/>
          <w:headerReference r:id="rId9" w:type="first"/>
          <w:footerReference r:id="rId10" w:type="first"/>
          <w:pgSz w:h="15840" w:w="12240" w:orient="portrait"/>
          <w:pgMar w:bottom="1440" w:top="1440" w:left="1440" w:right="1440" w:header="0" w:footer="720"/>
          <w:pgNumType w:start="1"/>
          <w:titlePg w:val="1"/>
        </w:sectPr>
      </w:pPr>
      <w:bookmarkStart w:colFirst="0" w:colLast="0" w:name="_8zq2e22ebg7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qep88h2o9fsp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qewkki8jx475" w:id="8"/>
      <w:bookmarkEnd w:id="8"/>
      <w:r w:rsidDel="00000000" w:rsidR="00000000" w:rsidRPr="00000000">
        <w:rPr>
          <w:rtl w:val="0"/>
        </w:rPr>
        <w:t xml:space="preserve">Objetivo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Análisis de los delitos relevantes expuestos por la guardia civil, explicación de las repercusiones a la empresa y categorización por taxonomía.</w:t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xe6k5fv8eg" w:id="9"/>
      <w:bookmarkEnd w:id="9"/>
      <w:r w:rsidDel="00000000" w:rsidR="00000000" w:rsidRPr="00000000">
        <w:rPr>
          <w:rtl w:val="0"/>
        </w:rPr>
        <w:t xml:space="preserve">Contexto</w:t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Taxonomía empleada por INCIBE-CERT y la guía de Notificación y Gestión de Ciberincidentes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Busca armonizar los enfoques de análisis, evaluación de impacto, contención, tratamiento y estudio de incidentes, con la finalidad de establecer políticas coherentes y desarrollar respuestas colaborativas entre distintas organizaciones.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Tipos: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Contenido abusivo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Contenido dañino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Obtención de información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Intento de intrusión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Intrusión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Disponibilidad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Compromiso de la información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Fraude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Vulnerabilidad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Otros (ataques dirigidos,  ciberterrorismo)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spacing w:before="200" w:lineRule="auto"/>
        <w:rPr/>
      </w:pPr>
      <w:bookmarkStart w:colFirst="0" w:colLast="0" w:name="_sm6g6upa758g" w:id="10"/>
      <w:bookmarkEnd w:id="10"/>
      <w:r w:rsidDel="00000000" w:rsidR="00000000" w:rsidRPr="00000000">
        <w:rPr>
          <w:rtl w:val="0"/>
        </w:rPr>
        <w:t xml:space="preserve">Nivel de peligrosidad según la guía nacional de notificación y gestión de incidentes</w:t>
      </w:r>
    </w:p>
    <w:p w:rsidR="00000000" w:rsidDel="00000000" w:rsidP="00000000" w:rsidRDefault="00000000" w:rsidRPr="00000000" w14:paraId="00000040">
      <w:pPr>
        <w:pStyle w:val="Heading2"/>
        <w:spacing w:before="200" w:lineRule="auto"/>
        <w:jc w:val="center"/>
        <w:rPr/>
      </w:pPr>
      <w:bookmarkStart w:colFirst="0" w:colLast="0" w:name="_1ec4a4eqdh4q" w:id="11"/>
      <w:bookmarkEnd w:id="11"/>
      <w:r w:rsidDel="00000000" w:rsidR="00000000" w:rsidRPr="00000000">
        <w:rPr/>
        <w:drawing>
          <wp:inline distB="114300" distT="114300" distL="114300" distR="114300">
            <wp:extent cx="5260676" cy="617960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676" cy="6179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99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spacing w:before="200" w:lineRule="auto"/>
        <w:rPr/>
      </w:pPr>
      <w:bookmarkStart w:colFirst="0" w:colLast="0" w:name="_7ggx1zjln9bc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spacing w:before="200" w:lineRule="auto"/>
        <w:rPr/>
      </w:pPr>
      <w:bookmarkStart w:colFirst="0" w:colLast="0" w:name="_fldx3eng97ur" w:id="13"/>
      <w:bookmarkEnd w:id="13"/>
      <w:r w:rsidDel="00000000" w:rsidR="00000000" w:rsidRPr="00000000">
        <w:rPr>
          <w:rtl w:val="0"/>
        </w:rPr>
        <w:t xml:space="preserve">Delitos</w:t>
      </w:r>
    </w:p>
    <w:p w:rsidR="00000000" w:rsidDel="00000000" w:rsidP="00000000" w:rsidRDefault="00000000" w:rsidRPr="00000000" w14:paraId="00000044">
      <w:pPr>
        <w:pStyle w:val="Heading3"/>
        <w:ind w:left="0" w:firstLine="0"/>
        <w:rPr/>
      </w:pPr>
      <w:bookmarkStart w:colFirst="0" w:colLast="0" w:name="_7dyufmc583va" w:id="14"/>
      <w:bookmarkEnd w:id="14"/>
      <w:r w:rsidDel="00000000" w:rsidR="00000000" w:rsidRPr="00000000">
        <w:rPr>
          <w:rtl w:val="0"/>
        </w:rPr>
        <w:t xml:space="preserve">Revelación de secretos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Este incidente involucra la divulgación no autorizada de información confidencial o secreta. Puede ocurrir en diversas situaciones, como filtraciones de datos, hackeos a sistemas informáticos, o revelación de información clasificada. La revelación de secretos puede tener graves consecuencias tanto para individuos como para organizaciones, ya que compromete la privacidad y la seguridad de la información.</w:t>
      </w:r>
    </w:p>
    <w:p w:rsidR="00000000" w:rsidDel="00000000" w:rsidP="00000000" w:rsidRDefault="00000000" w:rsidRPr="00000000" w14:paraId="00000046">
      <w:pPr>
        <w:pStyle w:val="Heading4"/>
        <w:rPr/>
      </w:pPr>
      <w:bookmarkStart w:colFirst="0" w:colLast="0" w:name="_m8a0475skvqn" w:id="15"/>
      <w:bookmarkEnd w:id="15"/>
      <w:r w:rsidDel="00000000" w:rsidR="00000000" w:rsidRPr="00000000">
        <w:rPr>
          <w:rtl w:val="0"/>
        </w:rPr>
        <w:t xml:space="preserve">Clasificación:</w:t>
      </w:r>
    </w:p>
    <w:p w:rsidR="00000000" w:rsidDel="00000000" w:rsidP="00000000" w:rsidRDefault="00000000" w:rsidRPr="00000000" w14:paraId="00000047">
      <w:pPr>
        <w:rPr>
          <w:b w:val="1"/>
          <w:color w:val="38761d"/>
        </w:rPr>
      </w:pPr>
      <w:r w:rsidDel="00000000" w:rsidR="00000000" w:rsidRPr="00000000">
        <w:rPr>
          <w:rtl w:val="0"/>
        </w:rPr>
        <w:t xml:space="preserve">Nivel de peligrosidad </w:t>
      </w:r>
      <w:r w:rsidDel="00000000" w:rsidR="00000000" w:rsidRPr="00000000">
        <w:rPr>
          <w:b w:val="1"/>
          <w:color w:val="38761d"/>
          <w:rtl w:val="0"/>
        </w:rPr>
        <w:t xml:space="preserve">Medio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Vulnerable → Revelación de información.</w:t>
      </w:r>
    </w:p>
    <w:p w:rsidR="00000000" w:rsidDel="00000000" w:rsidP="00000000" w:rsidRDefault="00000000" w:rsidRPr="00000000" w14:paraId="00000049">
      <w:pPr>
        <w:pStyle w:val="Heading5"/>
        <w:rPr/>
      </w:pPr>
      <w:bookmarkStart w:colFirst="0" w:colLast="0" w:name="_qsu3g090xb69" w:id="16"/>
      <w:bookmarkEnd w:id="16"/>
      <w:r w:rsidDel="00000000" w:rsidR="00000000" w:rsidRPr="00000000">
        <w:rPr>
          <w:rtl w:val="0"/>
        </w:rPr>
        <w:t xml:space="preserve">Notificación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Las incidencias de nivel medio no son de obligada notificación.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ptehxoxstda" w:id="17"/>
      <w:bookmarkEnd w:id="17"/>
      <w:r w:rsidDel="00000000" w:rsidR="00000000" w:rsidRPr="00000000">
        <w:rPr>
          <w:rtl w:val="0"/>
        </w:rPr>
        <w:t xml:space="preserve">Estafas </w:t>
      </w:r>
      <w:r w:rsidDel="00000000" w:rsidR="00000000" w:rsidRPr="00000000">
        <w:rPr>
          <w:rtl w:val="0"/>
        </w:rPr>
        <w:t xml:space="preserve">bancarias</w:t>
      </w:r>
      <w:r w:rsidDel="00000000" w:rsidR="00000000" w:rsidRPr="00000000">
        <w:rPr>
          <w:rtl w:val="0"/>
        </w:rPr>
        <w:t xml:space="preserve"> y de páginas web.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Se refiere a prácticas fraudulentas diseñadas para obtener acceso no autorizado a cuentas bancarias o información financiera en línea. Los estafadores utilizan diversos métodos, como phishing (engaño para obtener información confidencial), malware, o suplantación de identidad, para robar datos financieros y cometer fraudes. Estas estafas pueden resultar en pérdidas económicas significativas para las víctimas.</w:t>
      </w:r>
    </w:p>
    <w:p w:rsidR="00000000" w:rsidDel="00000000" w:rsidP="00000000" w:rsidRDefault="00000000" w:rsidRPr="00000000" w14:paraId="0000004D">
      <w:pPr>
        <w:pStyle w:val="Heading4"/>
        <w:rPr/>
      </w:pPr>
      <w:bookmarkStart w:colFirst="0" w:colLast="0" w:name="_yy3lihkkhqe8" w:id="18"/>
      <w:bookmarkEnd w:id="18"/>
      <w:r w:rsidDel="00000000" w:rsidR="00000000" w:rsidRPr="00000000">
        <w:rPr>
          <w:rtl w:val="0"/>
        </w:rPr>
        <w:t xml:space="preserve">Clasificación:</w:t>
      </w:r>
    </w:p>
    <w:p w:rsidR="00000000" w:rsidDel="00000000" w:rsidP="00000000" w:rsidRDefault="00000000" w:rsidRPr="00000000" w14:paraId="0000004E">
      <w:pPr>
        <w:rPr>
          <w:b w:val="1"/>
          <w:color w:val="bf9000"/>
        </w:rPr>
      </w:pPr>
      <w:r w:rsidDel="00000000" w:rsidR="00000000" w:rsidRPr="00000000">
        <w:rPr>
          <w:rtl w:val="0"/>
        </w:rPr>
        <w:t xml:space="preserve">Nivel de peligrosidad </w:t>
      </w:r>
      <w:r w:rsidDel="00000000" w:rsidR="00000000" w:rsidRPr="00000000">
        <w:rPr>
          <w:b w:val="1"/>
          <w:color w:val="bf9000"/>
          <w:rtl w:val="0"/>
        </w:rPr>
        <w:t xml:space="preserve">Alto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Fraude → phishing</w:t>
      </w:r>
    </w:p>
    <w:p w:rsidR="00000000" w:rsidDel="00000000" w:rsidP="00000000" w:rsidRDefault="00000000" w:rsidRPr="00000000" w14:paraId="00000050">
      <w:pPr>
        <w:pStyle w:val="Heading5"/>
        <w:rPr/>
      </w:pPr>
      <w:bookmarkStart w:colFirst="0" w:colLast="0" w:name="_7ji2dtbhj42e" w:id="19"/>
      <w:bookmarkEnd w:id="19"/>
      <w:r w:rsidDel="00000000" w:rsidR="00000000" w:rsidRPr="00000000">
        <w:rPr>
          <w:rtl w:val="0"/>
        </w:rPr>
        <w:t xml:space="preserve">Notificación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  <w:t xml:space="preserve">Las incidencias de nivel medio no son de obligada notificación.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ind w:left="0" w:firstLine="0"/>
        <w:rPr/>
      </w:pPr>
      <w:bookmarkStart w:colFirst="0" w:colLast="0" w:name="_pdrtd0pauncj" w:id="20"/>
      <w:bookmarkEnd w:id="20"/>
      <w:r w:rsidDel="00000000" w:rsidR="00000000" w:rsidRPr="00000000">
        <w:rPr>
          <w:rtl w:val="0"/>
        </w:rPr>
        <w:t xml:space="preserve">Estafa del CEO 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También conocida como "phishing de ejecutivos" o "fraude del presidente", esta estafa implica engañar a empleados de una empresa para que realicen transferencias de fondos u divulguen información confidencial creyendo que están siguiendo órdenes legítimas del CEO u otro alto ejecutivo. Los estafadores suelen utilizar técnicas de ingeniería social para manipular a los empleados y obtener acceso a recursos financieros de la empresa. Este tipo de estafa se basa en la confianza y la urgencia para lograr su cometido.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rPr/>
      </w:pPr>
      <w:bookmarkStart w:colFirst="0" w:colLast="0" w:name="_tkgyljm5w5ua" w:id="21"/>
      <w:bookmarkEnd w:id="21"/>
      <w:r w:rsidDel="00000000" w:rsidR="00000000" w:rsidRPr="00000000">
        <w:rPr>
          <w:rtl w:val="0"/>
        </w:rPr>
        <w:t xml:space="preserve">Clasificación</w:t>
      </w:r>
    </w:p>
    <w:p w:rsidR="00000000" w:rsidDel="00000000" w:rsidP="00000000" w:rsidRDefault="00000000" w:rsidRPr="00000000" w14:paraId="00000055">
      <w:pPr>
        <w:rPr>
          <w:b w:val="1"/>
          <w:color w:val="38761d"/>
        </w:rPr>
      </w:pPr>
      <w:r w:rsidDel="00000000" w:rsidR="00000000" w:rsidRPr="00000000">
        <w:rPr>
          <w:rtl w:val="0"/>
        </w:rPr>
        <w:t xml:space="preserve">Nivel  de peligrosidad </w:t>
      </w:r>
      <w:r w:rsidDel="00000000" w:rsidR="00000000" w:rsidRPr="00000000">
        <w:rPr>
          <w:b w:val="1"/>
          <w:color w:val="38761d"/>
          <w:rtl w:val="0"/>
        </w:rPr>
        <w:t xml:space="preserve">Medio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Fraude → Suplantación.</w:t>
      </w:r>
    </w:p>
    <w:p w:rsidR="00000000" w:rsidDel="00000000" w:rsidP="00000000" w:rsidRDefault="00000000" w:rsidRPr="00000000" w14:paraId="00000057">
      <w:pPr>
        <w:pStyle w:val="Heading5"/>
        <w:ind w:left="0" w:firstLine="0"/>
        <w:rPr>
          <w:b w:val="1"/>
          <w:color w:val="000000"/>
        </w:rPr>
      </w:pPr>
      <w:bookmarkStart w:colFirst="0" w:colLast="0" w:name="_5w33no1p9e8f" w:id="22"/>
      <w:bookmarkEnd w:id="22"/>
      <w:r w:rsidDel="00000000" w:rsidR="00000000" w:rsidRPr="00000000">
        <w:rPr>
          <w:b w:val="1"/>
          <w:color w:val="000000"/>
          <w:rtl w:val="0"/>
        </w:rPr>
        <w:t xml:space="preserve">Notificación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“Los incidentes se asociarán a uno de los niveles de peligrosidad e impacto establecidos en este apartado, teniendo en cuenta la obligatoriedad de notificación de todos aquellos que se categoricen con un nivel </w:t>
      </w:r>
      <w:r w:rsidDel="00000000" w:rsidR="00000000" w:rsidRPr="00000000">
        <w:rPr>
          <w:b w:val="1"/>
          <w:rtl w:val="0"/>
        </w:rPr>
        <w:t xml:space="preserve">CRÍTICO, MUY ALTO O ALTO</w:t>
      </w:r>
      <w:r w:rsidDel="00000000" w:rsidR="00000000" w:rsidRPr="00000000">
        <w:rPr>
          <w:rtl w:val="0"/>
        </w:rPr>
        <w:t xml:space="preserve"> para todos aquellos sujetos obligados a los que les sea aplicable normativa específica de acuerdo a lo contemplado en esta “Guía nacional de notificación y gestión de ciberincidentes” en función de su naturaleza”</w:t>
      </w:r>
    </w:p>
    <w:p w:rsidR="00000000" w:rsidDel="00000000" w:rsidP="00000000" w:rsidRDefault="00000000" w:rsidRPr="00000000" w14:paraId="00000059">
      <w:pPr>
        <w:ind w:left="1425" w:firstLine="0"/>
        <w:jc w:val="both"/>
        <w:rPr>
          <w:i w:val="1"/>
        </w:rPr>
      </w:pPr>
      <w:hyperlink r:id="rId13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Guía nacional de notificación y gestion de incidentes de ciberseguridad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  <w:t xml:space="preserve">Entre los tres delitos seleccionados solo sería necesario la notificación del incidente nivel de </w:t>
      </w:r>
      <w:r w:rsidDel="00000000" w:rsidR="00000000" w:rsidRPr="00000000">
        <w:rPr>
          <w:i w:val="1"/>
          <w:rtl w:val="0"/>
        </w:rPr>
        <w:t xml:space="preserve">peligrosidad alto </w:t>
      </w:r>
      <w:r w:rsidDel="00000000" w:rsidR="00000000" w:rsidRPr="00000000">
        <w:rPr>
          <w:rtl w:val="0"/>
        </w:rPr>
        <w:t xml:space="preserve">relacionado con </w:t>
      </w:r>
      <w:r w:rsidDel="00000000" w:rsidR="00000000" w:rsidRPr="00000000">
        <w:rPr>
          <w:b w:val="1"/>
          <w:rtl w:val="0"/>
        </w:rPr>
        <w:t xml:space="preserve">estafas bancarias y de páginas web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  <w:t xml:space="preserve">Las notificaciones pueden contar con tres fases definidas como: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notificación inicial </w:t>
      </w:r>
      <w:r w:rsidDel="00000000" w:rsidR="00000000" w:rsidRPr="00000000">
        <w:rPr>
          <w:rtl w:val="0"/>
        </w:rPr>
        <w:t xml:space="preserve">es una comunicación consistente en poner en conocimiento y alertar de la existencia de un incidente.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La notificación intermedia </w:t>
      </w:r>
      <w:r w:rsidDel="00000000" w:rsidR="00000000" w:rsidRPr="00000000">
        <w:rPr>
          <w:rtl w:val="0"/>
        </w:rPr>
        <w:t xml:space="preserve">es una comunicación mediante la que se actualizarán los datos disponibles en ese momento relativos al incidente comunicado.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notificación final</w:t>
      </w:r>
      <w:r w:rsidDel="00000000" w:rsidR="00000000" w:rsidRPr="00000000">
        <w:rPr>
          <w:rtl w:val="0"/>
        </w:rPr>
        <w:t xml:space="preserve"> es una comunicación final mediante la que se amplían y confirman los datos definitivos relativos al incidente comunicado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En el caso concreto de incidentes de </w:t>
      </w:r>
      <w:r w:rsidDel="00000000" w:rsidR="00000000" w:rsidRPr="00000000">
        <w:rPr>
          <w:b w:val="1"/>
          <w:rtl w:val="0"/>
        </w:rPr>
        <w:t xml:space="preserve">alto nivel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solamente será necesaria la</w:t>
      </w:r>
      <w:r w:rsidDel="00000000" w:rsidR="00000000" w:rsidRPr="00000000">
        <w:rPr>
          <w:b w:val="1"/>
          <w:rtl w:val="0"/>
        </w:rPr>
        <w:t xml:space="preserve"> notificación inicial</w:t>
      </w:r>
      <w:r w:rsidDel="00000000" w:rsidR="00000000" w:rsidRPr="00000000">
        <w:rPr>
          <w:rtl w:val="0"/>
        </w:rPr>
        <w:t xml:space="preserve"> a las autoridades competentes.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05475" cy="21050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Entidades relacionadas</w: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240" w:before="240" w:lineRule="auto"/>
        <w:ind w:left="720" w:hanging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https://github.com/enisaeu/Reference-Security-Incident-Taxonomy-Task-Force/blob/master/working_copy/humanv1.md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240" w:before="240" w:lineRule="auto"/>
        <w:ind w:left="720" w:hanging="360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https://www.incibe.es/sites/default/files/contenidos/guias/doc/guia_nacional_notificacion_gestion_ciberincidentes.pdf</w:t>
        </w:r>
      </w:hyperlink>
      <w:r w:rsidDel="00000000" w:rsidR="00000000" w:rsidRPr="00000000">
        <w:rPr>
          <w:rtl w:val="0"/>
        </w:rPr>
        <w:t xml:space="preserve"> </w:t>
      </w:r>
    </w:p>
    <w:sectPr>
      <w:footerReference r:id="rId17" w:type="default"/>
      <w:type w:val="continuous"/>
      <w:pgSz w:h="15840" w:w="12240" w:orient="portrait"/>
      <w:pgMar w:bottom="1440" w:top="1440" w:left="1440" w:right="1440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7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4"/>
    <w:bookmarkEnd w:id="24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23"/>
    <w:bookmarkEnd w:id="2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4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Work Sans" w:cs="Work Sans" w:eastAsia="Work Sans" w:hAnsi="Work Sans"/>
        <w:sz w:val="24"/>
        <w:szCs w:val="24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240" w:lineRule="auto"/>
      <w:ind w:left="0" w:right="-180"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ind w:left="0" w:firstLine="0"/>
    </w:pPr>
    <w:rPr>
      <w:b w:val="1"/>
      <w:color w:val="783f04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b w:val="1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  <w:ind w:left="0" w:firstLine="0"/>
    </w:pPr>
    <w:rPr>
      <w:rFonts w:ascii="Trebuchet MS" w:cs="Trebuchet MS" w:eastAsia="Trebuchet MS" w:hAnsi="Trebuchet MS"/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footer" Target="footer2.xml"/><Relationship Id="rId13" Type="http://schemas.openxmlformats.org/officeDocument/2006/relationships/hyperlink" Target="https://www.incibe.es/sites/default/files/contenidos/guias/doc/guia_nacional_notificacion_gestion_ciberincidentes.pdf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15" Type="http://schemas.openxmlformats.org/officeDocument/2006/relationships/hyperlink" Target="https://github.com/enisaeu/Reference-Security-Incident-Taxonomy-Task-Force/blob/master/working_copy/humanv1.md" TargetMode="External"/><Relationship Id="rId14" Type="http://schemas.openxmlformats.org/officeDocument/2006/relationships/image" Target="media/image5.png"/><Relationship Id="rId17" Type="http://schemas.openxmlformats.org/officeDocument/2006/relationships/footer" Target="footer1.xml"/><Relationship Id="rId16" Type="http://schemas.openxmlformats.org/officeDocument/2006/relationships/hyperlink" Target="https://www.incibe.es/sites/default/files/contenidos/guias/doc/guia_nacional_notificacion_gestion_ciberincidentes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WorkSans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WorkSans-italic.ttf"/><Relationship Id="rId14" Type="http://schemas.openxmlformats.org/officeDocument/2006/relationships/font" Target="fonts/WorkSans-bold.ttf"/><Relationship Id="rId16" Type="http://schemas.openxmlformats.org/officeDocument/2006/relationships/font" Target="fonts/WorkSans-boldItalic.ttf"/><Relationship Id="rId5" Type="http://schemas.openxmlformats.org/officeDocument/2006/relationships/font" Target="fonts/Economica-regular.ttf"/><Relationship Id="rId6" Type="http://schemas.openxmlformats.org/officeDocument/2006/relationships/font" Target="fonts/Economica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