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D2E7B" w14:textId="77777777" w:rsidR="00724A83" w:rsidRPr="00724A83" w:rsidRDefault="00724A83" w:rsidP="00724A83">
      <w:pPr>
        <w:jc w:val="center"/>
        <w:rPr>
          <w:b/>
          <w:bCs/>
          <w:sz w:val="28"/>
          <w:szCs w:val="28"/>
        </w:rPr>
      </w:pPr>
      <w:r w:rsidRPr="00724A83">
        <w:rPr>
          <w:b/>
          <w:bCs/>
          <w:sz w:val="28"/>
          <w:szCs w:val="28"/>
        </w:rPr>
        <w:t>Resumen Ejecutivo</w:t>
      </w:r>
    </w:p>
    <w:p w14:paraId="0571454D" w14:textId="471529DE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Título del Proyecto</w:t>
      </w:r>
      <w:r>
        <w:rPr>
          <w:b/>
          <w:bCs/>
        </w:rPr>
        <w:t xml:space="preserve"> </w:t>
      </w:r>
      <w:r w:rsidRPr="00724A83">
        <w:t>Competitividad Regional de Chihuahua e Inserción en el Comercio</w:t>
      </w:r>
      <w:r w:rsidRPr="00724A83">
        <w:rPr>
          <w:b/>
          <w:bCs/>
        </w:rPr>
        <w:t xml:space="preserve"> </w:t>
      </w:r>
      <w:r w:rsidRPr="00724A83">
        <w:t>Internacional</w:t>
      </w:r>
    </w:p>
    <w:p w14:paraId="6A3F8173" w14:textId="5AFCCFA6" w:rsidR="00724A83" w:rsidRPr="00724A83" w:rsidRDefault="00724A83" w:rsidP="00724A83">
      <w:r w:rsidRPr="00724A83">
        <w:rPr>
          <w:b/>
          <w:bCs/>
        </w:rPr>
        <w:t>Responsable Técnico</w:t>
      </w:r>
      <w:r>
        <w:rPr>
          <w:b/>
          <w:bCs/>
        </w:rPr>
        <w:t xml:space="preserve"> </w:t>
      </w:r>
      <w:r w:rsidRPr="00724A83">
        <w:t>Dra. María del Carmen Gutiérrez Diez</w:t>
      </w:r>
    </w:p>
    <w:p w14:paraId="21561589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Objetivo General</w:t>
      </w:r>
    </w:p>
    <w:p w14:paraId="7E84ECCD" w14:textId="77777777" w:rsidR="00724A83" w:rsidRPr="00724A83" w:rsidRDefault="00724A83" w:rsidP="00724A83">
      <w:pPr>
        <w:jc w:val="both"/>
      </w:pPr>
      <w:r w:rsidRPr="00724A83">
        <w:t>Evaluar la competitividad regional de Chihuahua y su inserción en el comercio internacional, identificando los factores geográficos, económicos y de infraestructura que influyen en su desempeño global, con el fin de proponer estrategias para fortalecer su posición en los mercados internacionales.</w:t>
      </w:r>
    </w:p>
    <w:p w14:paraId="4C7D71FA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Antecedentes</w:t>
      </w:r>
    </w:p>
    <w:p w14:paraId="038A6741" w14:textId="77777777" w:rsidR="00724A83" w:rsidRPr="00724A83" w:rsidRDefault="00724A83" w:rsidP="00724A83">
      <w:pPr>
        <w:jc w:val="both"/>
      </w:pPr>
      <w:r w:rsidRPr="00724A83">
        <w:t>Chihuahua es un estado con una sólida orientación exportadora, destacando en sectores como la manufactura, la industria automotriz, aeroespacial y agroalimentaria. Su ubicación estratégica y conectividad han favorecido su integración comercial, sin embargo, persisten desafíos como disparidades regionales, infraestructura desigual y retos en sostenibilidad de los recursos. Además, las tensiones comerciales con Estados Unidos, su principal socio comercial, podrían impactar su dinámica industrial y comercial en el mediano plazo.</w:t>
      </w:r>
    </w:p>
    <w:p w14:paraId="6FA7DD83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Metodología</w:t>
      </w:r>
    </w:p>
    <w:p w14:paraId="15E9CD93" w14:textId="77777777" w:rsidR="00724A83" w:rsidRPr="00724A83" w:rsidRDefault="00724A83" w:rsidP="00724A83">
      <w:r w:rsidRPr="00724A83">
        <w:t>El estudio empleará un enfoque cuantitativo y mixto, basado en:</w:t>
      </w:r>
    </w:p>
    <w:p w14:paraId="458031EE" w14:textId="77777777" w:rsidR="00724A83" w:rsidRPr="00724A83" w:rsidRDefault="00724A83" w:rsidP="00724A83">
      <w:pPr>
        <w:numPr>
          <w:ilvl w:val="0"/>
          <w:numId w:val="1"/>
        </w:numPr>
      </w:pPr>
      <w:r w:rsidRPr="00724A83">
        <w:rPr>
          <w:b/>
          <w:bCs/>
        </w:rPr>
        <w:t>Análisis de datos oficiales</w:t>
      </w:r>
      <w:r w:rsidRPr="00724A83">
        <w:t xml:space="preserve"> de INEGI, Banco de México y la Secretaría de Economía.</w:t>
      </w:r>
    </w:p>
    <w:p w14:paraId="620853C5" w14:textId="7F036D5A" w:rsidR="00724A83" w:rsidRPr="00724A83" w:rsidRDefault="00724A83" w:rsidP="00724A83">
      <w:pPr>
        <w:numPr>
          <w:ilvl w:val="0"/>
          <w:numId w:val="1"/>
        </w:numPr>
      </w:pPr>
      <w:r w:rsidRPr="00724A83">
        <w:rPr>
          <w:b/>
          <w:bCs/>
        </w:rPr>
        <w:t>Aplicación de encuestas</w:t>
      </w:r>
      <w:r w:rsidRPr="00724A83">
        <w:t xml:space="preserve"> en municipios estratégicos, utilizando el modelo de evaluación de competitividad de </w:t>
      </w:r>
      <w:r>
        <w:t xml:space="preserve">expertos de </w:t>
      </w:r>
      <w:r w:rsidRPr="00724A83">
        <w:t>la Universidad de Utah.</w:t>
      </w:r>
    </w:p>
    <w:p w14:paraId="7482A460" w14:textId="77777777" w:rsidR="00724A83" w:rsidRPr="00724A83" w:rsidRDefault="00724A83" w:rsidP="00724A83">
      <w:pPr>
        <w:numPr>
          <w:ilvl w:val="0"/>
          <w:numId w:val="1"/>
        </w:numPr>
      </w:pPr>
      <w:r w:rsidRPr="00724A83">
        <w:rPr>
          <w:b/>
          <w:bCs/>
        </w:rPr>
        <w:t>Modelado estadístico y correlacional</w:t>
      </w:r>
      <w:r w:rsidRPr="00724A83">
        <w:t xml:space="preserve"> para identificar patrones de desarrollo económico y comercial.</w:t>
      </w:r>
    </w:p>
    <w:p w14:paraId="52E8E1B9" w14:textId="0E426697" w:rsidR="00724A83" w:rsidRPr="00724A83" w:rsidRDefault="00724A83" w:rsidP="00724A83">
      <w:pPr>
        <w:numPr>
          <w:ilvl w:val="0"/>
          <w:numId w:val="1"/>
        </w:numPr>
      </w:pPr>
      <w:r w:rsidRPr="00724A83">
        <w:rPr>
          <w:b/>
          <w:bCs/>
        </w:rPr>
        <w:t>Validación de estrategias con actores clave</w:t>
      </w:r>
      <w:r w:rsidRPr="00724A83">
        <w:t>, incluyendo empresas, sector gubernamental y organismos académicos</w:t>
      </w:r>
      <w:r>
        <w:t xml:space="preserve"> como UTEP que replicarán el estudio. </w:t>
      </w:r>
    </w:p>
    <w:p w14:paraId="4B2850F2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Estructura del Proyecto</w:t>
      </w:r>
    </w:p>
    <w:p w14:paraId="64B62C7A" w14:textId="77777777" w:rsidR="00724A83" w:rsidRPr="00724A83" w:rsidRDefault="00724A83" w:rsidP="00724A83">
      <w:r w:rsidRPr="00724A83">
        <w:t xml:space="preserve">El estudio se desarrollará en </w:t>
      </w:r>
      <w:r w:rsidRPr="00724A83">
        <w:rPr>
          <w:b/>
          <w:bCs/>
        </w:rPr>
        <w:t>tres etapas</w:t>
      </w:r>
      <w:r w:rsidRPr="00724A83">
        <w:t>, abordando el diagnóstico inicial, el levantamiento de información en campo y la propuesta de estrategias para fortalecer la competitividad del estado.</w:t>
      </w:r>
    </w:p>
    <w:p w14:paraId="3BD538FC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Etapa 1: Diagnóstico y Análisis del Contexto Regional (</w:t>
      </w:r>
      <w:proofErr w:type="gramStart"/>
      <w:r w:rsidRPr="00724A83">
        <w:rPr>
          <w:b/>
          <w:bCs/>
        </w:rPr>
        <w:t>Abril</w:t>
      </w:r>
      <w:proofErr w:type="gramEnd"/>
      <w:r w:rsidRPr="00724A83">
        <w:rPr>
          <w:b/>
          <w:bCs/>
        </w:rPr>
        <w:t xml:space="preserve"> - Octubre 2025)</w:t>
      </w:r>
    </w:p>
    <w:p w14:paraId="7DF7EE44" w14:textId="77777777" w:rsidR="00724A83" w:rsidRPr="00724A83" w:rsidRDefault="00724A83" w:rsidP="00724A83">
      <w:r w:rsidRPr="00724A83">
        <w:rPr>
          <w:b/>
          <w:bCs/>
        </w:rPr>
        <w:t>Objetivo:</w:t>
      </w:r>
      <w:r w:rsidRPr="00724A83">
        <w:t xml:space="preserve"> Analizar la situación actual de Chihuahua en términos de competitividad, identificando factores clave como infraestructura, empleo, especialización productiva y conectividad comercial.</w:t>
      </w:r>
      <w:r w:rsidRPr="00724A83">
        <w:br/>
      </w:r>
      <w:r w:rsidRPr="00724A83">
        <w:rPr>
          <w:b/>
          <w:bCs/>
        </w:rPr>
        <w:t>Actividades:</w:t>
      </w:r>
    </w:p>
    <w:p w14:paraId="2B7C94ED" w14:textId="77777777" w:rsidR="00724A83" w:rsidRPr="00724A83" w:rsidRDefault="00724A83" w:rsidP="00724A83">
      <w:pPr>
        <w:numPr>
          <w:ilvl w:val="0"/>
          <w:numId w:val="2"/>
        </w:numPr>
      </w:pPr>
      <w:r w:rsidRPr="00724A83">
        <w:lastRenderedPageBreak/>
        <w:t>Recopilación y análisis de indicadores oficiales.</w:t>
      </w:r>
    </w:p>
    <w:p w14:paraId="656A0310" w14:textId="77777777" w:rsidR="00724A83" w:rsidRPr="00724A83" w:rsidRDefault="00724A83" w:rsidP="00724A83">
      <w:pPr>
        <w:numPr>
          <w:ilvl w:val="0"/>
          <w:numId w:val="2"/>
        </w:numPr>
      </w:pPr>
      <w:r w:rsidRPr="00724A83">
        <w:t>Elaboración de un mapa preliminar de competitividad regional.</w:t>
      </w:r>
      <w:r w:rsidRPr="00724A83">
        <w:br/>
      </w:r>
      <w:r w:rsidRPr="00724A83">
        <w:rPr>
          <w:b/>
          <w:bCs/>
        </w:rPr>
        <w:t>Resultados esperados:</w:t>
      </w:r>
      <w:r w:rsidRPr="00724A83">
        <w:t xml:space="preserve"> Informe diagnóstico con hallazgos clave y base de datos consolidada.</w:t>
      </w:r>
    </w:p>
    <w:p w14:paraId="2F047B25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Etapa 2: Evaluación de Factores Críticos y Riesgos (</w:t>
      </w:r>
      <w:proofErr w:type="gramStart"/>
      <w:r w:rsidRPr="00724A83">
        <w:rPr>
          <w:b/>
          <w:bCs/>
        </w:rPr>
        <w:t>Noviembre</w:t>
      </w:r>
      <w:proofErr w:type="gramEnd"/>
      <w:r w:rsidRPr="00724A83">
        <w:rPr>
          <w:b/>
          <w:bCs/>
        </w:rPr>
        <w:t xml:space="preserve"> 2025 - Abril 2026)</w:t>
      </w:r>
    </w:p>
    <w:p w14:paraId="59F4F75B" w14:textId="77777777" w:rsidR="00724A83" w:rsidRPr="00724A83" w:rsidRDefault="00724A83" w:rsidP="00724A83">
      <w:r w:rsidRPr="00724A83">
        <w:rPr>
          <w:b/>
          <w:bCs/>
        </w:rPr>
        <w:t>Objetivo:</w:t>
      </w:r>
      <w:r w:rsidRPr="00724A83">
        <w:t xml:space="preserve"> Aplicar encuestas y evaluar factores críticos que impactan la competitividad regional.</w:t>
      </w:r>
      <w:r w:rsidRPr="00724A83">
        <w:br/>
      </w:r>
      <w:r w:rsidRPr="00724A83">
        <w:rPr>
          <w:b/>
          <w:bCs/>
        </w:rPr>
        <w:t>Actividades:</w:t>
      </w:r>
    </w:p>
    <w:p w14:paraId="25C251C0" w14:textId="77777777" w:rsidR="00724A83" w:rsidRPr="00724A83" w:rsidRDefault="00724A83" w:rsidP="00724A83">
      <w:pPr>
        <w:numPr>
          <w:ilvl w:val="0"/>
          <w:numId w:val="3"/>
        </w:numPr>
      </w:pPr>
      <w:r w:rsidRPr="00724A83">
        <w:t>Aplicación de encuestas en municipios estratégicos con base en el modelo de la Universidad de Utah.</w:t>
      </w:r>
    </w:p>
    <w:p w14:paraId="2AC6F79C" w14:textId="77777777" w:rsidR="00724A83" w:rsidRPr="00724A83" w:rsidRDefault="00724A83" w:rsidP="00724A83">
      <w:pPr>
        <w:numPr>
          <w:ilvl w:val="0"/>
          <w:numId w:val="3"/>
        </w:numPr>
      </w:pPr>
      <w:r w:rsidRPr="00724A83">
        <w:t>Análisis estadístico de correlaciones entre infraestructura, inversión, sostenibilidad y digitalización.</w:t>
      </w:r>
    </w:p>
    <w:p w14:paraId="2E15F2BD" w14:textId="77777777" w:rsidR="00724A83" w:rsidRPr="00724A83" w:rsidRDefault="00724A83" w:rsidP="00724A83">
      <w:pPr>
        <w:numPr>
          <w:ilvl w:val="0"/>
          <w:numId w:val="3"/>
        </w:numPr>
      </w:pPr>
      <w:r w:rsidRPr="00724A83">
        <w:t>Evaluación de riesgos en el ámbito empresarial, medioambiental y comercial.</w:t>
      </w:r>
      <w:r w:rsidRPr="00724A83">
        <w:br/>
      </w:r>
      <w:r w:rsidRPr="00724A83">
        <w:rPr>
          <w:b/>
          <w:bCs/>
        </w:rPr>
        <w:t>Resultados esperados:</w:t>
      </w:r>
      <w:r w:rsidRPr="00724A83">
        <w:t xml:space="preserve"> Informe con los hallazgos sobre los factores determinantes de la competitividad de Chihuahua.</w:t>
      </w:r>
    </w:p>
    <w:p w14:paraId="1B0E190D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Etapa 3: Diseño de Estrategias y Difusión de Resultados (</w:t>
      </w:r>
      <w:proofErr w:type="gramStart"/>
      <w:r w:rsidRPr="00724A83">
        <w:rPr>
          <w:b/>
          <w:bCs/>
        </w:rPr>
        <w:t>Mayo</w:t>
      </w:r>
      <w:proofErr w:type="gramEnd"/>
      <w:r w:rsidRPr="00724A83">
        <w:rPr>
          <w:b/>
          <w:bCs/>
        </w:rPr>
        <w:t xml:space="preserve"> - Diciembre 2026)</w:t>
      </w:r>
    </w:p>
    <w:p w14:paraId="06E3B9C7" w14:textId="77777777" w:rsidR="00724A83" w:rsidRPr="00724A83" w:rsidRDefault="00724A83" w:rsidP="00724A83">
      <w:r w:rsidRPr="00724A83">
        <w:rPr>
          <w:b/>
          <w:bCs/>
        </w:rPr>
        <w:t>Objetivo:</w:t>
      </w:r>
      <w:r w:rsidRPr="00724A83">
        <w:t xml:space="preserve"> Validar los hallazgos con expertos, diseñar estrategias para mejorar la competitividad y difundir los resultados del estudio.</w:t>
      </w:r>
      <w:r w:rsidRPr="00724A83">
        <w:br/>
      </w:r>
      <w:r w:rsidRPr="00724A83">
        <w:rPr>
          <w:b/>
          <w:bCs/>
        </w:rPr>
        <w:t>Actividades:</w:t>
      </w:r>
    </w:p>
    <w:p w14:paraId="695AC7A7" w14:textId="77777777" w:rsidR="00724A83" w:rsidRPr="00724A83" w:rsidRDefault="00724A83" w:rsidP="00724A83">
      <w:pPr>
        <w:numPr>
          <w:ilvl w:val="0"/>
          <w:numId w:val="4"/>
        </w:numPr>
      </w:pPr>
      <w:r w:rsidRPr="00724A83">
        <w:t>Reuniones con actores clave para la validación de estrategias.</w:t>
      </w:r>
    </w:p>
    <w:p w14:paraId="5AAA52FE" w14:textId="77777777" w:rsidR="00724A83" w:rsidRPr="00724A83" w:rsidRDefault="00724A83" w:rsidP="00724A83">
      <w:pPr>
        <w:numPr>
          <w:ilvl w:val="0"/>
          <w:numId w:val="4"/>
        </w:numPr>
      </w:pPr>
      <w:r w:rsidRPr="00724A83">
        <w:t>Publicación del informe final y participación en foros académicos y empresariales.</w:t>
      </w:r>
    </w:p>
    <w:p w14:paraId="533EC7BE" w14:textId="77777777" w:rsidR="00724A83" w:rsidRPr="00724A83" w:rsidRDefault="00724A83" w:rsidP="00724A83">
      <w:pPr>
        <w:numPr>
          <w:ilvl w:val="0"/>
          <w:numId w:val="4"/>
        </w:numPr>
      </w:pPr>
      <w:r w:rsidRPr="00724A83">
        <w:t>Difusión de hallazgos en medios especializados y reportes institucionales.</w:t>
      </w:r>
      <w:r w:rsidRPr="00724A83">
        <w:br/>
      </w:r>
      <w:r w:rsidRPr="00724A83">
        <w:rPr>
          <w:b/>
          <w:bCs/>
        </w:rPr>
        <w:t>Resultados esperados:</w:t>
      </w:r>
      <w:r w:rsidRPr="00724A83">
        <w:t xml:space="preserve"> Estrategias de fortalecimiento para la competitividad de Chihuahua y generación de recomendaciones para políticas públicas y empresariales.</w:t>
      </w:r>
    </w:p>
    <w:p w14:paraId="2A81AC53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Colaboradores Clave</w:t>
      </w:r>
    </w:p>
    <w:p w14:paraId="4BBCBFFF" w14:textId="77777777" w:rsidR="00724A83" w:rsidRPr="00724A83" w:rsidRDefault="00724A83" w:rsidP="00724A83">
      <w:r w:rsidRPr="00724A83">
        <w:t>El estudio contará con la participación de académicos y expertos nacionales e internacionales, entre ellos:</w:t>
      </w:r>
    </w:p>
    <w:p w14:paraId="231E7D4B" w14:textId="77777777" w:rsidR="00724A83" w:rsidRPr="00724A83" w:rsidRDefault="00724A83" w:rsidP="00724A83">
      <w:pPr>
        <w:numPr>
          <w:ilvl w:val="0"/>
          <w:numId w:val="5"/>
        </w:numPr>
      </w:pPr>
      <w:r w:rsidRPr="00724A83">
        <w:rPr>
          <w:b/>
          <w:bCs/>
        </w:rPr>
        <w:t>Carlos Licón (Universidad de Utah):</w:t>
      </w:r>
      <w:r w:rsidRPr="00724A83">
        <w:t xml:space="preserve"> Capacitación en el modelo de evaluación de competitividad.</w:t>
      </w:r>
    </w:p>
    <w:p w14:paraId="63B9700C" w14:textId="77777777" w:rsidR="00724A83" w:rsidRPr="00724A83" w:rsidRDefault="00724A83" w:rsidP="00724A83">
      <w:pPr>
        <w:numPr>
          <w:ilvl w:val="0"/>
          <w:numId w:val="5"/>
        </w:numPr>
      </w:pPr>
      <w:r w:rsidRPr="00724A83">
        <w:rPr>
          <w:b/>
          <w:bCs/>
        </w:rPr>
        <w:t>Mayra Maldonado y Eduardo Villacis (UTEP):</w:t>
      </w:r>
      <w:r w:rsidRPr="00724A83">
        <w:t xml:space="preserve"> Replicación del estudio en Texas para análisis comparativo.</w:t>
      </w:r>
    </w:p>
    <w:p w14:paraId="5C0C7957" w14:textId="77777777" w:rsidR="00724A83" w:rsidRPr="00724A83" w:rsidRDefault="00724A83" w:rsidP="00724A83">
      <w:pPr>
        <w:numPr>
          <w:ilvl w:val="0"/>
          <w:numId w:val="5"/>
        </w:numPr>
      </w:pPr>
      <w:r w:rsidRPr="00724A83">
        <w:rPr>
          <w:b/>
          <w:bCs/>
        </w:rPr>
        <w:t>Plataforma de Inteligencia Competitiva del Sector Privado (</w:t>
      </w:r>
      <w:proofErr w:type="spellStart"/>
      <w:r w:rsidRPr="00724A83">
        <w:rPr>
          <w:b/>
          <w:bCs/>
        </w:rPr>
        <w:t>PICsp</w:t>
      </w:r>
      <w:proofErr w:type="spellEnd"/>
      <w:r w:rsidRPr="00724A83">
        <w:rPr>
          <w:b/>
          <w:bCs/>
        </w:rPr>
        <w:t>) Chihuahua:</w:t>
      </w:r>
      <w:r w:rsidRPr="00724A83">
        <w:t xml:space="preserve"> Acceso a bases de datos y vinculación con empresas clave.</w:t>
      </w:r>
    </w:p>
    <w:p w14:paraId="6597D78B" w14:textId="77777777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lastRenderedPageBreak/>
        <w:t>Presupuesto Total</w:t>
      </w:r>
    </w:p>
    <w:p w14:paraId="0D34E0A4" w14:textId="77777777" w:rsidR="00724A83" w:rsidRPr="00724A83" w:rsidRDefault="00724A83" w:rsidP="00724A83">
      <w:r w:rsidRPr="00724A83">
        <w:t xml:space="preserve">El proyecto requiere una inversión total de </w:t>
      </w:r>
      <w:r w:rsidRPr="00724A83">
        <w:rPr>
          <w:b/>
          <w:bCs/>
        </w:rPr>
        <w:t>$259,987 M/N</w:t>
      </w:r>
      <w:r w:rsidRPr="00724A83">
        <w:t>, distribuida en las tres etapas:</w:t>
      </w:r>
    </w:p>
    <w:p w14:paraId="3999398F" w14:textId="77777777" w:rsidR="00724A83" w:rsidRDefault="00724A83" w:rsidP="00724A83">
      <w:pPr>
        <w:rPr>
          <w:b/>
          <w:bCs/>
        </w:rPr>
      </w:pPr>
    </w:p>
    <w:tbl>
      <w:tblPr>
        <w:tblStyle w:val="GridTable1Light"/>
        <w:tblW w:w="8932" w:type="dxa"/>
        <w:tblInd w:w="179" w:type="dxa"/>
        <w:tblLook w:val="04A0" w:firstRow="1" w:lastRow="0" w:firstColumn="1" w:lastColumn="0" w:noHBand="0" w:noVBand="1"/>
      </w:tblPr>
      <w:tblGrid>
        <w:gridCol w:w="3661"/>
        <w:gridCol w:w="1846"/>
        <w:gridCol w:w="440"/>
        <w:gridCol w:w="1214"/>
        <w:gridCol w:w="1771"/>
      </w:tblGrid>
      <w:tr w:rsidR="00724A83" w:rsidRPr="001D2E25" w14:paraId="46210014" w14:textId="77777777" w:rsidTr="0087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90CABA1" w14:textId="77777777" w:rsidR="00724A83" w:rsidRPr="001D2E25" w:rsidRDefault="00724A83" w:rsidP="00872E81">
            <w:pPr>
              <w:jc w:val="center"/>
              <w:rPr>
                <w:rFonts w:ascii="Arial" w:hAnsi="Arial" w:cs="Arial"/>
              </w:rPr>
            </w:pPr>
            <w:r w:rsidRPr="001D2E25">
              <w:rPr>
                <w:rFonts w:ascii="Arial" w:hAnsi="Arial" w:cs="Arial"/>
                <w:sz w:val="28"/>
              </w:rPr>
              <w:t>Presupuesto por etapas</w:t>
            </w:r>
          </w:p>
        </w:tc>
      </w:tr>
      <w:tr w:rsidR="00724A83" w:rsidRPr="001D2E25" w14:paraId="5514044C" w14:textId="77777777" w:rsidTr="00872E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B0CC8C4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Cs w:val="0"/>
              </w:rPr>
            </w:pPr>
            <w:r w:rsidRPr="001D2E25">
              <w:rPr>
                <w:rFonts w:ascii="Arial" w:hAnsi="Arial" w:cs="Arial"/>
                <w:bCs w:val="0"/>
              </w:rPr>
              <w:t>Etapas</w:t>
            </w: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F0EAD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Etapa 1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2C5EA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Etapa 2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F44ED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D2E25">
              <w:rPr>
                <w:rFonts w:ascii="Arial" w:hAnsi="Arial" w:cs="Arial"/>
                <w:b/>
              </w:rPr>
              <w:t>Etapa 3</w:t>
            </w:r>
          </w:p>
        </w:tc>
      </w:tr>
      <w:tr w:rsidR="00724A83" w:rsidRPr="001D2E25" w14:paraId="74CFA91C" w14:textId="77777777" w:rsidTr="00872E8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BF5CD65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Cs w:val="0"/>
              </w:rPr>
            </w:pPr>
            <w:r w:rsidRPr="001D2E25">
              <w:rPr>
                <w:rFonts w:ascii="Arial" w:hAnsi="Arial" w:cs="Arial"/>
                <w:bCs w:val="0"/>
              </w:rPr>
              <w:t>Gasto de inversión</w:t>
            </w: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58A37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  <w:b/>
                <w:bCs/>
              </w:rPr>
              <w:t>24</w:t>
            </w:r>
            <w:r w:rsidRPr="001D2E25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1D2E25">
              <w:rPr>
                <w:rFonts w:ascii="Arial" w:hAnsi="Arial" w:cs="Arial"/>
                <w:b/>
                <w:bCs/>
              </w:rPr>
              <w:t xml:space="preserve">00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41075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$ 0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8465A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D2E25">
              <w:rPr>
                <w:rFonts w:ascii="Arial" w:hAnsi="Arial" w:cs="Arial"/>
                <w:b/>
                <w:bCs/>
              </w:rPr>
              <w:t>$ 0</w:t>
            </w:r>
          </w:p>
        </w:tc>
      </w:tr>
      <w:tr w:rsidR="00724A83" w:rsidRPr="001D2E25" w14:paraId="71F3DC14" w14:textId="77777777" w:rsidTr="00872E8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977CC6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A9D76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Veinticuatro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mil</w:t>
            </w:r>
            <w:r>
              <w:rPr>
                <w:rFonts w:ascii="Arial" w:hAnsi="Arial" w:cs="Arial"/>
                <w:bCs/>
                <w:sz w:val="20"/>
              </w:rPr>
              <w:t xml:space="preserve"> cien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p</w:t>
            </w:r>
            <w:r w:rsidRPr="001D2E25">
              <w:rPr>
                <w:rFonts w:ascii="Arial" w:hAnsi="Arial" w:cs="Arial"/>
                <w:bCs/>
                <w:sz w:val="20"/>
              </w:rPr>
              <w:t>esos</w:t>
            </w:r>
            <w:r w:rsidRPr="001D2E25">
              <w:rPr>
                <w:rFonts w:ascii="Arial" w:hAnsi="Arial" w:cs="Arial"/>
                <w:bCs/>
                <w:vertAlign w:val="superscript"/>
              </w:rPr>
              <w:t xml:space="preserve"> M/N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77011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1D2E25">
              <w:rPr>
                <w:rFonts w:ascii="Arial" w:hAnsi="Arial" w:cs="Arial"/>
                <w:bCs/>
                <w:sz w:val="20"/>
              </w:rPr>
              <w:t xml:space="preserve">Cero pesos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2F87E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E25">
              <w:rPr>
                <w:rFonts w:ascii="Arial" w:hAnsi="Arial" w:cs="Arial"/>
                <w:bCs/>
                <w:sz w:val="20"/>
              </w:rPr>
              <w:t xml:space="preserve">Cero pesos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</w:tr>
      <w:tr w:rsidR="00724A83" w:rsidRPr="001D2E25" w14:paraId="15A9C1BA" w14:textId="77777777" w:rsidTr="00872E81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34ED118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Cs w:val="0"/>
              </w:rPr>
            </w:pPr>
            <w:r w:rsidRPr="001D2E25">
              <w:rPr>
                <w:rFonts w:ascii="Arial" w:hAnsi="Arial" w:cs="Arial"/>
                <w:bCs w:val="0"/>
              </w:rPr>
              <w:t>Gasto Corriente</w:t>
            </w: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859DC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$ 0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C4C73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  <w:b/>
                <w:bCs/>
              </w:rPr>
              <w:t>70</w:t>
            </w:r>
            <w:r w:rsidRPr="001D2E25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255</w:t>
            </w:r>
            <w:r w:rsidRPr="001D2E25">
              <w:rPr>
                <w:rFonts w:ascii="Arial" w:hAnsi="Arial" w:cs="Arial"/>
                <w:b/>
                <w:bCs/>
              </w:rPr>
              <w:t xml:space="preserve">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DB79D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D2E25">
              <w:rPr>
                <w:rFonts w:ascii="Arial" w:hAnsi="Arial" w:cs="Arial"/>
                <w:b/>
              </w:rPr>
              <w:t>$</w:t>
            </w:r>
            <w:r>
              <w:rPr>
                <w:rFonts w:ascii="Arial" w:hAnsi="Arial" w:cs="Arial"/>
                <w:b/>
              </w:rPr>
              <w:t>165,632</w:t>
            </w:r>
            <w:r w:rsidRPr="001D2E25">
              <w:rPr>
                <w:rFonts w:ascii="Arial" w:hAnsi="Arial" w:cs="Arial"/>
                <w:b/>
              </w:rPr>
              <w:t xml:space="preserve"> </w:t>
            </w:r>
            <w:r w:rsidRPr="001D2E25">
              <w:rPr>
                <w:rFonts w:ascii="Arial" w:hAnsi="Arial" w:cs="Arial"/>
                <w:b/>
                <w:bCs/>
                <w:vertAlign w:val="superscript"/>
              </w:rPr>
              <w:t>M/N</w:t>
            </w:r>
          </w:p>
        </w:tc>
      </w:tr>
      <w:tr w:rsidR="00724A83" w:rsidRPr="001D2E25" w14:paraId="47EBCD08" w14:textId="77777777" w:rsidTr="00872E81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C79BF2F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A833E8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D2E25">
              <w:rPr>
                <w:rFonts w:ascii="Arial" w:hAnsi="Arial" w:cs="Arial"/>
                <w:bCs/>
                <w:sz w:val="20"/>
              </w:rPr>
              <w:t xml:space="preserve">Cero pesos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C3036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Setenta </w:t>
            </w:r>
            <w:r w:rsidRPr="001D2E25">
              <w:rPr>
                <w:rFonts w:ascii="Arial" w:hAnsi="Arial" w:cs="Arial"/>
                <w:bCs/>
                <w:sz w:val="20"/>
              </w:rPr>
              <w:t>mil</w:t>
            </w:r>
            <w:r>
              <w:rPr>
                <w:rFonts w:ascii="Arial" w:hAnsi="Arial" w:cs="Arial"/>
                <w:bCs/>
                <w:sz w:val="20"/>
              </w:rPr>
              <w:t xml:space="preserve"> doscientos cincuenta y cinco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pesos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254CC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Ciento sesenta y cinco mil pesos seiscientos treinta y dos</w:t>
            </w:r>
            <w:r w:rsidRPr="001D2E25">
              <w:rPr>
                <w:rFonts w:ascii="Arial" w:hAnsi="Arial" w:cs="Arial"/>
                <w:sz w:val="20"/>
              </w:rPr>
              <w:t xml:space="preserve">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</w:tr>
      <w:tr w:rsidR="00724A83" w:rsidRPr="001D2E25" w14:paraId="3703C292" w14:textId="77777777" w:rsidTr="00872E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C258B37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1D2E25">
              <w:rPr>
                <w:rFonts w:ascii="Arial" w:hAnsi="Arial" w:cs="Arial"/>
                <w:b w:val="0"/>
                <w:bCs w:val="0"/>
              </w:rPr>
              <w:t>T</w:t>
            </w:r>
            <w:r w:rsidRPr="001D2E25">
              <w:rPr>
                <w:rFonts w:ascii="Arial" w:hAnsi="Arial" w:cs="Arial"/>
                <w:bCs w:val="0"/>
              </w:rPr>
              <w:t>otal</w:t>
            </w: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A989F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  <w:b/>
                <w:bCs/>
              </w:rPr>
              <w:t>24</w:t>
            </w:r>
            <w:r w:rsidRPr="001D2E25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1D2E25">
              <w:rPr>
                <w:rFonts w:ascii="Arial" w:hAnsi="Arial" w:cs="Arial"/>
                <w:b/>
                <w:bCs/>
              </w:rPr>
              <w:t xml:space="preserve">00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9DC4DC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1D2E25">
              <w:rPr>
                <w:rFonts w:ascii="Arial" w:hAnsi="Arial" w:cs="Arial"/>
                <w:b/>
                <w:bCs/>
              </w:rPr>
              <w:t>$</w:t>
            </w:r>
            <w:r>
              <w:rPr>
                <w:rFonts w:ascii="Arial" w:hAnsi="Arial" w:cs="Arial"/>
                <w:b/>
                <w:bCs/>
              </w:rPr>
              <w:t>70</w:t>
            </w:r>
            <w:r w:rsidRPr="001D2E25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  <w:b/>
                <w:bCs/>
              </w:rPr>
              <w:t>255</w:t>
            </w:r>
            <w:r w:rsidRPr="001D2E25">
              <w:rPr>
                <w:rFonts w:ascii="Arial" w:hAnsi="Arial" w:cs="Arial"/>
                <w:b/>
                <w:bCs/>
              </w:rPr>
              <w:t xml:space="preserve">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5EF21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D2E25">
              <w:rPr>
                <w:rFonts w:ascii="Arial" w:hAnsi="Arial" w:cs="Arial"/>
                <w:b/>
              </w:rPr>
              <w:t>$</w:t>
            </w:r>
            <w:r>
              <w:rPr>
                <w:rFonts w:ascii="Arial" w:hAnsi="Arial" w:cs="Arial"/>
                <w:b/>
              </w:rPr>
              <w:t>165,632</w:t>
            </w:r>
            <w:r w:rsidRPr="001D2E25">
              <w:rPr>
                <w:rFonts w:ascii="Arial" w:hAnsi="Arial" w:cs="Arial"/>
                <w:b/>
              </w:rPr>
              <w:t xml:space="preserve"> </w:t>
            </w:r>
            <w:r w:rsidRPr="001D2E25">
              <w:rPr>
                <w:rFonts w:ascii="Arial" w:hAnsi="Arial" w:cs="Arial"/>
                <w:b/>
                <w:bCs/>
                <w:vertAlign w:val="superscript"/>
              </w:rPr>
              <w:t>M/N</w:t>
            </w:r>
          </w:p>
        </w:tc>
      </w:tr>
      <w:tr w:rsidR="00724A83" w:rsidRPr="001D2E25" w14:paraId="22FC59A5" w14:textId="77777777" w:rsidTr="00872E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64C1F00" w14:textId="77777777" w:rsidR="00724A83" w:rsidRPr="001D2E25" w:rsidRDefault="00724A83" w:rsidP="00872E81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2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4E132C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>Veinticuatro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mil</w:t>
            </w:r>
            <w:r>
              <w:rPr>
                <w:rFonts w:ascii="Arial" w:hAnsi="Arial" w:cs="Arial"/>
                <w:bCs/>
                <w:sz w:val="20"/>
              </w:rPr>
              <w:t xml:space="preserve"> cien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p</w:t>
            </w:r>
            <w:r w:rsidRPr="001D2E25">
              <w:rPr>
                <w:rFonts w:ascii="Arial" w:hAnsi="Arial" w:cs="Arial"/>
                <w:bCs/>
                <w:sz w:val="20"/>
              </w:rPr>
              <w:t>esos</w:t>
            </w:r>
            <w:r w:rsidRPr="001D2E25">
              <w:rPr>
                <w:rFonts w:ascii="Arial" w:hAnsi="Arial" w:cs="Arial"/>
                <w:bCs/>
                <w:vertAlign w:val="superscript"/>
              </w:rPr>
              <w:t xml:space="preserve"> M/N</w:t>
            </w:r>
          </w:p>
        </w:tc>
        <w:tc>
          <w:tcPr>
            <w:tcW w:w="1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26676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Setenta </w:t>
            </w:r>
            <w:r w:rsidRPr="001D2E25">
              <w:rPr>
                <w:rFonts w:ascii="Arial" w:hAnsi="Arial" w:cs="Arial"/>
                <w:bCs/>
                <w:sz w:val="20"/>
              </w:rPr>
              <w:t>mil</w:t>
            </w:r>
            <w:r>
              <w:rPr>
                <w:rFonts w:ascii="Arial" w:hAnsi="Arial" w:cs="Arial"/>
                <w:bCs/>
                <w:sz w:val="20"/>
              </w:rPr>
              <w:t xml:space="preserve"> doscientos cincuenta y cinco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pesos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  <w:r w:rsidRPr="001D2E25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190C9" w14:textId="77777777" w:rsidR="00724A83" w:rsidRPr="001D2E25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Ciento sesenta y cinco mil pesos, seiscientos treinta y dos</w:t>
            </w:r>
            <w:r w:rsidRPr="001D2E25">
              <w:rPr>
                <w:rFonts w:ascii="Arial" w:hAnsi="Arial" w:cs="Arial"/>
                <w:sz w:val="20"/>
              </w:rPr>
              <w:t xml:space="preserve"> </w:t>
            </w:r>
            <w:r w:rsidRPr="001D2E25">
              <w:rPr>
                <w:rFonts w:ascii="Arial" w:hAnsi="Arial" w:cs="Arial"/>
                <w:bCs/>
                <w:vertAlign w:val="superscript"/>
              </w:rPr>
              <w:t>M/N</w:t>
            </w:r>
          </w:p>
        </w:tc>
      </w:tr>
      <w:tr w:rsidR="00724A83" w:rsidRPr="00BE259E" w14:paraId="4C671F35" w14:textId="77777777" w:rsidTr="00872E81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7" w:type="dxa"/>
            <w:gridSpan w:val="2"/>
            <w:tcBorders>
              <w:top w:val="single" w:sz="8" w:space="0" w:color="auto"/>
            </w:tcBorders>
            <w:noWrap/>
          </w:tcPr>
          <w:p w14:paraId="4607D4B3" w14:textId="77777777" w:rsidR="00724A83" w:rsidRPr="00BE259E" w:rsidRDefault="00724A83" w:rsidP="00872E81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gramStart"/>
            <w:r w:rsidRPr="00BE259E">
              <w:rPr>
                <w:rFonts w:ascii="Arial" w:hAnsi="Arial" w:cs="Arial"/>
              </w:rPr>
              <w:t>Total</w:t>
            </w:r>
            <w:proofErr w:type="gramEnd"/>
            <w:r w:rsidRPr="00BE259E">
              <w:rPr>
                <w:rFonts w:ascii="Arial" w:hAnsi="Arial" w:cs="Arial"/>
              </w:rPr>
              <w:t xml:space="preserve"> de gastos </w:t>
            </w:r>
          </w:p>
        </w:tc>
        <w:tc>
          <w:tcPr>
            <w:tcW w:w="3425" w:type="dxa"/>
            <w:gridSpan w:val="3"/>
            <w:tcBorders>
              <w:top w:val="single" w:sz="8" w:space="0" w:color="auto"/>
            </w:tcBorders>
          </w:tcPr>
          <w:p w14:paraId="3577B4FD" w14:textId="77777777" w:rsidR="00724A83" w:rsidRPr="00BE259E" w:rsidRDefault="00724A83" w:rsidP="0087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E259E">
              <w:rPr>
                <w:rFonts w:ascii="Arial" w:hAnsi="Arial" w:cs="Arial"/>
                <w:b/>
              </w:rPr>
              <w:t>$</w:t>
            </w:r>
            <w:r w:rsidRPr="00184434">
              <w:rPr>
                <w:rFonts w:ascii="Arial" w:hAnsi="Arial" w:cs="Arial"/>
                <w:b/>
              </w:rPr>
              <w:t>259</w:t>
            </w:r>
            <w:r>
              <w:rPr>
                <w:rFonts w:ascii="Arial" w:hAnsi="Arial" w:cs="Arial"/>
                <w:b/>
              </w:rPr>
              <w:t>,</w:t>
            </w:r>
            <w:r w:rsidRPr="00184434">
              <w:rPr>
                <w:rFonts w:ascii="Arial" w:hAnsi="Arial" w:cs="Arial"/>
                <w:b/>
              </w:rPr>
              <w:t>987</w:t>
            </w:r>
            <w:r w:rsidRPr="00BE259E">
              <w:rPr>
                <w:rFonts w:ascii="Arial" w:hAnsi="Arial" w:cs="Arial"/>
                <w:b/>
                <w:vertAlign w:val="superscript"/>
              </w:rPr>
              <w:t>M/N</w:t>
            </w:r>
          </w:p>
        </w:tc>
      </w:tr>
    </w:tbl>
    <w:p w14:paraId="6A91B9D0" w14:textId="77777777" w:rsidR="00724A83" w:rsidRDefault="00724A83" w:rsidP="00724A83">
      <w:pPr>
        <w:rPr>
          <w:b/>
          <w:bCs/>
        </w:rPr>
      </w:pPr>
    </w:p>
    <w:p w14:paraId="50FBD7DC" w14:textId="77777777" w:rsidR="00724A83" w:rsidRDefault="00724A83" w:rsidP="00724A83">
      <w:pPr>
        <w:rPr>
          <w:b/>
          <w:bCs/>
        </w:rPr>
      </w:pPr>
    </w:p>
    <w:p w14:paraId="3315547B" w14:textId="77777777" w:rsidR="00724A83" w:rsidRDefault="00724A83" w:rsidP="00724A83">
      <w:pPr>
        <w:rPr>
          <w:b/>
          <w:bCs/>
        </w:rPr>
      </w:pPr>
    </w:p>
    <w:p w14:paraId="64ADC40D" w14:textId="6894E4AB" w:rsidR="00724A83" w:rsidRPr="00724A83" w:rsidRDefault="00724A83" w:rsidP="00724A83">
      <w:pPr>
        <w:rPr>
          <w:b/>
          <w:bCs/>
        </w:rPr>
      </w:pPr>
      <w:r w:rsidRPr="00724A83">
        <w:rPr>
          <w:b/>
          <w:bCs/>
        </w:rPr>
        <w:t>Impacto Esperado</w:t>
      </w:r>
    </w:p>
    <w:p w14:paraId="794723A0" w14:textId="77777777" w:rsidR="00724A83" w:rsidRPr="00724A83" w:rsidRDefault="00724A83" w:rsidP="00724A83">
      <w:r w:rsidRPr="00724A83">
        <w:t>Los resultados de esta investigación contribuirán a:</w:t>
      </w:r>
    </w:p>
    <w:p w14:paraId="392EA976" w14:textId="77777777" w:rsidR="00724A83" w:rsidRPr="00724A83" w:rsidRDefault="00724A83" w:rsidP="00724A83">
      <w:pPr>
        <w:numPr>
          <w:ilvl w:val="0"/>
          <w:numId w:val="6"/>
        </w:numPr>
      </w:pPr>
      <w:r w:rsidRPr="00724A83">
        <w:rPr>
          <w:b/>
          <w:bCs/>
        </w:rPr>
        <w:t>Identificar fortalezas y debilidades</w:t>
      </w:r>
      <w:r w:rsidRPr="00724A83">
        <w:t xml:space="preserve"> de Chihuahua en términos de competitividad regional.</w:t>
      </w:r>
    </w:p>
    <w:p w14:paraId="4E27E2EA" w14:textId="77777777" w:rsidR="00724A83" w:rsidRPr="00724A83" w:rsidRDefault="00724A83" w:rsidP="00724A83">
      <w:pPr>
        <w:numPr>
          <w:ilvl w:val="0"/>
          <w:numId w:val="6"/>
        </w:numPr>
      </w:pPr>
      <w:r w:rsidRPr="00724A83">
        <w:rPr>
          <w:b/>
          <w:bCs/>
        </w:rPr>
        <w:t>Diseñar estrategias para mejorar la inserción del estado en mercados internacionales.</w:t>
      </w:r>
    </w:p>
    <w:p w14:paraId="6B391D0C" w14:textId="77777777" w:rsidR="00724A83" w:rsidRPr="00724A83" w:rsidRDefault="00724A83" w:rsidP="00724A83">
      <w:pPr>
        <w:numPr>
          <w:ilvl w:val="0"/>
          <w:numId w:val="6"/>
        </w:numPr>
      </w:pPr>
      <w:r w:rsidRPr="00724A83">
        <w:rPr>
          <w:b/>
          <w:bCs/>
        </w:rPr>
        <w:t>Facilitar la toma de decisiones</w:t>
      </w:r>
      <w:r w:rsidRPr="00724A83">
        <w:t xml:space="preserve"> en materia de políticas públicas y desarrollo empresarial.</w:t>
      </w:r>
    </w:p>
    <w:p w14:paraId="091C40BC" w14:textId="77777777" w:rsidR="00724A83" w:rsidRPr="00724A83" w:rsidRDefault="00724A83" w:rsidP="00724A83">
      <w:pPr>
        <w:numPr>
          <w:ilvl w:val="0"/>
          <w:numId w:val="6"/>
        </w:numPr>
      </w:pPr>
      <w:r w:rsidRPr="00724A83">
        <w:rPr>
          <w:b/>
          <w:bCs/>
        </w:rPr>
        <w:t>Fomentar la colaboración entre el sector académico, gubernamental y empresarial</w:t>
      </w:r>
      <w:r w:rsidRPr="00724A83">
        <w:t xml:space="preserve"> para impulsar el crecimiento económico y la sostenibilidad.</w:t>
      </w:r>
    </w:p>
    <w:p w14:paraId="3DEA0532" w14:textId="77777777" w:rsidR="00474D3A" w:rsidRDefault="00474D3A"/>
    <w:sectPr w:rsidR="00474D3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98DAE" w14:textId="77777777" w:rsidR="005A4EF0" w:rsidRDefault="005A4EF0" w:rsidP="00724A83">
      <w:pPr>
        <w:spacing w:after="0" w:line="240" w:lineRule="auto"/>
      </w:pPr>
      <w:r>
        <w:separator/>
      </w:r>
    </w:p>
  </w:endnote>
  <w:endnote w:type="continuationSeparator" w:id="0">
    <w:p w14:paraId="1F250DA1" w14:textId="77777777" w:rsidR="005A4EF0" w:rsidRDefault="005A4EF0" w:rsidP="0072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64DE6" w14:textId="3138A0B5" w:rsidR="00724A83" w:rsidRDefault="00724A83" w:rsidP="00724A83">
    <w:pPr>
      <w:pStyle w:val="Footer"/>
      <w:jc w:val="right"/>
    </w:pPr>
    <w:r w:rsidRPr="00E00D7F">
      <w:rPr>
        <w:noProof/>
      </w:rPr>
      <w:drawing>
        <wp:inline distT="0" distB="0" distL="0" distR="0" wp14:anchorId="647A1B8A" wp14:editId="3B7F6A87">
          <wp:extent cx="1171575" cy="647700"/>
          <wp:effectExtent l="0" t="0" r="9525" b="0"/>
          <wp:docPr id="1030" name="Picture 6" descr="Profile for Facultad Odontología Uach">
            <a:extLst xmlns:a="http://schemas.openxmlformats.org/drawingml/2006/main">
              <a:ext uri="{FF2B5EF4-FFF2-40B4-BE49-F238E27FC236}">
                <a16:creationId xmlns:a16="http://schemas.microsoft.com/office/drawing/2014/main" id="{B55A37AF-DF47-4E8C-A036-F7249A95B83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Profile for Facultad Odontología Uach">
                    <a:extLst>
                      <a:ext uri="{FF2B5EF4-FFF2-40B4-BE49-F238E27FC236}">
                        <a16:creationId xmlns:a16="http://schemas.microsoft.com/office/drawing/2014/main" id="{B55A37AF-DF47-4E8C-A036-F7249A95B83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59" t="28760" r="19258" b="25812"/>
                  <a:stretch/>
                </pic:blipFill>
                <pic:spPr bwMode="auto">
                  <a:xfrm>
                    <a:off x="0" y="0"/>
                    <a:ext cx="1179859" cy="6522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1A6CB" w14:textId="77777777" w:rsidR="005A4EF0" w:rsidRDefault="005A4EF0" w:rsidP="00724A83">
      <w:pPr>
        <w:spacing w:after="0" w:line="240" w:lineRule="auto"/>
      </w:pPr>
      <w:r>
        <w:separator/>
      </w:r>
    </w:p>
  </w:footnote>
  <w:footnote w:type="continuationSeparator" w:id="0">
    <w:p w14:paraId="1532DA6D" w14:textId="77777777" w:rsidR="005A4EF0" w:rsidRDefault="005A4EF0" w:rsidP="0072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7B553" w14:textId="6A6FFCFA" w:rsidR="00724A83" w:rsidRDefault="00724A83" w:rsidP="00724A83">
    <w:pPr>
      <w:pStyle w:val="Header"/>
      <w:jc w:val="center"/>
    </w:pPr>
    <w:r>
      <w:rPr>
        <w:noProof/>
      </w:rPr>
      <w:drawing>
        <wp:inline distT="0" distB="0" distL="0" distR="0" wp14:anchorId="6548E8DF" wp14:editId="391A9BFD">
          <wp:extent cx="3952875" cy="777921"/>
          <wp:effectExtent l="0" t="0" r="0" b="3175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0449" cy="785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740A"/>
    <w:multiLevelType w:val="multilevel"/>
    <w:tmpl w:val="00D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E033D"/>
    <w:multiLevelType w:val="multilevel"/>
    <w:tmpl w:val="C33E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5635B"/>
    <w:multiLevelType w:val="multilevel"/>
    <w:tmpl w:val="D9B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72598"/>
    <w:multiLevelType w:val="multilevel"/>
    <w:tmpl w:val="FC4E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7F6B"/>
    <w:multiLevelType w:val="multilevel"/>
    <w:tmpl w:val="FAF0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A4A99"/>
    <w:multiLevelType w:val="multilevel"/>
    <w:tmpl w:val="2BE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232785">
    <w:abstractNumId w:val="1"/>
  </w:num>
  <w:num w:numId="2" w16cid:durableId="2102602543">
    <w:abstractNumId w:val="5"/>
  </w:num>
  <w:num w:numId="3" w16cid:durableId="1440952127">
    <w:abstractNumId w:val="4"/>
  </w:num>
  <w:num w:numId="4" w16cid:durableId="1797524577">
    <w:abstractNumId w:val="3"/>
  </w:num>
  <w:num w:numId="5" w16cid:durableId="541986731">
    <w:abstractNumId w:val="0"/>
  </w:num>
  <w:num w:numId="6" w16cid:durableId="344868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83"/>
    <w:rsid w:val="001D7D3B"/>
    <w:rsid w:val="00461BF7"/>
    <w:rsid w:val="00474D3A"/>
    <w:rsid w:val="0048319F"/>
    <w:rsid w:val="005A4EF0"/>
    <w:rsid w:val="00724A83"/>
    <w:rsid w:val="00C0582B"/>
    <w:rsid w:val="00C30959"/>
    <w:rsid w:val="00D165AA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549"/>
  <w15:chartTrackingRefBased/>
  <w15:docId w15:val="{E6A6D7E8-46AB-414D-82AB-9C475F7C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83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2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A83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A83"/>
    <w:rPr>
      <w:kern w:val="0"/>
      <w:sz w:val="20"/>
      <w:szCs w:val="20"/>
      <w14:ligatures w14:val="none"/>
    </w:rPr>
  </w:style>
  <w:style w:type="table" w:styleId="GridTable1Light">
    <w:name w:val="Grid Table 1 Light"/>
    <w:basedOn w:val="TableNormal"/>
    <w:uiPriority w:val="46"/>
    <w:rsid w:val="00724A8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24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A83"/>
  </w:style>
  <w:style w:type="paragraph" w:styleId="Footer">
    <w:name w:val="footer"/>
    <w:basedOn w:val="Normal"/>
    <w:link w:val="FooterChar"/>
    <w:uiPriority w:val="99"/>
    <w:unhideWhenUsed/>
    <w:rsid w:val="00724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785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Varela</dc:creator>
  <cp:keywords/>
  <dc:description/>
  <cp:lastModifiedBy>Omar Varela</cp:lastModifiedBy>
  <cp:revision>1</cp:revision>
  <dcterms:created xsi:type="dcterms:W3CDTF">2025-03-14T06:31:00Z</dcterms:created>
  <dcterms:modified xsi:type="dcterms:W3CDTF">2025-03-14T06:36:00Z</dcterms:modified>
</cp:coreProperties>
</file>