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Investigación Grupal — Violeta Parra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Grupo 2: Recopiladora folclórica</w:t>
      </w:r>
    </w:p>
    <w:p>
      <w:pPr>
        <w:spacing w:after="160" w:line="276" w:lineRule="auto"/>
      </w:pPr>
      <w:r>
        <w:t xml:space="preserve">Integrantes: ____________________________________________________________</w:t>
      </w:r>
    </w:p>
    <w:p>
      <w:pPr>
        <w:spacing w:after="160" w:line="276" w:lineRule="auto"/>
      </w:pP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Tema</w:t>
      </w:r>
    </w:p>
    <w:p>
      <w:pPr>
        <w:spacing w:after="160" w:line="276" w:lineRule="auto"/>
      </w:pPr>
      <w:r>
        <w:t xml:space="preserve">El trabajo de Violeta Parra como recopiladora folclórica.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Preguntas guía</w:t>
      </w:r>
    </w:p>
    <w:p>
      <w:pPr>
        <w:spacing w:after="160" w:line="276" w:lineRule="auto"/>
      </w:pPr>
      <w:r>
        <w:t xml:space="preserve">1. ¿Qué significa ser “recopiladora folclórica”? ¿Qué hacía exactamente?</w:t>
      </w:r>
    </w:p>
    <w:p>
      <w:pPr>
        <w:spacing w:after="160" w:line="276" w:lineRule="auto"/>
      </w:pPr>
      <w:r>
        <w:t xml:space="preserve">2. ¿Por qué zonas de Chile viajó para hacer este trabajo?</w:t>
      </w:r>
    </w:p>
    <w:p>
      <w:pPr>
        <w:spacing w:after="160" w:line="276" w:lineRule="auto"/>
      </w:pPr>
      <w:r>
        <w:t xml:space="preserve">3. ¿Por qué es importante que alguien haya hecho este trabajo en esa época?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Pista de partida</w:t>
      </w:r>
    </w:p>
    <w:p>
      <w:pPr>
        <w:spacing w:after="160" w:line="276" w:lineRule="auto"/>
      </w:pPr>
      <w:r>
        <w:t xml:space="preserve">Viajaba por zonas rurales de Chile cargando un grabador de cinta para rescatar canciones, cuecas y tonadas de la tradición oral que, sin ese trabajo, se habrían perdido. Llegó a dominar el guitarrón chileno de 25 cuerdas, un instrumento históricamente reservado a los hombres.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Qué deben registrar</w:t>
      </w:r>
    </w:p>
    <w:p>
      <w:pPr>
        <w:spacing w:after="160" w:line="276" w:lineRule="auto"/>
      </w:pPr>
      <w:r>
        <w:t xml:space="preserve">Las respuestas a las 3 preguntas, más al menos 1 dato adicional encontrado por el grupo.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Entregar en Classroom, tarea: "Investigación Grupal: Violeta Parra"</w:t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