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pStyle w:val="Title"/>
        <w:jc w:val="center"/>
        <w:spacing w:after="240" w:line="276" w:lineRule="auto"/>
      </w:pPr>
      <w:r>
        <w:rPr>
          <w:b/>
          <w:sz w:val="32"/>
          <w:szCs w:val="32"/>
        </w:rPr>
        <w:t xml:space="preserve">Investigación Grupal — Violeta Parra</w:t>
      </w:r>
    </w:p>
    <w:p>
      <w:pPr>
        <w:jc w:val="center"/>
        <w:spacing w:after="240" w:line="276" w:lineRule="auto"/>
      </w:pPr>
      <w:r>
        <w:rPr>
          <w:b/>
          <w:sz w:val="26"/>
          <w:szCs w:val="26"/>
        </w:rPr>
        <w:t xml:space="preserve">Grupo 3: Artista visual y el Museo del Louvre</w:t>
      </w:r>
    </w:p>
    <w:p>
      <w:pPr>
        <w:spacing w:after="160" w:line="276" w:lineRule="auto"/>
      </w:pPr>
      <w:r>
        <w:t xml:space="preserve">Integrantes: ____________________________________________________________</w:t>
      </w:r>
    </w:p>
    <w:p>
      <w:pPr>
        <w:spacing w:after="160" w:line="276" w:lineRule="auto"/>
      </w:pPr>
    </w:p>
    <w:p>
      <w:pPr>
        <w:pStyle w:val="Heading2"/>
        <w:spacing w:after="120" w:line="276" w:lineRule="auto"/>
      </w:pPr>
      <w:r>
        <w:rPr>
          <w:b/>
          <w:sz w:val="26"/>
          <w:szCs w:val="26"/>
        </w:rPr>
        <w:t xml:space="preserve">Tema</w:t>
      </w:r>
    </w:p>
    <w:p>
      <w:pPr>
        <w:spacing w:after="160" w:line="276" w:lineRule="auto"/>
      </w:pPr>
      <w:r>
        <w:t xml:space="preserve">La faceta de Violeta Parra como artista visual y su exposición en París.</w:t>
      </w:r>
    </w:p>
    <w:p>
      <w:pPr>
        <w:pStyle w:val="Heading2"/>
        <w:spacing w:after="120" w:line="276" w:lineRule="auto"/>
      </w:pPr>
      <w:r>
        <w:rPr>
          <w:b/>
          <w:sz w:val="26"/>
          <w:szCs w:val="26"/>
        </w:rPr>
        <w:t xml:space="preserve">Preguntas guía</w:t>
      </w:r>
    </w:p>
    <w:p>
      <w:pPr>
        <w:spacing w:after="160" w:line="276" w:lineRule="auto"/>
      </w:pPr>
      <w:r>
        <w:t xml:space="preserve">1. ¿Qué tipo de obras visuales hacía Violeta Parra, además de música?</w:t>
      </w:r>
    </w:p>
    <w:p>
      <w:pPr>
        <w:spacing w:after="160" w:line="276" w:lineRule="auto"/>
      </w:pPr>
      <w:r>
        <w:t xml:space="preserve">2. ¿Qué pasó el 8 de abril de 1964?</w:t>
      </w:r>
    </w:p>
    <w:p>
      <w:pPr>
        <w:spacing w:after="160" w:line="276" w:lineRule="auto"/>
      </w:pPr>
      <w:r>
        <w:t xml:space="preserve">3. ¿Por qué fue tan importante que ella haya sido la primera persona latinoamericana en exponer ahí de forma individual?</w:t>
      </w:r>
    </w:p>
    <w:p>
      <w:pPr>
        <w:pStyle w:val="Heading2"/>
        <w:spacing w:after="120" w:line="276" w:lineRule="auto"/>
      </w:pPr>
      <w:r>
        <w:rPr>
          <w:b/>
          <w:sz w:val="26"/>
          <w:szCs w:val="26"/>
        </w:rPr>
        <w:t xml:space="preserve">Pista de partida</w:t>
      </w:r>
    </w:p>
    <w:p>
      <w:pPr>
        <w:spacing w:after="160" w:line="276" w:lineRule="auto"/>
      </w:pPr>
      <w:r>
        <w:t xml:space="preserve">Hacía arpilleras bordadas, óleos sobre madera y esculturas en alambre. En 1964 expuso individualmente en el Pavillon de Marsan del Museo de Artes Decorativas del Louvre, en París.</w:t>
      </w:r>
    </w:p>
    <w:p>
      <w:pPr>
        <w:pStyle w:val="Heading2"/>
        <w:spacing w:after="120" w:line="276" w:lineRule="auto"/>
      </w:pPr>
      <w:r>
        <w:rPr>
          <w:b/>
          <w:sz w:val="26"/>
          <w:szCs w:val="26"/>
        </w:rPr>
        <w:t xml:space="preserve">Qué deben registrar</w:t>
      </w:r>
    </w:p>
    <w:p>
      <w:pPr>
        <w:spacing w:after="160" w:line="276" w:lineRule="auto"/>
      </w:pPr>
      <w:r>
        <w:t xml:space="preserve">Las respuestas a las 3 preguntas, más al menos 1 dato adicional encontrado por el grupo.</w:t>
      </w:r>
    </w:p>
    <w:p>
      <w:pPr>
        <w:spacing w:after="160" w:line="276" w:lineRule="auto"/>
      </w:pPr>
    </w:p>
    <w:p>
      <w:pPr>
        <w:spacing w:after="160" w:line="276" w:lineRule="auto"/>
      </w:pPr>
      <w:r>
        <w:rPr>
          <w:b/>
        </w:rPr>
        <w:t xml:space="preserve">Entregar en Classroom, tarea: "Investigación Grupal: Violeta Parra"</w:t>
      </w:r>
    </w:p>
    <w:sectPr>
      <w:headerReference r:id="rId6" w:type="default"/>
      <w:footerReference r:id="rId7" w:type="default"/>
      <w:pgSz w:h="11909" w:w="16834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6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2">
    <w:pPr>
      <w:tabs>
        <w:tab w:val="center" w:leader="none" w:pos="4419"/>
        <w:tab w:val="right" w:leader="none" w:pos="8838"/>
      </w:tabs>
      <w:spacing w:line="240" w:lineRule="auto"/>
      <w:jc w:val="center"/>
      <w:rPr>
        <w:sz w:val="20"/>
        <w:szCs w:val="20"/>
      </w:rPr>
    </w:pPr>
    <w:r w:rsidDel="00000000" w:rsidR="00000000" w:rsidRPr="00000000">
      <w:rPr>
        <w:sz w:val="20"/>
        <w:szCs w:val="20"/>
        <w:rtl w:val="0"/>
      </w:rPr>
      <w:t xml:space="preserve">SIP</w:t>
    </w:r>
    <w:r w:rsidDel="00000000" w:rsidR="00000000" w:rsidRPr="00000000">
      <w:rPr>
        <w:sz w:val="24"/>
        <w:szCs w:val="24"/>
        <w:rtl w:val="0"/>
      </w:rPr>
      <w:t xml:space="preserve"> </w:t>
    </w:r>
    <w:r w:rsidDel="00000000" w:rsidR="00000000" w:rsidRPr="00000000">
      <w:rPr>
        <w:sz w:val="20"/>
        <w:szCs w:val="20"/>
        <w:rtl w:val="0"/>
      </w:rPr>
      <w:t xml:space="preserve">Red de Colegios 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8067675</wp:posOffset>
          </wp:positionH>
          <wp:positionV relativeFrom="paragraph">
            <wp:posOffset>-266699</wp:posOffset>
          </wp:positionV>
          <wp:extent cx="724541" cy="724541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24541" cy="724541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-76199</wp:posOffset>
          </wp:positionV>
          <wp:extent cx="1232777" cy="585788"/>
          <wp:effectExtent b="0" l="0" r="0" t="0"/>
          <wp:wrapNone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18732" l="10822" r="11100" t="18444"/>
                  <a:stretch>
                    <a:fillRect/>
                  </a:stretch>
                </pic:blipFill>
                <pic:spPr>
                  <a:xfrm>
                    <a:off x="0" y="0"/>
                    <a:ext cx="1232777" cy="585788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03">
    <w:pPr>
      <w:tabs>
        <w:tab w:val="center" w:leader="none" w:pos="4419"/>
        <w:tab w:val="center" w:leader="none" w:pos="4514"/>
        <w:tab w:val="right" w:leader="none" w:pos="8838"/>
        <w:tab w:val="right" w:leader="none" w:pos="9029"/>
      </w:tabs>
      <w:spacing w:line="240" w:lineRule="auto"/>
      <w:jc w:val="center"/>
      <w:rPr>
        <w:sz w:val="20"/>
        <w:szCs w:val="20"/>
      </w:rPr>
    </w:pPr>
    <w:r w:rsidDel="00000000" w:rsidR="00000000" w:rsidRPr="00000000">
      <w:rPr>
        <w:sz w:val="20"/>
        <w:szCs w:val="20"/>
        <w:rtl w:val="0"/>
      </w:rPr>
      <w:tab/>
      <w:t xml:space="preserve">Colegio Presidente José Joaquín Prieto</w:t>
      <w:tab/>
    </w:r>
  </w:p>
  <w:p w:rsidR="00000000" w:rsidDel="00000000" w:rsidP="00000000" w:rsidRDefault="00000000" w:rsidRPr="00000000" w14:paraId="00000004">
    <w:pPr>
      <w:tabs>
        <w:tab w:val="center" w:leader="none" w:pos="4252"/>
        <w:tab w:val="right" w:leader="none" w:pos="8504"/>
      </w:tabs>
      <w:spacing w:line="240" w:lineRule="auto"/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0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