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1DEE8" w14:textId="2901AFCC">
      <w:pPr>
        <w:spacing w:after="0" w:line="276" w:lineRule="auto"/>
        <w:jc w:val="both"/>
        <w:rPr>
          <w:rFonts w:ascii="Roboto" w:hAnsi="Roboto" w:eastAsia="Roboto" w:cs="Roboto"/>
          <w:b/>
          <w:bCs/>
          <w:color w:val="000000" w:themeColor="text1"/>
          <w:sz w:val="23"/>
          <w:szCs w:val="23"/>
        </w:rPr>
      </w:pPr>
      <w:r>
        <w:rPr>
          <w:rFonts w:ascii="Roboto" w:hAnsi="Roboto" w:eastAsia="Roboto" w:cs="Roboto"/>
          <w:b/>
          <w:bCs/>
          <w:color w:val="000000" w:themeColor="text1"/>
          <w:sz w:val="23"/>
          <w:szCs w:val="23"/>
        </w:rPr>
        <w:t xml:space="preserve">EXMO(A). SR(A). DR(A) JUIZ(A) FEDERAL </w:t>
      </w:r>
      <w:r>
        <w:rPr>
          <w:rFonts w:ascii="Roboto" w:hAnsi="Roboto" w:eastAsia="Roboto" w:cs="Roboto"/>
          <w:b/>
          <w:bCs/>
          <w:color w:val="000000" w:themeColor="text1"/>
          <w:sz w:val="23"/>
          <w:szCs w:val="23"/>
          <w:highlight w:val="yellow"/>
        </w:rPr>
        <w:t>DA __ª VARA DO TRABALHO D</w:t>
      </w:r>
      <w:r>
        <w:rPr>
          <w:rFonts w:ascii="Roboto" w:hAnsi="Roboto" w:eastAsia="Roboto" w:cs="Roboto"/>
          <w:b/>
          <w:bCs/>
          <w:color w:val="000000" w:themeColor="text1"/>
          <w:sz w:val="23"/>
          <w:szCs w:val="23"/>
          <w:highlight w:val="yellow"/>
        </w:rPr>
        <w:t>E SALVADOR/BA</w:t>
      </w:r>
    </w:p>
    <w:p w14:paraId="6814D736" w14:textId="730C6D4E">
      <w:pPr>
        <w:spacing w:after="0" w:line="276" w:lineRule="auto"/>
        <w:jc w:val="both"/>
        <w:rPr>
          <w:rFonts w:ascii="Roboto" w:hAnsi="Roboto" w:eastAsia="Roboto" w:cs="Roboto"/>
          <w:color w:val="000000" w:themeColor="text1"/>
          <w:sz w:val="23"/>
          <w:szCs w:val="23"/>
        </w:rPr>
      </w:pPr>
    </w:p>
    <w:p w14:paraId="7CE9D577" w14:textId="3419F436">
      <w:pPr>
        <w:spacing w:after="0" w:line="276" w:lineRule="auto"/>
        <w:jc w:val="both"/>
        <w:rPr>
          <w:rFonts w:ascii="Roboto" w:hAnsi="Roboto" w:eastAsia="Roboto" w:cs="Roboto"/>
          <w:color w:val="000000" w:themeColor="text1"/>
          <w:sz w:val="23"/>
          <w:szCs w:val="23"/>
        </w:rPr>
      </w:pPr>
    </w:p>
    <w:p w14:paraId="069E5686" w14:textId="4E9CB199">
      <w:pPr>
        <w:spacing w:after="0" w:line="276" w:lineRule="auto"/>
        <w:jc w:val="both"/>
        <w:rPr>
          <w:rFonts w:ascii="Roboto" w:hAnsi="Roboto" w:eastAsia="Roboto" w:cs="Roboto"/>
          <w:color w:val="000000" w:themeColor="text1"/>
          <w:sz w:val="23"/>
          <w:szCs w:val="23"/>
        </w:rPr>
      </w:pPr>
    </w:p>
    <w:p w14:paraId="7748E342" w14:textId="55290402">
      <w:pPr>
        <w:spacing w:after="0" w:line="276" w:lineRule="auto"/>
        <w:jc w:val="both"/>
        <w:rPr>
          <w:rFonts w:ascii="Roboto" w:hAnsi="Roboto" w:eastAsia="Roboto" w:cs="Roboto"/>
          <w:color w:val="000000" w:themeColor="text1"/>
          <w:sz w:val="23"/>
          <w:szCs w:val="23"/>
        </w:rPr>
      </w:pPr>
    </w:p>
    <w:p w14:paraId="6B55010A" w14:textId="1517DAAA">
      <w:pPr>
        <w:spacing w:after="0" w:line="276" w:lineRule="auto"/>
        <w:jc w:val="both"/>
        <w:rPr>
          <w:rFonts w:ascii="Roboto" w:hAnsi="Roboto" w:eastAsia="Roboto" w:cs="Roboto"/>
          <w:color w:val="000000" w:themeColor="text1"/>
          <w:sz w:val="23"/>
          <w:szCs w:val="23"/>
        </w:rPr>
      </w:pPr>
    </w:p>
    <w:p w14:paraId="0624C16E" w14:textId="119B1B14">
      <w:pPr>
        <w:spacing w:after="0" w:line="276" w:lineRule="auto"/>
        <w:jc w:val="both"/>
        <w:rPr>
          <w:rFonts w:ascii="Roboto" w:hAnsi="Roboto" w:eastAsia="Roboto" w:cs="Roboto"/>
          <w:color w:val="000000" w:themeColor="text1"/>
          <w:sz w:val="23"/>
          <w:szCs w:val="23"/>
        </w:rPr>
      </w:pPr>
    </w:p>
    <w:p w14:paraId="705980FA" w14:textId="36D55AB4">
      <w:pPr>
        <w:spacing w:after="0" w:line="276" w:lineRule="auto"/>
        <w:jc w:val="both"/>
        <w:rPr>
          <w:rFonts w:ascii="Roboto" w:hAnsi="Roboto" w:eastAsia="Roboto" w:cs="Roboto"/>
          <w:color w:val="000000" w:themeColor="text1"/>
          <w:sz w:val="23"/>
          <w:szCs w:val="23"/>
        </w:rPr>
      </w:pPr>
    </w:p>
    <w:p w14:paraId="039FE6BD" w14:textId="7C294761">
      <w:pPr>
        <w:spacing w:after="0" w:line="276" w:lineRule="auto"/>
        <w:jc w:val="both"/>
        <w:rPr>
          <w:rFonts w:ascii="Roboto" w:hAnsi="Roboto" w:eastAsia="Roboto" w:cs="Roboto"/>
          <w:color w:val="000000" w:themeColor="text1"/>
          <w:sz w:val="23"/>
          <w:szCs w:val="23"/>
        </w:rPr>
      </w:pPr>
    </w:p>
    <w:p w14:paraId="220F0794" w14:textId="3C2AFBF8">
      <w:pPr>
        <w:spacing w:after="0" w:line="276" w:lineRule="auto"/>
        <w:jc w:val="right"/>
        <w:rPr>
          <w:rFonts w:ascii="Roboto" w:hAnsi="Roboto" w:eastAsia="Roboto" w:cs="Roboto"/>
          <w:color w:val="FF0000"/>
          <w:sz w:val="23"/>
          <w:szCs w:val="23"/>
        </w:rPr>
      </w:pPr>
      <w:r>
        <w:rPr>
          <w:rFonts w:ascii="Roboto" w:hAnsi="Roboto" w:eastAsia="Roboto" w:cs="Roboto"/>
          <w:b/>
          <w:bCs/>
          <w:color w:val="FF0000"/>
          <w:sz w:val="23"/>
          <w:szCs w:val="23"/>
        </w:rPr>
        <w:t>JUÍZO 100% DIGITAL</w:t>
      </w:r>
    </w:p>
    <w:p w14:paraId="25DC2D44" w14:textId="199CA6D1">
      <w:pPr>
        <w:spacing w:after="0" w:line="276" w:lineRule="auto"/>
        <w:jc w:val="both"/>
        <w:rPr>
          <w:rFonts w:ascii="Roboto" w:hAnsi="Roboto" w:eastAsia="Roboto" w:cs="Roboto"/>
          <w:color w:val="000000" w:themeColor="text1"/>
          <w:sz w:val="23"/>
          <w:szCs w:val="23"/>
        </w:rPr>
      </w:pPr>
    </w:p>
    <w:p w14:paraId="2E921CE0" w14:textId="0CA7B37B">
      <w:pPr>
        <w:spacing w:after="0" w:line="276" w:lineRule="auto"/>
        <w:jc w:val="both"/>
        <w:rPr>
          <w:rFonts w:ascii="Roboto" w:hAnsi="Roboto" w:eastAsia="Roboto" w:cs="Roboto"/>
          <w:color w:val="000000" w:themeColor="text1"/>
          <w:sz w:val="23"/>
          <w:szCs w:val="23"/>
        </w:rPr>
      </w:pPr>
      <w:r>
        <w:rPr>
          <w:rFonts w:ascii="Roboto" w:hAnsi="Roboto" w:eastAsia="Roboto" w:cs="Roboto"/>
          <w:b/>
          <w:bCs/>
          <w:sz w:val="23"/>
          <w:szCs w:val="23"/>
          <w:highlight w:val="yellow"/>
        </w:rPr>
        <w:t>{NOME_CLIENTE}</w:t>
      </w:r>
      <w:r>
        <w:rPr>
          <w:rFonts w:ascii="Roboto" w:hAnsi="Roboto" w:eastAsia="Roboto" w:cs="Roboto"/>
          <w:sz w:val="23"/>
          <w:szCs w:val="23"/>
          <w:highlight w:val="yellow"/>
        </w:rPr>
        <w:t xml:space="preserve">, {NACIONALIDADE}, {ESTADO_CIVIL}, {PROFISSAO}</w:t>
      </w:r>
      <w:r>
        <w:rPr>
          <w:rFonts w:ascii="Roboto" w:hAnsi="Roboto" w:eastAsia="Roboto" w:cs="Roboto"/>
          <w:sz w:val="23"/>
          <w:szCs w:val="23"/>
          <w:highlight w:val="yellow"/>
        </w:rPr>
        <w:t/>
      </w:r>
      <w:r>
        <w:rPr>
          <w:rFonts w:ascii="Roboto" w:hAnsi="Roboto" w:eastAsia="Roboto" w:cs="Roboto"/>
          <w:sz w:val="23"/>
          <w:szCs w:val="23"/>
          <w:highlight w:val="yellow"/>
        </w:rPr>
        <w:t xml:space="preserve">, residente e domiciliado em {ENDERECO_COMPLETO}. 01)</w:t>
      </w:r>
      <w:r>
        <w:rPr>
          <w:rFonts w:ascii="Roboto" w:hAnsi="Roboto" w:eastAsia="Roboto" w:cs="Roboto"/>
          <w:sz w:val="23"/>
          <w:szCs w:val="23"/>
          <w:highlight w:val="yellow"/>
        </w:rPr>
        <w:t/>
      </w:r>
      <w:r>
        <w:rPr>
          <w:rFonts w:ascii="Roboto" w:hAnsi="Roboto" w:eastAsia="Roboto" w:cs="Roboto"/>
          <w:sz w:val="23"/>
          <w:szCs w:val="23"/>
        </w:rPr>
        <w:t xml:space="preserve"/>
      </w:r>
      <w:r>
        <w:rPr>
          <w:rFonts w:ascii="Roboto" w:hAnsi="Roboto" w:eastAsia="Roboto" w:cs="Roboto"/>
          <w:b/>
          <w:bCs/>
          <w:sz w:val="23"/>
          <w:szCs w:val="23"/>
        </w:rPr>
        <w:t/>
      </w:r>
      <w:r>
        <w:rPr>
          <w:rFonts w:ascii="Roboto" w:hAnsi="Roboto" w:eastAsia="Roboto" w:cs="Roboto"/>
          <w:sz w:val="23"/>
          <w:szCs w:val="23"/>
        </w:rPr>
        <w:t>, com endereço profissional no rodapé desta página, oferecer</w:t>
      </w:r>
    </w:p>
    <w:p w14:paraId="4B176C11" w14:textId="2DFDFF8C">
      <w:pPr>
        <w:spacing w:after="0" w:line="276" w:lineRule="auto"/>
        <w:jc w:val="both"/>
        <w:rPr>
          <w:rFonts w:ascii="Roboto" w:hAnsi="Roboto" w:eastAsia="Roboto" w:cs="Roboto"/>
          <w:color w:val="000000" w:themeColor="text1"/>
          <w:sz w:val="23"/>
          <w:szCs w:val="23"/>
        </w:rPr>
      </w:pPr>
    </w:p>
    <w:p w14:paraId="68D7989D" w14:textId="3A5AA126">
      <w:pPr>
        <w:spacing w:after="0" w:line="276" w:lineRule="auto"/>
        <w:jc w:val="center"/>
        <w:rPr>
          <w:rFonts w:ascii="Roboto" w:hAnsi="Roboto" w:eastAsia="Roboto" w:cs="Roboto"/>
          <w:color w:val="000000" w:themeColor="text1"/>
          <w:sz w:val="23"/>
          <w:szCs w:val="23"/>
        </w:rPr>
      </w:pPr>
      <w:r>
        <w:rPr>
          <w:rFonts w:ascii="Roboto" w:hAnsi="Roboto" w:eastAsia="Roboto" w:cs="Roboto"/>
          <w:b/>
          <w:bCs/>
          <w:color w:val="000000" w:themeColor="text1"/>
          <w:sz w:val="23"/>
          <w:szCs w:val="23"/>
          <w:u w:val="single"/>
        </w:rPr>
        <w:t>RECLAMAÇÃO TRABALHISTA</w:t>
      </w:r>
    </w:p>
    <w:p w14:paraId="66050F91" w14:textId="24889C97">
      <w:pPr>
        <w:spacing w:after="0" w:line="276" w:lineRule="auto"/>
        <w:jc w:val="both"/>
        <w:rPr>
          <w:rFonts w:ascii="Roboto" w:hAnsi="Roboto" w:eastAsia="Roboto" w:cs="Roboto"/>
          <w:color w:val="000000" w:themeColor="text1"/>
          <w:sz w:val="23"/>
          <w:szCs w:val="23"/>
        </w:rPr>
      </w:pPr>
    </w:p>
    <w:p w14:paraId="027038FF" w14:textId="08B0EA9F">
      <w:pPr>
        <w:spacing w:before="240" w:after="240" w:line="276" w:lineRule="auto"/>
        <w:jc w:val="both"/>
        <w:rPr>
          <w:rFonts w:ascii="Roboto" w:hAnsi="Roboto" w:eastAsia="Roboto" w:cs="Roboto"/>
          <w:color w:val="000000" w:themeColor="text1"/>
          <w:sz w:val="23"/>
          <w:szCs w:val="23"/>
        </w:rPr>
      </w:pPr>
      <w:r>
        <w:rPr>
          <w:rFonts w:ascii="Roboto" w:hAnsi="Roboto" w:eastAsia="Roboto" w:cs="Roboto"/>
          <w:color w:val="000000" w:themeColor="text1" w:themeTint="FF" w:themeShade="FF"/>
          <w:sz w:val="23"/>
          <w:szCs w:val="23"/>
        </w:rPr>
        <w:t xml:space="preserve">em desfavor de </w:t>
      </w:r>
      <w:r>
        <w:rPr>
          <w:rFonts w:ascii="Roboto" w:hAnsi="Roboto" w:eastAsia="Roboto" w:cs="Roboto"/>
          <w:b w:val="1"/>
          <w:bCs w:val="1"/>
          <w:color w:val="000000" w:themeColor="text1" w:themeTint="FF" w:themeShade="FF"/>
          <w:sz w:val="23"/>
          <w:szCs w:val="23"/>
          <w:highlight w:val="yellow"/>
        </w:rPr>
        <w:t>PETRÓLEO BRASILEIRO S. A. – PETROBRÁS</w:t>
      </w:r>
      <w:r>
        <w:rPr>
          <w:rFonts w:ascii="Roboto" w:hAnsi="Roboto" w:eastAsia="Roboto" w:cs="Roboto"/>
          <w:color w:val="000000" w:themeColor="text1" w:themeTint="FF" w:themeShade="FF"/>
          <w:sz w:val="23"/>
          <w:szCs w:val="23"/>
          <w:highlight w:val="yellow"/>
        </w:rPr>
        <w:t>, sociedade de economia mista inscrita no CNPJ sob nº</w:t>
      </w:r>
      <w:r>
        <w:rPr>
          <w:rFonts w:ascii="Roboto" w:hAnsi="Roboto" w:eastAsia="Roboto" w:cs="Roboto"/>
          <w:color w:val="000000" w:themeColor="text1" w:themeTint="FF" w:themeShade="FF"/>
          <w:sz w:val="23"/>
          <w:szCs w:val="23"/>
          <w:highlight w:val="yellow"/>
        </w:rPr>
        <w:t xml:space="preserve"> </w:t>
      </w:r>
      <w:r>
        <w:rPr>
          <w:rFonts w:ascii="Roboto" w:hAnsi="Roboto" w:eastAsia="Roboto" w:cs="Roboto"/>
          <w:sz w:val="23"/>
          <w:szCs w:val="23"/>
          <w:highlight w:val="yellow"/>
        </w:rPr>
        <w:t>33.000.167/0132-70</w:t>
      </w:r>
      <w:r>
        <w:rPr>
          <w:rFonts w:ascii="Roboto" w:hAnsi="Roboto" w:eastAsia="Roboto" w:cs="Roboto"/>
          <w:color w:val="000000" w:themeColor="text1" w:themeTint="FF" w:themeShade="FF"/>
          <w:sz w:val="23"/>
          <w:szCs w:val="23"/>
          <w:highlight w:val="yellow"/>
        </w:rPr>
        <w:t>, situada na</w:t>
      </w:r>
      <w:r>
        <w:rPr>
          <w:rFonts w:ascii="Roboto" w:hAnsi="Roboto" w:eastAsia="Roboto" w:cs="Roboto"/>
          <w:color w:val="000000" w:themeColor="text1" w:themeTint="FF" w:themeShade="FF"/>
          <w:sz w:val="23"/>
          <w:szCs w:val="23"/>
          <w:highlight w:val="yellow"/>
        </w:rPr>
        <w:t xml:space="preserve"> Av. </w:t>
      </w:r>
      <w:r>
        <w:rPr>
          <w:rFonts w:ascii="Roboto" w:hAnsi="Roboto" w:eastAsia="Roboto" w:cs="Roboto"/>
          <w:color w:val="000000" w:themeColor="text1" w:themeTint="FF" w:themeShade="FF"/>
          <w:sz w:val="23"/>
          <w:szCs w:val="23"/>
          <w:highlight w:val="yellow"/>
        </w:rPr>
        <w:t>Antônio</w:t>
      </w:r>
      <w:r>
        <w:rPr>
          <w:rFonts w:ascii="Roboto" w:hAnsi="Roboto" w:eastAsia="Roboto" w:cs="Roboto"/>
          <w:color w:val="000000" w:themeColor="text1" w:themeTint="FF" w:themeShade="FF"/>
          <w:sz w:val="23"/>
          <w:szCs w:val="23"/>
          <w:highlight w:val="yellow"/>
        </w:rPr>
        <w:t xml:space="preserve"> Carlos Magalhaes, 1113, Pituba, Salvador/BA, CEP.: 41.830-900</w:t>
      </w:r>
      <w:r>
        <w:rPr>
          <w:rFonts w:ascii="Roboto" w:hAnsi="Roboto" w:eastAsia="Roboto" w:cs="Roboto"/>
          <w:color w:val="000000" w:themeColor="text1" w:themeTint="FF" w:themeShade="FF"/>
          <w:sz w:val="23"/>
          <w:szCs w:val="23"/>
        </w:rPr>
        <w:t>, pelos fatos e fundamentos jurídicos que passa a expor:</w:t>
      </w:r>
    </w:p>
    <w:p w14:paraId="0A406DA1" w14:textId="336D9608">
      <w:pPr>
        <w:spacing w:after="0" w:line="276" w:lineRule="auto"/>
        <w:jc w:val="both"/>
        <w:rPr>
          <w:rFonts w:ascii="Roboto" w:hAnsi="Roboto" w:eastAsia="Roboto" w:cs="Roboto"/>
          <w:color w:val="000000" w:themeColor="text1"/>
          <w:sz w:val="23"/>
          <w:szCs w:val="23"/>
        </w:rPr>
      </w:pPr>
    </w:p>
    <w:p w14:paraId="21CCC73B" w14:textId="30EF0E72">
      <w:pPr>
        <w:pStyle w:val="PargrafodaLista"/>
        <w:numPr>
          <w:ilvl w:val="0"/>
          <w:numId w:val="1"/>
        </w:numPr>
        <w:spacing w:after="0" w:line="276" w:lineRule="auto"/>
        <w:jc w:val="both"/>
        <w:rPr>
          <w:rFonts w:ascii="Roboto" w:hAnsi="Roboto" w:eastAsia="Roboto" w:cs="Roboto"/>
          <w:b/>
          <w:bCs/>
          <w:color w:val="000000" w:themeColor="text1"/>
          <w:sz w:val="23"/>
          <w:szCs w:val="23"/>
        </w:rPr>
      </w:pPr>
      <w:r>
        <w:rPr>
          <w:rFonts w:ascii="Roboto" w:hAnsi="Roboto" w:eastAsia="Roboto" w:cs="Roboto"/>
          <w:b/>
          <w:bCs/>
          <w:color w:val="000000" w:themeColor="text1"/>
          <w:sz w:val="23"/>
          <w:szCs w:val="23"/>
        </w:rPr>
        <w:t>DAS PRELIMINARES.</w:t>
      </w:r>
    </w:p>
    <w:p w14:paraId="106CAFC4" w14:textId="4449B10E">
      <w:pPr>
        <w:spacing w:after="0" w:line="276" w:lineRule="auto"/>
        <w:jc w:val="both"/>
        <w:rPr>
          <w:rFonts w:ascii="Roboto" w:hAnsi="Roboto" w:eastAsia="Roboto" w:cs="Roboto"/>
          <w:b/>
          <w:bCs/>
          <w:color w:val="000000" w:themeColor="text1"/>
          <w:sz w:val="23"/>
          <w:szCs w:val="23"/>
        </w:rPr>
      </w:pPr>
    </w:p>
    <w:p w14:paraId="38C719AD" w14:textId="332CC468">
      <w:pPr>
        <w:pStyle w:val="PargrafodaLista"/>
        <w:spacing w:after="0" w:line="276" w:lineRule="auto"/>
        <w:jc w:val="both"/>
        <w:rPr>
          <w:rFonts w:ascii="Roboto" w:hAnsi="Roboto" w:eastAsia="Roboto" w:cs="Roboto"/>
          <w:color w:val="000000" w:themeColor="text1"/>
          <w:sz w:val="23"/>
          <w:szCs w:val="23"/>
        </w:rPr>
      </w:pPr>
      <w:r>
        <w:rPr>
          <w:rFonts w:ascii="Roboto" w:hAnsi="Roboto" w:eastAsia="Roboto" w:cs="Roboto"/>
          <w:b/>
          <w:bCs/>
          <w:color w:val="000000" w:themeColor="text1"/>
          <w:sz w:val="23"/>
          <w:szCs w:val="23"/>
        </w:rPr>
        <w:t xml:space="preserve">1.1. </w:t>
      </w:r>
      <w:r>
        <w:rPr>
          <w:rFonts w:ascii="Roboto" w:hAnsi="Roboto" w:eastAsia="Roboto" w:cs="Roboto"/>
          <w:b/>
          <w:bCs/>
          <w:color w:val="000000" w:themeColor="text1"/>
          <w:sz w:val="23"/>
          <w:szCs w:val="23"/>
        </w:rPr>
        <w:t>DA PREFERÊNCIA PELO JUÍZO 100% DIGITAL</w:t>
      </w:r>
    </w:p>
    <w:p w14:paraId="095E4C01" w14:textId="074A3F6C">
      <w:pPr>
        <w:spacing w:after="0" w:line="276" w:lineRule="auto"/>
        <w:jc w:val="both"/>
        <w:rPr>
          <w:rFonts w:ascii="Roboto" w:hAnsi="Roboto" w:eastAsia="Roboto" w:cs="Roboto"/>
          <w:color w:val="000000" w:themeColor="text1"/>
          <w:sz w:val="23"/>
          <w:szCs w:val="23"/>
        </w:rPr>
      </w:pPr>
    </w:p>
    <w:p w14:paraId="61DB19C4" w14:textId="7EFCBA3A">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Inicialmente, cabe dispor que Ato Conjunto nº 15 de 30 de novembro de 2021 do TRT1 estabelece medidas de modernização do processo trabalhista, concedendo às partes a possibilidade de optar pela virtualização dos procedimentos judiciais:</w:t>
      </w:r>
    </w:p>
    <w:p w14:paraId="4312A225" w14:textId="5F7BF207">
      <w:pPr>
        <w:pStyle w:val="PargrafodaLista"/>
        <w:spacing w:after="0" w:line="276" w:lineRule="auto"/>
        <w:ind w:left="0"/>
        <w:jc w:val="both"/>
        <w:rPr>
          <w:rFonts w:ascii="Roboto" w:hAnsi="Roboto" w:eastAsia="Roboto" w:cs="Roboto"/>
          <w:color w:val="000000" w:themeColor="text1"/>
          <w:sz w:val="23"/>
          <w:szCs w:val="23"/>
        </w:rPr>
      </w:pPr>
    </w:p>
    <w:p w14:paraId="45C38752" w14:textId="27E68D1C">
      <w:pPr>
        <w:spacing w:after="0" w:line="276" w:lineRule="auto"/>
        <w:ind w:left="2268"/>
        <w:jc w:val="both"/>
        <w:rPr>
          <w:rFonts w:ascii="Roboto" w:hAnsi="Roboto" w:eastAsia="Roboto" w:cs="Roboto"/>
          <w:color w:val="000000" w:themeColor="text1"/>
          <w:sz w:val="23"/>
          <w:szCs w:val="23"/>
        </w:rPr>
      </w:pPr>
      <w:r>
        <w:rPr>
          <w:rFonts w:ascii="Roboto" w:hAnsi="Roboto" w:eastAsia="Roboto" w:cs="Roboto"/>
          <w:i w:val="1"/>
          <w:iCs w:val="1"/>
          <w:color w:val="000000" w:themeColor="text1" w:themeTint="FF" w:themeShade="FF"/>
          <w:sz w:val="23"/>
          <w:szCs w:val="23"/>
        </w:rPr>
        <w:t>Art. 6</w:t>
      </w:r>
      <w:r>
        <w:rPr>
          <w:rFonts w:ascii="Roboto" w:hAnsi="Roboto" w:eastAsia="Roboto" w:cs="Roboto"/>
          <w:i w:val="1"/>
          <w:iCs w:val="1"/>
          <w:color w:val="000000" w:themeColor="text1" w:themeTint="FF" w:themeShade="FF"/>
          <w:sz w:val="23"/>
          <w:szCs w:val="23"/>
        </w:rPr>
        <w:t>º A</w:t>
      </w:r>
      <w:r>
        <w:rPr>
          <w:rFonts w:ascii="Roboto" w:hAnsi="Roboto" w:eastAsia="Roboto" w:cs="Roboto"/>
          <w:i w:val="1"/>
          <w:iCs w:val="1"/>
          <w:color w:val="000000" w:themeColor="text1" w:themeTint="FF" w:themeShade="FF"/>
          <w:sz w:val="23"/>
          <w:szCs w:val="23"/>
        </w:rPr>
        <w:t xml:space="preserve"> opção pelo Juízo 100% Digital será exercida pelo autor mediante manifestação expressa e destacada na folha de rosto da petição inicial ou pelas partes na forma do artigo 9º.</w:t>
      </w:r>
    </w:p>
    <w:p w14:paraId="4EAD65A2" w14:textId="59E027B8">
      <w:pPr>
        <w:spacing w:after="0" w:line="276" w:lineRule="auto"/>
        <w:jc w:val="both"/>
        <w:rPr>
          <w:rFonts w:ascii="Roboto" w:hAnsi="Roboto" w:eastAsia="Roboto" w:cs="Roboto"/>
          <w:color w:val="000000" w:themeColor="text1"/>
          <w:sz w:val="23"/>
          <w:szCs w:val="23"/>
        </w:rPr>
      </w:pPr>
    </w:p>
    <w:p w14:paraId="5BBC0D86" w14:textId="0D5AEEDB">
      <w:pPr>
        <w:spacing w:after="0" w:line="276" w:lineRule="auto"/>
        <w:ind w:firstLine="708"/>
        <w:jc w:val="both"/>
        <w:rPr>
          <w:rFonts w:ascii="Roboto" w:hAnsi="Roboto" w:eastAsia="Roboto" w:cs="Roboto"/>
          <w:sz w:val="23"/>
          <w:szCs w:val="23"/>
        </w:rPr>
      </w:pPr>
      <w:r>
        <w:rPr>
          <w:rFonts w:ascii="Roboto" w:hAnsi="Roboto" w:eastAsia="Roboto" w:cs="Roboto"/>
          <w:color w:val="000000" w:themeColor="text1"/>
          <w:sz w:val="23"/>
          <w:szCs w:val="23"/>
        </w:rPr>
        <w:t>Diante disso, o Reclamante manifesta-se favoravelmente à adoção do procedimento 100% digital, nos termos do art. 6º do Ato Conjunto TRT1 nº 015/2021, considerando as vantagens da tramitação virtual, como a maior celeridade, economia processual e desnecessidade de deslocamento das partes e patronos. Ressalta-se, ainda, que a controvérsia pode ser devidamente apreciada por meio da análise documental e legal, sendo prescindível a produção de prova presencial.</w:t>
      </w:r>
    </w:p>
    <w:p w14:paraId="3067AB66" w14:textId="5F539A44">
      <w:pPr>
        <w:spacing w:after="0" w:line="276" w:lineRule="auto"/>
        <w:ind w:firstLine="708"/>
        <w:jc w:val="both"/>
        <w:rPr>
          <w:rFonts w:ascii="Roboto" w:hAnsi="Roboto" w:eastAsia="Roboto" w:cs="Roboto"/>
          <w:sz w:val="23"/>
          <w:szCs w:val="23"/>
        </w:rPr>
      </w:pPr>
    </w:p>
    <w:p w14:paraId="4AC46A7F" w14:textId="3BB4C465">
      <w:pPr>
        <w:spacing w:after="0" w:line="276" w:lineRule="auto"/>
        <w:ind w:firstLine="708"/>
        <w:jc w:val="both"/>
        <w:rPr>
          <w:rFonts w:ascii="Roboto" w:hAnsi="Roboto" w:eastAsia="Roboto" w:cs="Roboto"/>
          <w:sz w:val="23"/>
          <w:szCs w:val="23"/>
        </w:rPr>
      </w:pPr>
      <w:r>
        <w:rPr>
          <w:rFonts w:ascii="Roboto" w:hAnsi="Roboto" w:eastAsia="Roboto" w:cs="Roboto"/>
          <w:sz w:val="23"/>
          <w:szCs w:val="23"/>
        </w:rPr>
        <w:t>Assim, requer que as futuras intimações, audiências e demais atos processuais sejam realizados eletronicamente, por meio dos contatos</w:t>
      </w:r>
      <w:r>
        <w:rPr>
          <w:rFonts w:ascii="Roboto" w:hAnsi="Roboto" w:eastAsia="Roboto" w:cs="Roboto"/>
          <w:sz w:val="23"/>
          <w:szCs w:val="23"/>
        </w:rPr>
        <w:t xml:space="preserve">: </w:t>
      </w:r>
    </w:p>
    <w:p w14:paraId="178BCCB3" w14:textId="75EE2DBC">
      <w:pPr>
        <w:spacing w:after="0" w:line="276" w:lineRule="auto"/>
        <w:ind w:firstLine="708"/>
        <w:jc w:val="both"/>
        <w:rPr>
          <w:rFonts w:ascii="Roboto" w:hAnsi="Roboto" w:eastAsia="Roboto" w:cs="Roboto"/>
          <w:sz w:val="23"/>
          <w:szCs w:val="23"/>
        </w:rPr>
      </w:pPr>
    </w:p>
    <w:p w14:paraId="2A75593B" w14:textId="7726568E">
      <w:pPr>
        <w:spacing w:after="0" w:line="276" w:lineRule="auto"/>
        <w:ind w:firstLine="708"/>
        <w:jc w:val="both"/>
        <w:rPr>
          <w:rFonts w:ascii="Roboto" w:hAnsi="Roboto" w:eastAsia="Roboto" w:cs="Roboto"/>
          <w:sz w:val="23"/>
          <w:szCs w:val="23"/>
          <w:highlight w:val="yellow"/>
          <w:u w:val="single"/>
        </w:rPr>
      </w:pPr>
      <w:r>
        <w:rPr>
          <w:rFonts w:ascii="Roboto" w:hAnsi="Roboto" w:eastAsia="Roboto" w:cs="Roboto"/>
          <w:sz w:val="23"/>
          <w:szCs w:val="23"/>
          <w:highlight w:val="yellow"/>
          <w:u w:val="single"/>
        </w:rPr>
        <w:t>TELEFONE</w:t>
      </w:r>
      <w:r>
        <w:rPr>
          <w:rFonts w:ascii="Roboto" w:hAnsi="Roboto" w:eastAsia="Roboto" w:cs="Roboto"/>
          <w:sz w:val="23"/>
          <w:szCs w:val="23"/>
          <w:highlight w:val="yellow"/>
          <w:u w:val="single"/>
        </w:rPr>
        <w:t>:</w:t>
      </w:r>
      <w:r>
        <w:rPr>
          <w:rFonts w:ascii="Roboto" w:hAnsi="Roboto" w:eastAsia="Roboto" w:cs="Roboto"/>
          <w:sz w:val="23"/>
          <w:szCs w:val="23"/>
          <w:highlight w:val="yellow"/>
          <w:u w:val="single"/>
        </w:rPr>
        <w:t xml:space="preserve"> </w:t>
      </w:r>
      <w:r>
        <w:rPr>
          <w:rFonts w:ascii="Roboto" w:hAnsi="Roboto" w:eastAsia="Roboto" w:cs="Roboto"/>
          <w:sz w:val="23"/>
          <w:szCs w:val="23"/>
          <w:highlight w:val="yellow"/>
          <w:u w:val="single"/>
        </w:rPr>
        <w:t xml:space="preserve">71 </w:t>
      </w:r>
      <w:r>
        <w:rPr>
          <w:rFonts w:ascii="Roboto" w:hAnsi="Roboto" w:eastAsia="Roboto" w:cs="Roboto"/>
          <w:sz w:val="23"/>
          <w:szCs w:val="23"/>
          <w:highlight w:val="yellow"/>
          <w:u w:val="single"/>
        </w:rPr>
        <w:t>0000000000</w:t>
      </w:r>
    </w:p>
    <w:p w14:paraId="60F69B39" w14:textId="223B7969">
      <w:pPr>
        <w:spacing w:after="0" w:line="276" w:lineRule="auto"/>
        <w:ind w:firstLine="708"/>
        <w:jc w:val="both"/>
        <w:rPr>
          <w:rFonts w:ascii="Roboto" w:hAnsi="Roboto" w:eastAsia="Roboto" w:cs="Roboto"/>
          <w:sz w:val="23"/>
          <w:szCs w:val="23"/>
          <w:u w:val="single"/>
        </w:rPr>
      </w:pPr>
      <w:r>
        <w:rPr>
          <w:rFonts w:ascii="Roboto" w:hAnsi="Roboto" w:eastAsia="Roboto" w:cs="Roboto"/>
          <w:sz w:val="23"/>
          <w:szCs w:val="23"/>
          <w:highlight w:val="yellow"/>
          <w:u w:val="single"/>
        </w:rPr>
        <w:t>E-MAIL</w:t>
      </w:r>
      <w:r>
        <w:rPr>
          <w:rFonts w:ascii="Roboto" w:hAnsi="Roboto" w:eastAsia="Roboto" w:cs="Roboto"/>
          <w:sz w:val="23"/>
          <w:szCs w:val="23"/>
          <w:highlight w:val="yellow"/>
          <w:u w:val="single"/>
        </w:rPr>
        <w:t>:</w:t>
      </w:r>
      <w:r>
        <w:rPr>
          <w:rFonts w:ascii="Roboto" w:hAnsi="Roboto" w:eastAsia="Roboto" w:cs="Roboto"/>
          <w:sz w:val="23"/>
          <w:szCs w:val="23"/>
          <w:highlight w:val="yellow"/>
          <w:u w:val="single"/>
        </w:rPr>
        <w:t xml:space="preserve"> </w:t>
      </w:r>
      <w:r>
        <w:rPr>
          <w:rFonts w:ascii="Roboto" w:hAnsi="Roboto" w:eastAsia="Roboto" w:cs="Roboto"/>
          <w:sz w:val="23"/>
          <w:szCs w:val="23"/>
          <w:highlight w:val="yellow"/>
          <w:u w:val="single"/>
        </w:rPr>
        <w:t>000000</w:t>
      </w:r>
      <w:r>
        <w:rPr>
          <w:rFonts w:ascii="Roboto" w:hAnsi="Roboto" w:eastAsia="Roboto" w:cs="Roboto"/>
          <w:sz w:val="23"/>
          <w:szCs w:val="23"/>
          <w:highlight w:val="yellow"/>
          <w:u w:val="single"/>
        </w:rPr>
        <w:t>@gmail.com</w:t>
      </w:r>
    </w:p>
    <w:p w14:paraId="77DC1CEF" w14:textId="7582E8FF">
      <w:pPr>
        <w:pStyle w:val="PargrafodaLista"/>
        <w:spacing w:after="0" w:line="276" w:lineRule="auto"/>
        <w:ind w:left="0" w:firstLine="283"/>
        <w:jc w:val="both"/>
        <w:rPr>
          <w:rFonts w:ascii="Roboto" w:hAnsi="Roboto" w:eastAsia="Roboto" w:cs="Roboto"/>
          <w:sz w:val="23"/>
          <w:szCs w:val="23"/>
          <w:u w:val="single"/>
        </w:rPr>
      </w:pPr>
    </w:p>
    <w:p w14:paraId="67FEF054" w14:textId="2D83ED9D">
      <w:pPr>
        <w:pStyle w:val="PargrafodaLista"/>
        <w:spacing w:after="0" w:line="276" w:lineRule="auto"/>
        <w:ind w:left="0" w:firstLine="283"/>
        <w:jc w:val="both"/>
        <w:rPr>
          <w:rFonts w:ascii="Roboto" w:hAnsi="Roboto" w:eastAsia="Roboto" w:cs="Roboto"/>
          <w:sz w:val="23"/>
          <w:szCs w:val="23"/>
        </w:rPr>
      </w:pPr>
    </w:p>
    <w:p w14:paraId="76F16436" w14:textId="27000C82">
      <w:pPr>
        <w:pStyle w:val="PargrafodaLista"/>
        <w:spacing w:after="0" w:line="276" w:lineRule="auto"/>
        <w:jc w:val="both"/>
        <w:rPr>
          <w:rFonts w:ascii="Roboto" w:hAnsi="Roboto" w:eastAsia="Roboto" w:cs="Roboto"/>
          <w:b/>
          <w:bCs/>
          <w:color w:val="000000" w:themeColor="text1"/>
          <w:sz w:val="23"/>
          <w:szCs w:val="23"/>
        </w:rPr>
      </w:pPr>
      <w:r>
        <w:rPr>
          <w:rFonts w:ascii="Roboto" w:hAnsi="Roboto" w:eastAsia="Roboto" w:cs="Roboto"/>
          <w:b/>
          <w:bCs/>
          <w:color w:val="000000" w:themeColor="text1"/>
          <w:sz w:val="23"/>
          <w:szCs w:val="23"/>
        </w:rPr>
        <w:t xml:space="preserve">1.2. </w:t>
      </w:r>
      <w:r>
        <w:rPr>
          <w:rFonts w:ascii="Roboto" w:hAnsi="Roboto" w:eastAsia="Roboto" w:cs="Roboto"/>
          <w:b/>
          <w:bCs/>
          <w:color w:val="000000" w:themeColor="text1"/>
          <w:sz w:val="23"/>
          <w:szCs w:val="23"/>
        </w:rPr>
        <w:t>DA JUSTIÇA GRATUITA</w:t>
      </w:r>
    </w:p>
    <w:p w14:paraId="3F19743F" w14:textId="75EC9827">
      <w:pPr>
        <w:spacing w:after="0" w:line="276" w:lineRule="auto"/>
        <w:jc w:val="both"/>
        <w:rPr>
          <w:rFonts w:ascii="Roboto" w:hAnsi="Roboto" w:eastAsia="Roboto" w:cs="Roboto"/>
          <w:color w:val="000000" w:themeColor="text1"/>
          <w:sz w:val="23"/>
          <w:szCs w:val="23"/>
        </w:rPr>
      </w:pPr>
    </w:p>
    <w:p w14:paraId="075D3BF8" w14:textId="1CACCB7B">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O Reclamante requer a concessão do benefício da Justiça Gratuita, pois declara não ter condições de dispor de meios econômicos para custear o processo sem prejuízo do sustento familiar (</w:t>
      </w:r>
      <w:r>
        <w:rPr>
          <w:rFonts w:ascii="Roboto" w:hAnsi="Roboto" w:eastAsia="Roboto" w:cs="Roboto"/>
          <w:b/>
          <w:bCs/>
          <w:color w:val="000000" w:themeColor="text1"/>
          <w:sz w:val="23"/>
          <w:szCs w:val="23"/>
        </w:rPr>
        <w:t>DOC. 01</w:t>
      </w:r>
      <w:r>
        <w:rPr>
          <w:rFonts w:ascii="Roboto" w:hAnsi="Roboto" w:eastAsia="Roboto" w:cs="Roboto"/>
          <w:color w:val="000000" w:themeColor="text1"/>
          <w:sz w:val="23"/>
          <w:szCs w:val="23"/>
        </w:rPr>
        <w:t>).</w:t>
      </w:r>
    </w:p>
    <w:p w14:paraId="1660192C" w14:textId="6A93EA67">
      <w:pPr>
        <w:pStyle w:val="PargrafodaLista"/>
        <w:spacing w:after="0" w:line="276" w:lineRule="auto"/>
        <w:ind w:left="0" w:firstLine="708"/>
        <w:jc w:val="both"/>
        <w:rPr>
          <w:rFonts w:ascii="Roboto" w:hAnsi="Roboto" w:eastAsia="Roboto" w:cs="Roboto"/>
          <w:color w:val="000000" w:themeColor="text1"/>
          <w:sz w:val="23"/>
          <w:szCs w:val="23"/>
        </w:rPr>
      </w:pPr>
    </w:p>
    <w:p w14:paraId="37528241" w14:textId="26D87373">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Frise-se que não pode ser ignorada a presunção de veracidade da declaração de sua hipossuficiência econômica, conforme Orientação Jurisprudencial nº 304 da SBDI-I, e inciso I da Súmula nº 463 do TST.</w:t>
      </w:r>
    </w:p>
    <w:p w14:paraId="5D90EE9B" w14:textId="12F8DD51">
      <w:pPr>
        <w:spacing w:after="0" w:line="276" w:lineRule="auto"/>
        <w:jc w:val="both"/>
        <w:rPr>
          <w:rFonts w:ascii="Roboto" w:hAnsi="Roboto" w:eastAsia="Roboto" w:cs="Roboto"/>
          <w:color w:val="000000" w:themeColor="text1"/>
          <w:sz w:val="23"/>
          <w:szCs w:val="23"/>
        </w:rPr>
      </w:pPr>
    </w:p>
    <w:p w14:paraId="3C25BE92" w14:textId="3D0F6C06">
      <w:pPr>
        <w:spacing w:after="0" w:line="276" w:lineRule="auto"/>
        <w:ind w:left="2268"/>
        <w:jc w:val="both"/>
        <w:rPr>
          <w:rFonts w:ascii="Roboto" w:hAnsi="Roboto" w:eastAsia="Roboto" w:cs="Roboto"/>
          <w:color w:val="000000" w:themeColor="text1"/>
          <w:sz w:val="23"/>
          <w:szCs w:val="23"/>
        </w:rPr>
      </w:pPr>
      <w:r>
        <w:rPr>
          <w:rFonts w:ascii="Roboto" w:hAnsi="Roboto" w:eastAsia="Roboto" w:cs="Roboto"/>
          <w:i/>
          <w:iCs/>
          <w:color w:val="000000" w:themeColor="text1"/>
          <w:sz w:val="23"/>
          <w:szCs w:val="23"/>
        </w:rPr>
        <w:t>“Súmula nº 463 do TST</w:t>
      </w:r>
    </w:p>
    <w:p w14:paraId="0D79361C" w14:textId="72D44081">
      <w:pPr>
        <w:spacing w:after="0" w:line="276" w:lineRule="auto"/>
        <w:ind w:left="2268"/>
        <w:jc w:val="both"/>
        <w:rPr>
          <w:rFonts w:ascii="Roboto" w:hAnsi="Roboto" w:eastAsia="Roboto" w:cs="Roboto"/>
          <w:color w:val="000000" w:themeColor="text1"/>
          <w:sz w:val="23"/>
          <w:szCs w:val="23"/>
        </w:rPr>
      </w:pPr>
      <w:r>
        <w:rPr>
          <w:rFonts w:ascii="Roboto" w:hAnsi="Roboto" w:eastAsia="Roboto" w:cs="Roboto"/>
          <w:i/>
          <w:iCs/>
          <w:color w:val="000000" w:themeColor="text1"/>
          <w:sz w:val="23"/>
          <w:szCs w:val="23"/>
        </w:rPr>
        <w:t>ASSISTÊNCIA JUDICIÁRIA GRATUITA. COMPROVAÇÃO (conversão da Orientação Jurisprudencial nº 304 da SBDI-1, com alterações decorrentes do CPC de 2015) - Res. 219/2017, DEJT divulgado em 28, 29 e 30.06.2017 – republicada - DEJT divulgado em 12, 13 e 14.07.2017</w:t>
      </w:r>
    </w:p>
    <w:p w14:paraId="71D27585" w14:textId="034F1803">
      <w:pPr>
        <w:spacing w:after="0" w:line="276" w:lineRule="auto"/>
        <w:ind w:left="2268"/>
        <w:jc w:val="both"/>
        <w:rPr>
          <w:rFonts w:ascii="Roboto" w:hAnsi="Roboto" w:eastAsia="Roboto" w:cs="Roboto"/>
          <w:color w:val="000000" w:themeColor="text1"/>
          <w:sz w:val="23"/>
          <w:szCs w:val="23"/>
        </w:rPr>
      </w:pPr>
      <w:r>
        <w:rPr>
          <w:rFonts w:ascii="Roboto" w:hAnsi="Roboto" w:eastAsia="Roboto" w:cs="Roboto"/>
          <w:i/>
          <w:iCs/>
          <w:color w:val="000000" w:themeColor="text1"/>
          <w:sz w:val="23"/>
          <w:szCs w:val="23"/>
        </w:rPr>
        <w:t>I – A partir de 26.06.2017, para a concessão da assistência judiciária gratuita à pessoa natural, basta a declaração de hipossuficiência econômica firmada pela parte ou por seu advogado, desde que munido de procuração com poderes específicos para esse fim (art. 105 do CPC de 2015);”</w:t>
      </w:r>
    </w:p>
    <w:p w14:paraId="47F4EA74" w14:textId="1757CA4E">
      <w:pPr>
        <w:spacing w:after="0" w:line="276" w:lineRule="auto"/>
        <w:ind w:left="2268"/>
        <w:jc w:val="both"/>
        <w:rPr>
          <w:rFonts w:ascii="Roboto" w:hAnsi="Roboto" w:eastAsia="Roboto" w:cs="Roboto"/>
          <w:color w:val="000000" w:themeColor="text1"/>
          <w:sz w:val="23"/>
          <w:szCs w:val="23"/>
        </w:rPr>
      </w:pPr>
    </w:p>
    <w:p w14:paraId="1EC3BE19" w14:textId="47EBE2C9">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Conforme procuração anexa, o patrono do Reclamante detém poderes expressos para declarar sua hipossuficiência econômica, razão pela qual, diante do pedido de justiça gratuita formulado na exordial, é imperiosa a concessão do referido benefício.</w:t>
      </w:r>
    </w:p>
    <w:p w14:paraId="1CBC2DF1" w14:textId="13FD4BD5">
      <w:pPr>
        <w:spacing w:after="0" w:line="276" w:lineRule="auto"/>
        <w:ind w:firstLine="708"/>
        <w:jc w:val="both"/>
        <w:rPr>
          <w:rFonts w:ascii="Roboto" w:hAnsi="Roboto" w:eastAsia="Roboto" w:cs="Roboto"/>
          <w:color w:val="000000" w:themeColor="text1"/>
          <w:sz w:val="23"/>
          <w:szCs w:val="23"/>
        </w:rPr>
      </w:pPr>
    </w:p>
    <w:p w14:paraId="0628E496" w14:textId="62009931">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O Reclamante não possui condições de arcar com as custas do processo sem prejuízo de seu próprio sustento, conforme declaração apresentada. Ressalte-se que o art. 5º, inciso LXXIV, da Constituição Federal assegura assistência jurídica integral e gratuita àqueles que comprovarem insuficiência de recursos, sendo vedado à legislação infraconstitucional restringir tal garantia.</w:t>
      </w:r>
    </w:p>
    <w:p w14:paraId="5901C73B" w14:textId="69C952A0">
      <w:pPr>
        <w:spacing w:after="0" w:line="276" w:lineRule="auto"/>
        <w:ind w:firstLine="708"/>
        <w:jc w:val="both"/>
        <w:rPr>
          <w:rFonts w:ascii="Roboto" w:hAnsi="Roboto" w:eastAsia="Roboto" w:cs="Roboto"/>
          <w:color w:val="000000" w:themeColor="text1"/>
          <w:sz w:val="23"/>
          <w:szCs w:val="23"/>
        </w:rPr>
      </w:pPr>
    </w:p>
    <w:p w14:paraId="1E207724" w14:textId="7CA416FB">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Diante disso, é devida a isenção do Reclamante quanto ao pagamento de custas, despesas processuais e honorários advocatícios.</w:t>
      </w:r>
    </w:p>
    <w:p w14:paraId="11E63479" w14:textId="4C0FBE03">
      <w:pPr>
        <w:spacing w:after="0" w:line="276" w:lineRule="auto"/>
        <w:ind w:firstLine="283"/>
        <w:jc w:val="both"/>
        <w:rPr>
          <w:rFonts w:ascii="Roboto" w:hAnsi="Roboto" w:eastAsia="Roboto" w:cs="Roboto"/>
          <w:color w:val="000000" w:themeColor="text1"/>
          <w:sz w:val="23"/>
          <w:szCs w:val="23"/>
        </w:rPr>
      </w:pPr>
    </w:p>
    <w:p w14:paraId="57D9E413" w14:textId="0003392A">
      <w:pPr>
        <w:pStyle w:val="PargrafodaLista"/>
        <w:spacing w:after="0" w:line="276" w:lineRule="auto"/>
        <w:jc w:val="both"/>
        <w:rPr>
          <w:rFonts w:ascii="Roboto" w:hAnsi="Roboto" w:eastAsia="Roboto" w:cs="Roboto"/>
          <w:b/>
          <w:bCs/>
          <w:color w:val="000000" w:themeColor="text1"/>
          <w:sz w:val="23"/>
          <w:szCs w:val="23"/>
        </w:rPr>
      </w:pPr>
      <w:r>
        <w:rPr>
          <w:rFonts w:ascii="Roboto" w:hAnsi="Roboto" w:eastAsia="Roboto" w:cs="Roboto"/>
          <w:b/>
          <w:bCs/>
          <w:color w:val="000000" w:themeColor="text1"/>
          <w:sz w:val="23"/>
          <w:szCs w:val="23"/>
        </w:rPr>
        <w:t xml:space="preserve">1.3. </w:t>
      </w:r>
      <w:r>
        <w:rPr>
          <w:rFonts w:ascii="Roboto" w:hAnsi="Roboto" w:eastAsia="Roboto" w:cs="Roboto"/>
          <w:b/>
          <w:bCs/>
          <w:color w:val="000000" w:themeColor="text1"/>
          <w:sz w:val="23"/>
          <w:szCs w:val="23"/>
        </w:rPr>
        <w:t>ADI 5766 DO STF. CRÉDITOS SUCUMBENCIAIS - INCONSTITUCIONALIDADE DO ART. 791-A E DO CAPUT E §4º DO ART. 790-B DA CLT</w:t>
      </w:r>
    </w:p>
    <w:p w14:paraId="6063C269" w14:textId="614F3BCB">
      <w:pPr>
        <w:spacing w:after="0" w:line="276" w:lineRule="auto"/>
        <w:jc w:val="both"/>
        <w:rPr>
          <w:rFonts w:ascii="Roboto" w:hAnsi="Roboto" w:eastAsia="Roboto" w:cs="Roboto"/>
          <w:color w:val="000000" w:themeColor="text1"/>
          <w:sz w:val="23"/>
          <w:szCs w:val="23"/>
        </w:rPr>
      </w:pPr>
    </w:p>
    <w:p w14:paraId="4CEF594C" w14:textId="718B6FD6">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Sendo deferida a justiça gratuita, e havendo sucumbência total ou parcial da parte Reclamante na ação ou em eventual perícia, requer seja observada e cumprida a ADI 5766 do Supremo Tribunal Federal, que, em controle concentrado de constitucionalidade, declarou a inconstitucionalidade do §4º do art. 791-A e do </w:t>
      </w:r>
      <w:r>
        <w:rPr>
          <w:rFonts w:ascii="Roboto" w:hAnsi="Roboto" w:eastAsia="Roboto" w:cs="Roboto"/>
          <w:i/>
          <w:iCs/>
          <w:color w:val="000000" w:themeColor="text1"/>
          <w:sz w:val="23"/>
          <w:szCs w:val="23"/>
        </w:rPr>
        <w:t xml:space="preserve">caput </w:t>
      </w:r>
      <w:r>
        <w:rPr>
          <w:rFonts w:ascii="Roboto" w:hAnsi="Roboto" w:eastAsia="Roboto" w:cs="Roboto"/>
          <w:color w:val="000000" w:themeColor="text1"/>
          <w:sz w:val="23"/>
          <w:szCs w:val="23"/>
        </w:rPr>
        <w:t>e do §4º do art. 790-B da CLT, que foram inseridos pela Lei 13.467/2017. Segue abaixo transcrita a ementa do julgado:</w:t>
      </w:r>
    </w:p>
    <w:p w14:paraId="4CC0B682" w14:textId="01E51FD1">
      <w:pPr>
        <w:spacing w:after="0" w:line="276" w:lineRule="auto"/>
        <w:jc w:val="both"/>
        <w:rPr>
          <w:rFonts w:ascii="Roboto" w:hAnsi="Roboto" w:eastAsia="Roboto" w:cs="Roboto"/>
          <w:color w:val="000000" w:themeColor="text1"/>
          <w:sz w:val="23"/>
          <w:szCs w:val="23"/>
        </w:rPr>
      </w:pPr>
    </w:p>
    <w:p w14:paraId="3AA6A375" w14:textId="4C65799F">
      <w:pPr>
        <w:spacing w:after="0" w:line="276" w:lineRule="auto"/>
        <w:ind w:left="2268"/>
        <w:jc w:val="both"/>
        <w:rPr>
          <w:rFonts w:ascii="Roboto" w:hAnsi="Roboto" w:eastAsia="Roboto" w:cs="Roboto"/>
          <w:color w:val="000000" w:themeColor="text1"/>
          <w:sz w:val="23"/>
          <w:szCs w:val="23"/>
        </w:rPr>
      </w:pPr>
      <w:r>
        <w:rPr>
          <w:rStyle w:val="Forte"/>
          <w:rFonts w:ascii="Roboto" w:hAnsi="Roboto" w:eastAsia="Roboto" w:cs="Roboto"/>
          <w:i w:val="1"/>
          <w:iCs w:val="1"/>
          <w:color w:val="000000" w:themeColor="text1" w:themeTint="FF" w:themeShade="FF"/>
          <w:sz w:val="23"/>
          <w:szCs w:val="23"/>
        </w:rPr>
        <w:t>“Ementa: </w:t>
      </w:r>
      <w:r>
        <w:rPr>
          <w:rFonts w:ascii="Roboto" w:hAnsi="Roboto" w:eastAsia="Roboto" w:cs="Roboto"/>
          <w:i w:val="1"/>
          <w:iCs w:val="1"/>
          <w:color w:val="000000" w:themeColor="text1" w:themeTint="FF" w:themeShade="FF"/>
          <w:sz w:val="23"/>
          <w:szCs w:val="23"/>
        </w:rPr>
        <w:t xml:space="preserve">CONSTITUCIONAL. AÇÃO DIRETA DE INCONSTITUCIONALIDADE. LEI 13.467/2017. REFORMA TRABALHISTA. REGRAS SOBRE GRATUIDADE DE JUSTIÇA. RESPONSABILIDADE PELO PAGAMENTO DE ÔNUS SUCUMBENCIAIS EM HIPÓTESES ESPECÍFICAS. ALEGAÇÕES DE </w:t>
      </w:r>
      <w:r>
        <w:rPr>
          <w:rFonts w:ascii="Roboto" w:hAnsi="Roboto" w:eastAsia="Roboto" w:cs="Roboto"/>
          <w:i w:val="1"/>
          <w:iCs w:val="1"/>
          <w:color w:val="000000" w:themeColor="text1" w:themeTint="FF" w:themeShade="FF"/>
          <w:sz w:val="23"/>
          <w:szCs w:val="23"/>
        </w:rPr>
        <w:t>VIOLAÇÃO AOS PRINCÍPIOS DA ISONOMIA, INAFASTABILIDADE DA JURISDIÇÃO, ACESSO À JUSTIÇA, SOLIDARIEDADE SOCIAL E DIREITO SOCIAL À ASSISTÊNCIA JURÍDICA GRATUITA. MARGEM DE CONFORMAÇÃO DO LEGISLADOR. CRITÉRIOS DE RACIONALIZAÇÃO DA PRESTAÇÃO JURISDICIONAL. AÇÃO DIRETA JULGADA PARCIALMENTE PROCEDENTE. 1. É inconstitucional a legislação que presume a perda da condição de hipossuficiência econômica para efeito de aplicação do benefício de gratuidade de justiça, apenas em razão da apuração de créditos em favor do trabalhador em outra relação processual, dispensado o empregador do ônus processual de comprovar eventual modificação na capacidade econômica do beneficiário. 2. A ausência injustificada à audiência de julgamento frustra o exercício da jurisdição e acarreta prejuízos materiais para o órgão judiciário e para a parte reclamada, o que não se coaduna com deveres mínimos de boa-fé, cooperação e lealdade processual, mostrando-se proporcional a restrição do benefício de gratuidade de justiça nessa hipótese. 3. Ação Direta julgada parcialmente procedente.</w:t>
      </w:r>
      <w:r>
        <w:br/>
      </w:r>
      <w:r>
        <w:rPr>
          <w:rFonts w:ascii="Roboto" w:hAnsi="Roboto" w:eastAsia="Roboto" w:cs="Roboto"/>
          <w:i w:val="1"/>
          <w:iCs w:val="1"/>
          <w:color w:val="000000" w:themeColor="text1" w:themeTint="FF" w:themeShade="FF"/>
          <w:sz w:val="23"/>
          <w:szCs w:val="23"/>
        </w:rPr>
        <w:t>(ADI 5766, Relator(a): ROBERTO BARROSO, Relator(a) p/ Acórdão: ALEXANDRE DE MORAES, Tribunal Pleno, julgado em 20/10/2021, PROCESSO ELETRÔNICO DJe-</w:t>
      </w:r>
      <w:r>
        <w:rPr>
          <w:rFonts w:ascii="Roboto" w:hAnsi="Roboto" w:eastAsia="Roboto" w:cs="Roboto"/>
          <w:i w:val="1"/>
          <w:iCs w:val="1"/>
          <w:color w:val="000000" w:themeColor="text1" w:themeTint="FF" w:themeShade="FF"/>
          <w:sz w:val="23"/>
          <w:szCs w:val="23"/>
        </w:rPr>
        <w:t>084 DIVULG</w:t>
      </w:r>
      <w:r>
        <w:rPr>
          <w:rFonts w:ascii="Roboto" w:hAnsi="Roboto" w:eastAsia="Roboto" w:cs="Roboto"/>
          <w:i w:val="1"/>
          <w:iCs w:val="1"/>
          <w:color w:val="000000" w:themeColor="text1" w:themeTint="FF" w:themeShade="FF"/>
          <w:sz w:val="23"/>
          <w:szCs w:val="23"/>
        </w:rPr>
        <w:t xml:space="preserve"> 02-05-</w:t>
      </w:r>
      <w:r>
        <w:rPr>
          <w:rFonts w:ascii="Roboto" w:hAnsi="Roboto" w:eastAsia="Roboto" w:cs="Roboto"/>
          <w:i w:val="1"/>
          <w:iCs w:val="1"/>
          <w:color w:val="000000" w:themeColor="text1" w:themeTint="FF" w:themeShade="FF"/>
          <w:sz w:val="23"/>
          <w:szCs w:val="23"/>
        </w:rPr>
        <w:t>2022 PUBLIC</w:t>
      </w:r>
      <w:r>
        <w:rPr>
          <w:rFonts w:ascii="Roboto" w:hAnsi="Roboto" w:eastAsia="Roboto" w:cs="Roboto"/>
          <w:i w:val="1"/>
          <w:iCs w:val="1"/>
          <w:color w:val="000000" w:themeColor="text1" w:themeTint="FF" w:themeShade="FF"/>
          <w:sz w:val="23"/>
          <w:szCs w:val="23"/>
        </w:rPr>
        <w:t xml:space="preserve"> 03-05-2022)”</w:t>
      </w:r>
    </w:p>
    <w:p w14:paraId="7372F56E" w14:textId="77F9971E">
      <w:pPr>
        <w:spacing w:after="0" w:line="276" w:lineRule="auto"/>
        <w:ind w:left="708"/>
        <w:jc w:val="both"/>
        <w:rPr>
          <w:rFonts w:ascii="Roboto" w:hAnsi="Roboto" w:eastAsia="Roboto" w:cs="Roboto"/>
          <w:color w:val="000000" w:themeColor="text1"/>
          <w:sz w:val="23"/>
          <w:szCs w:val="23"/>
        </w:rPr>
      </w:pPr>
    </w:p>
    <w:p w14:paraId="4BD8958D" w14:textId="326FA45E">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Diante do exposto, requer-se que, em caso de eventual sucumbência total ou parcial, a exigibilidade dos créditos sucumbenciais não seja executada, ainda que haja recebimento de valores nesta ou em outra demanda, salvo se comprovada, de forma inequívoca, a reversão da condição de hipossuficiência do Reclamante. Tal constatação deverá ocorrer mediante contraditório e decisão judicial devidamente fundamentada, com a revogação expressa dos benefícios da justiça gratuita.</w:t>
      </w:r>
    </w:p>
    <w:p w14:paraId="25870A2A" w14:textId="513B1FB8">
      <w:pPr>
        <w:spacing w:after="0" w:line="276" w:lineRule="auto"/>
        <w:jc w:val="both"/>
        <w:rPr>
          <w:rFonts w:ascii="Roboto" w:hAnsi="Roboto" w:eastAsia="Roboto" w:cs="Roboto"/>
          <w:color w:val="000000" w:themeColor="text1"/>
          <w:sz w:val="23"/>
          <w:szCs w:val="23"/>
        </w:rPr>
      </w:pPr>
    </w:p>
    <w:p w14:paraId="5A2EF4E6" w14:textId="69A26740">
      <w:pPr>
        <w:pStyle w:val="PargrafodaLista"/>
        <w:spacing w:after="0" w:line="276" w:lineRule="auto"/>
        <w:jc w:val="both"/>
        <w:rPr>
          <w:rFonts w:ascii="Roboto" w:hAnsi="Roboto" w:eastAsia="Roboto" w:cs="Roboto"/>
          <w:b/>
          <w:bCs/>
          <w:color w:val="000000" w:themeColor="text1"/>
          <w:sz w:val="23"/>
          <w:szCs w:val="23"/>
        </w:rPr>
      </w:pPr>
      <w:r>
        <w:rPr>
          <w:rFonts w:ascii="Roboto" w:hAnsi="Roboto" w:eastAsia="Roboto" w:cs="Roboto"/>
          <w:b/>
          <w:bCs/>
          <w:color w:val="000000" w:themeColor="text1"/>
          <w:sz w:val="23"/>
          <w:szCs w:val="23"/>
        </w:rPr>
        <w:t xml:space="preserve">1.4. </w:t>
      </w:r>
      <w:r>
        <w:rPr>
          <w:rFonts w:ascii="Roboto" w:hAnsi="Roboto" w:eastAsia="Roboto" w:cs="Roboto"/>
          <w:b/>
          <w:bCs/>
          <w:color w:val="000000" w:themeColor="text1"/>
          <w:sz w:val="23"/>
          <w:szCs w:val="23"/>
        </w:rPr>
        <w:t>DA APURAÇÃO DOS VALORES DOS PEDIDOS DE FORMA ESTIMATIVA E NÃO VINCULATIVA, DE ACORDO COM OS §§ 1º E 2º DO ART. 840 DA CLT E A INSTRUÇÃO NORMATIVA N. 41/2018, DO PLENO DO TST</w:t>
      </w:r>
    </w:p>
    <w:p w14:paraId="5574AA4D" w14:textId="0C36B173">
      <w:pPr>
        <w:spacing w:after="0" w:line="276" w:lineRule="auto"/>
        <w:jc w:val="both"/>
        <w:rPr>
          <w:rFonts w:ascii="Roboto" w:hAnsi="Roboto" w:eastAsia="Roboto" w:cs="Roboto"/>
          <w:color w:val="000000" w:themeColor="text1"/>
          <w:sz w:val="23"/>
          <w:szCs w:val="23"/>
        </w:rPr>
      </w:pPr>
    </w:p>
    <w:p w14:paraId="4D9C9521" w14:textId="78DA83D4">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O Reclamante informa que os valores indicados a título de pedidos e valor na causa são meramente estimativos, com o intuito de estabelecer os parâmetros para o procedimento e as tratativas conciliatórias, conforme entendimento do Tribunal Superior do Trabalho, vide art. 12, § 2º, da Instrução Normativa nº 41/2018 do TST, editada pela Resolução nº 221, de 21 de junho de 2018.</w:t>
      </w:r>
    </w:p>
    <w:p w14:paraId="453FFE84" w14:textId="1FA7CC10">
      <w:pPr>
        <w:pStyle w:val="PargrafodaLista"/>
        <w:spacing w:after="0" w:line="276" w:lineRule="auto"/>
        <w:ind w:left="0" w:firstLine="708"/>
        <w:jc w:val="both"/>
        <w:rPr>
          <w:rFonts w:ascii="Roboto" w:hAnsi="Roboto" w:eastAsia="Roboto" w:cs="Roboto"/>
          <w:color w:val="000000" w:themeColor="text1"/>
          <w:sz w:val="23"/>
          <w:szCs w:val="23"/>
        </w:rPr>
      </w:pPr>
    </w:p>
    <w:p w14:paraId="3E32214C" w14:textId="7C5CC17D">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Primeiro porque, o teor do 3º do art. 12 da Instrução Normativa nº 41/2018 esclarece que "</w:t>
      </w:r>
      <w:r>
        <w:rPr>
          <w:rFonts w:ascii="Roboto" w:hAnsi="Roboto" w:eastAsia="Roboto" w:cs="Roboto"/>
          <w:i/>
          <w:iCs/>
          <w:color w:val="000000" w:themeColor="text1"/>
          <w:sz w:val="23"/>
          <w:szCs w:val="23"/>
        </w:rPr>
        <w:t>para fim do que dispõe o artigo 840, §§1º e 2º, da CLT, o valor da causa será estimado".</w:t>
      </w:r>
    </w:p>
    <w:p w14:paraId="1FDCC763" w14:textId="35CA9795">
      <w:pPr>
        <w:pStyle w:val="PargrafodaLista"/>
        <w:spacing w:after="0" w:line="276" w:lineRule="auto"/>
        <w:ind w:left="0" w:firstLine="708"/>
        <w:jc w:val="both"/>
        <w:rPr>
          <w:rFonts w:ascii="Roboto" w:hAnsi="Roboto" w:eastAsia="Roboto" w:cs="Roboto"/>
          <w:color w:val="000000" w:themeColor="text1"/>
          <w:sz w:val="23"/>
          <w:szCs w:val="23"/>
        </w:rPr>
      </w:pPr>
    </w:p>
    <w:p w14:paraId="4453B656" w14:textId="1EAFB7B0">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Além disso, a SBDI-1 do TST, no julgamento do E-ARR-10472-61.2015.5.18.0211, ocorrido no dia 21 de maio (acórdão publicado no DEJT de 29.5.2020), asseverou que </w:t>
      </w:r>
      <w:r>
        <w:rPr>
          <w:rFonts w:ascii="Roboto" w:hAnsi="Roboto" w:eastAsia="Roboto" w:cs="Roboto"/>
          <w:i/>
          <w:iCs/>
          <w:color w:val="000000" w:themeColor="text1"/>
          <w:sz w:val="23"/>
          <w:szCs w:val="23"/>
        </w:rPr>
        <w:t>"a parte autora, ao formular pedidos com valores líquidos na petição inicial, sem registrar qualquer ressalva, limita a condenação a tais parâmetros"</w:t>
      </w:r>
      <w:r>
        <w:rPr>
          <w:rFonts w:ascii="Roboto" w:hAnsi="Roboto" w:eastAsia="Roboto" w:cs="Roboto"/>
          <w:color w:val="000000" w:themeColor="text1"/>
          <w:sz w:val="23"/>
          <w:szCs w:val="23"/>
        </w:rPr>
        <w:t>.</w:t>
      </w:r>
    </w:p>
    <w:p w14:paraId="5729A625" w14:textId="49D85CF3">
      <w:pPr>
        <w:pStyle w:val="PargrafodaLista"/>
        <w:spacing w:after="0" w:line="276" w:lineRule="auto"/>
        <w:ind w:left="0" w:firstLine="708"/>
        <w:jc w:val="both"/>
        <w:rPr>
          <w:rFonts w:ascii="Roboto" w:hAnsi="Roboto" w:eastAsia="Roboto" w:cs="Roboto"/>
          <w:color w:val="000000" w:themeColor="text1"/>
          <w:sz w:val="23"/>
          <w:szCs w:val="23"/>
        </w:rPr>
      </w:pPr>
    </w:p>
    <w:p w14:paraId="06005A06" w14:textId="0D4B1C3B">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Do cotejo entre a IN 41/18 e o recente julgamento do TST, extrai-se que, quando houver uma indicação de que os valores indicados são ESTIMADOS, não há que se falar em obrigatoriedade de apresentação de memória discriminativa de cálculo. Abaixo, transcreve-se jurisprudência com esclarecimento nesse sentido:</w:t>
      </w:r>
    </w:p>
    <w:p w14:paraId="7D640087" w14:textId="11540555">
      <w:pPr>
        <w:spacing w:after="0" w:line="276" w:lineRule="auto"/>
        <w:jc w:val="both"/>
        <w:rPr>
          <w:rFonts w:ascii="Roboto" w:hAnsi="Roboto" w:eastAsia="Roboto" w:cs="Roboto"/>
          <w:color w:val="000000" w:themeColor="text1"/>
          <w:sz w:val="23"/>
          <w:szCs w:val="23"/>
        </w:rPr>
      </w:pPr>
    </w:p>
    <w:p w14:paraId="293BD960" w14:textId="06E4BCEB">
      <w:pPr>
        <w:spacing w:after="0" w:line="276" w:lineRule="auto"/>
        <w:ind w:left="2268"/>
        <w:jc w:val="both"/>
        <w:rPr>
          <w:rFonts w:ascii="Roboto" w:hAnsi="Roboto" w:eastAsia="Roboto" w:cs="Roboto"/>
          <w:color w:val="000000" w:themeColor="text1"/>
          <w:sz w:val="23"/>
          <w:szCs w:val="23"/>
        </w:rPr>
      </w:pPr>
      <w:r>
        <w:rPr>
          <w:rFonts w:ascii="Roboto" w:hAnsi="Roboto" w:eastAsia="Roboto" w:cs="Roboto"/>
          <w:i/>
          <w:iCs/>
          <w:color w:val="000000" w:themeColor="text1"/>
          <w:sz w:val="23"/>
          <w:szCs w:val="23"/>
        </w:rPr>
        <w:t>LIQUIDAÇÃO DE SENTENÇA. VALORES DESCRITOS NA INICIAL. A TESE JURÍDICA PREVALECENTE (TJP) 16 DESTE REGIONAL, DISPÕE "RITO SUMARÍSSIMO. VALOR CORRESPONDENTE AOS PEDIDOS, INDICADO NA PETIÇÃO INICIAL (ART. 852-B, DA CLT). INEXISTÊNCIA DE LIMITAÇÃO, NA LIQUIDAÇÃO, A ESTE VALOR. No procedimento sumaríssimo, os valores indicados na petição inicial, conforme exigência do art. 852-B, I, da CLT, configuram estimativa para fins de definição do rito processual a ser seguido e não um limite para apuração das importâncias das parcelas objeto de condenação, em liquidação de sentença". Portanto, as importâncias declaradas na inicial constituem estimativas para definição do rito processual, não podendo servir de limite à condenação, quando da liquidação de sentença. (TRT 3ª R.; ROT 0010622-</w:t>
      </w:r>
      <w:r>
        <w:rPr>
          <w:rFonts w:ascii="Roboto" w:hAnsi="Roboto" w:eastAsia="Roboto" w:cs="Roboto"/>
          <w:i/>
          <w:iCs/>
          <w:color w:val="000000" w:themeColor="text1"/>
          <w:sz w:val="23"/>
          <w:szCs w:val="23"/>
        </w:rPr>
        <w:t xml:space="preserve">53.2018.5.03.0179; Sétima Turma; Rel. Des. Paulo Roberto de Castro; </w:t>
      </w:r>
      <w:proofErr w:type="spellStart"/>
      <w:r>
        <w:rPr>
          <w:rFonts w:ascii="Roboto" w:hAnsi="Roboto" w:eastAsia="Roboto" w:cs="Roboto"/>
          <w:i/>
          <w:iCs/>
          <w:color w:val="000000" w:themeColor="text1"/>
          <w:sz w:val="23"/>
          <w:szCs w:val="23"/>
        </w:rPr>
        <w:t>Julg</w:t>
      </w:r>
      <w:proofErr w:type="spellEnd"/>
      <w:r>
        <w:rPr>
          <w:rFonts w:ascii="Roboto" w:hAnsi="Roboto" w:eastAsia="Roboto" w:cs="Roboto"/>
          <w:i/>
          <w:iCs/>
          <w:color w:val="000000" w:themeColor="text1"/>
          <w:sz w:val="23"/>
          <w:szCs w:val="23"/>
        </w:rPr>
        <w:t>. 28/09/2020; DEJTMG 30/09/2020; Pág. 769).</w:t>
      </w:r>
    </w:p>
    <w:p w14:paraId="6102673E" w14:textId="04C4C601">
      <w:pPr>
        <w:spacing w:after="0" w:line="276" w:lineRule="auto"/>
        <w:jc w:val="both"/>
        <w:rPr>
          <w:rFonts w:ascii="Roboto" w:hAnsi="Roboto" w:eastAsia="Roboto" w:cs="Roboto"/>
          <w:color w:val="000000" w:themeColor="text1"/>
          <w:sz w:val="23"/>
          <w:szCs w:val="23"/>
        </w:rPr>
      </w:pPr>
    </w:p>
    <w:p w14:paraId="31B30D0F" w14:textId="56EF2485">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Destaca-se, ainda, o entendimento perpetrado pelo Tribunal Regional do Trabalho da 5ª Região:</w:t>
      </w:r>
    </w:p>
    <w:p w14:paraId="41171698" w14:textId="1A11F4A6">
      <w:pPr>
        <w:spacing w:after="0" w:line="276" w:lineRule="auto"/>
        <w:ind w:firstLine="708"/>
        <w:jc w:val="both"/>
        <w:rPr>
          <w:rFonts w:ascii="Roboto" w:hAnsi="Roboto" w:eastAsia="Roboto" w:cs="Roboto"/>
          <w:color w:val="000000" w:themeColor="text1"/>
          <w:sz w:val="23"/>
          <w:szCs w:val="23"/>
        </w:rPr>
      </w:pPr>
    </w:p>
    <w:p w14:paraId="58C03E5A" w14:textId="2C458096">
      <w:pPr>
        <w:spacing w:after="0" w:line="276" w:lineRule="auto"/>
        <w:ind w:left="2124"/>
        <w:jc w:val="both"/>
        <w:rPr>
          <w:rFonts w:ascii="Roboto" w:hAnsi="Roboto" w:eastAsia="Roboto" w:cs="Roboto"/>
          <w:color w:val="000000" w:themeColor="text1"/>
          <w:sz w:val="21"/>
          <w:szCs w:val="21"/>
        </w:rPr>
      </w:pPr>
      <w:r>
        <w:rPr>
          <w:rFonts w:ascii="Roboto" w:hAnsi="Roboto" w:eastAsia="Roboto" w:cs="Roboto"/>
          <w:color w:val="000000" w:themeColor="text1" w:themeTint="FF" w:themeShade="FF"/>
          <w:sz w:val="21"/>
          <w:szCs w:val="21"/>
        </w:rPr>
        <w:t xml:space="preserve">[...] LIMITAÇÃO DA CONDENAÇÃO AOS VALORES INDICADOS NA INICIAL. IMPOSSIBILIDADE. CARÁTER ESTIMATIVO DA INDICAÇÃO DE </w:t>
      </w:r>
      <w:r>
        <w:rPr>
          <w:rFonts w:ascii="Roboto" w:hAnsi="Roboto" w:eastAsia="Roboto" w:cs="Roboto"/>
          <w:color w:val="000000" w:themeColor="text1" w:themeTint="FF" w:themeShade="FF"/>
          <w:sz w:val="21"/>
          <w:szCs w:val="21"/>
        </w:rPr>
        <w:t>VALORES.</w:t>
      </w:r>
      <w:r>
        <w:rPr>
          <w:rFonts w:ascii="Roboto" w:hAnsi="Roboto" w:eastAsia="Roboto" w:cs="Roboto"/>
          <w:color w:val="000000" w:themeColor="text1" w:themeTint="FF" w:themeShade="FF"/>
          <w:sz w:val="21"/>
          <w:szCs w:val="21"/>
        </w:rPr>
        <w:t xml:space="preserve"> A limitação da condenação aos valores indicados na inicial contraria o princípio do amplo acesso à Justiça, assegurado pelo art. 5º, inciso XXXV, da Constituição Federal. A indicação de valores na petição inicial, conforme previsto no art. 840, § 1º, da CLT, possui caráter meramente estimativo, não vinculando o juízo ou as partes na fase de liquidação, conforme entendimento consolidado na jurisprudência e no </w:t>
      </w:r>
      <w:r>
        <w:rPr>
          <w:rFonts w:ascii="Roboto" w:hAnsi="Roboto" w:eastAsia="Roboto" w:cs="Roboto"/>
          <w:color w:val="000000" w:themeColor="text1" w:themeTint="FF" w:themeShade="FF"/>
          <w:sz w:val="21"/>
          <w:szCs w:val="21"/>
        </w:rPr>
        <w:t>art</w:t>
      </w:r>
      <w:r>
        <w:rPr>
          <w:rFonts w:ascii="Roboto" w:hAnsi="Roboto" w:eastAsia="Roboto" w:cs="Roboto"/>
          <w:color w:val="000000" w:themeColor="text1" w:themeTint="FF" w:themeShade="FF"/>
          <w:sz w:val="21"/>
          <w:szCs w:val="21"/>
        </w:rPr>
        <w:t xml:space="preserve"> . 12, § 2º, da Resolução nº 221/2018 do TST. Dá-se provimento ao recurso ordinário do reclamante para afastar a limitação da condenação, determinando que a apuração dos valores devidos ocorra em fase de liquidação, com base nos elementos probatórios constantes dos autos e na legislação aplicável. [...]</w:t>
      </w:r>
    </w:p>
    <w:p w14:paraId="11E1DF65" w14:textId="5EAC8D54">
      <w:pPr>
        <w:spacing w:after="0" w:line="276" w:lineRule="auto"/>
        <w:ind w:left="2124"/>
        <w:jc w:val="both"/>
        <w:rPr>
          <w:rFonts w:ascii="Roboto" w:hAnsi="Roboto" w:eastAsia="Roboto" w:cs="Roboto"/>
          <w:color w:val="000000" w:themeColor="text1"/>
          <w:sz w:val="21"/>
          <w:szCs w:val="21"/>
        </w:rPr>
      </w:pPr>
      <w:r>
        <w:rPr>
          <w:rFonts w:ascii="Roboto" w:hAnsi="Roboto" w:eastAsia="Roboto" w:cs="Roboto"/>
          <w:color w:val="000000" w:themeColor="text1"/>
          <w:sz w:val="21"/>
          <w:szCs w:val="21"/>
        </w:rPr>
        <w:t xml:space="preserve">(TRT-5 - ROT: 00005893020235050031, Publicação DJE: 28/04/2025, Relator.: AGENOR CALAZANS DA SILVA FILHO, Quarta Turma - </w:t>
      </w:r>
      <w:proofErr w:type="spellStart"/>
      <w:r>
        <w:rPr>
          <w:rFonts w:ascii="Roboto" w:hAnsi="Roboto" w:eastAsia="Roboto" w:cs="Roboto"/>
          <w:color w:val="000000" w:themeColor="text1"/>
          <w:sz w:val="21"/>
          <w:szCs w:val="21"/>
        </w:rPr>
        <w:t>Gab</w:t>
      </w:r>
      <w:proofErr w:type="spellEnd"/>
      <w:r>
        <w:rPr>
          <w:rFonts w:ascii="Roboto" w:hAnsi="Roboto" w:eastAsia="Roboto" w:cs="Roboto"/>
          <w:color w:val="000000" w:themeColor="text1"/>
          <w:sz w:val="21"/>
          <w:szCs w:val="21"/>
        </w:rPr>
        <w:t>. Des. Agenor Calazans)</w:t>
      </w:r>
    </w:p>
    <w:p w14:paraId="465B9F3A" w14:textId="0652A5E3">
      <w:pPr>
        <w:spacing w:after="0" w:line="276" w:lineRule="auto"/>
        <w:ind w:left="2124"/>
        <w:jc w:val="both"/>
        <w:rPr>
          <w:rFonts w:ascii="Roboto" w:hAnsi="Roboto" w:eastAsia="Roboto" w:cs="Roboto"/>
          <w:color w:val="000000" w:themeColor="text1"/>
          <w:sz w:val="21"/>
          <w:szCs w:val="21"/>
        </w:rPr>
      </w:pPr>
    </w:p>
    <w:p w14:paraId="63730DE5" w14:textId="0A2F210F">
      <w:pPr>
        <w:spacing w:after="0" w:line="276" w:lineRule="auto"/>
        <w:ind w:left="2124"/>
        <w:jc w:val="both"/>
        <w:rPr>
          <w:rFonts w:ascii="Roboto" w:hAnsi="Roboto" w:eastAsia="Roboto" w:cs="Roboto"/>
          <w:color w:val="000000" w:themeColor="text1"/>
          <w:sz w:val="21"/>
          <w:szCs w:val="21"/>
        </w:rPr>
      </w:pPr>
      <w:r>
        <w:rPr>
          <w:rFonts w:ascii="Roboto" w:hAnsi="Roboto" w:eastAsia="Roboto" w:cs="Roboto"/>
          <w:color w:val="000000" w:themeColor="text1" w:themeTint="FF" w:themeShade="FF"/>
          <w:sz w:val="21"/>
          <w:szCs w:val="21"/>
        </w:rPr>
        <w:t xml:space="preserve">DA INDICAÇÃO DE VALORES ESTIMATIVOS AOS PEDIDOS FORMULADOS NA INICIAL. Os valores indicados na inicial são meras estimativas e não restringem posterior condenação. Na reclamação trabalhista, a limitação dos valores indicados na inicial implicaria "engessamento" da execução, além de na prática dificultar o acesso à Justiça, violando o princípio contido no art. 5º, XXXV, da Constituição de República, os princípios da finalidade social, da efetividade social do processo, da simplicidade e da </w:t>
      </w:r>
      <w:r>
        <w:rPr>
          <w:rFonts w:ascii="Roboto" w:hAnsi="Roboto" w:eastAsia="Roboto" w:cs="Roboto"/>
          <w:color w:val="000000" w:themeColor="text1" w:themeTint="FF" w:themeShade="FF"/>
          <w:sz w:val="21"/>
          <w:szCs w:val="21"/>
        </w:rPr>
        <w:t>informalidade.</w:t>
      </w:r>
      <w:r>
        <w:rPr>
          <w:rFonts w:ascii="Roboto" w:hAnsi="Roboto" w:eastAsia="Roboto" w:cs="Roboto"/>
          <w:color w:val="000000" w:themeColor="text1" w:themeTint="FF" w:themeShade="FF"/>
          <w:sz w:val="21"/>
          <w:szCs w:val="21"/>
        </w:rPr>
        <w:t xml:space="preserve"> Consoante a garantia do exercício do direito de ação (art. 5º, XXXV, da CF/88), o § 2º do art. 12 da Instrução Normativa TST n. 41/2018 e que o trabalhador não tem acesso a toda a documentação relativa ao seu contrato de trabalho, os valores indicados na petição inicial, com ou sem ressalva expressa, são meramente </w:t>
      </w:r>
      <w:r>
        <w:rPr>
          <w:rFonts w:ascii="Roboto" w:hAnsi="Roboto" w:eastAsia="Roboto" w:cs="Roboto"/>
          <w:color w:val="000000" w:themeColor="text1" w:themeTint="FF" w:themeShade="FF"/>
          <w:sz w:val="21"/>
          <w:szCs w:val="21"/>
        </w:rPr>
        <w:t>estimativos.</w:t>
      </w:r>
      <w:r>
        <w:rPr>
          <w:rFonts w:ascii="Roboto" w:hAnsi="Roboto" w:eastAsia="Roboto" w:cs="Roboto"/>
          <w:color w:val="000000" w:themeColor="text1" w:themeTint="FF" w:themeShade="FF"/>
          <w:sz w:val="21"/>
          <w:szCs w:val="21"/>
        </w:rPr>
        <w:t xml:space="preserve"> Recurso ordinário parcialmente provido.</w:t>
      </w:r>
    </w:p>
    <w:p w14:paraId="0589E4FC" w14:textId="7CFDB6DA">
      <w:pPr>
        <w:spacing w:after="0" w:line="276" w:lineRule="auto"/>
        <w:ind w:left="2124"/>
        <w:jc w:val="both"/>
        <w:rPr>
          <w:rFonts w:ascii="Roboto" w:hAnsi="Roboto" w:eastAsia="Roboto" w:cs="Roboto"/>
          <w:color w:val="000000" w:themeColor="text1"/>
          <w:sz w:val="21"/>
          <w:szCs w:val="21"/>
        </w:rPr>
      </w:pPr>
      <w:r>
        <w:rPr>
          <w:rFonts w:ascii="Roboto" w:hAnsi="Roboto" w:eastAsia="Roboto" w:cs="Roboto"/>
          <w:color w:val="000000" w:themeColor="text1"/>
          <w:sz w:val="21"/>
          <w:szCs w:val="21"/>
        </w:rPr>
        <w:t xml:space="preserve">(TRT-5 - RORSum: 00002221420245050017, Publicação DJE 06/04/2025, Relator.: LUIS CARLOS GOMES CARNEIRO FILHO, Quinta Turma - </w:t>
      </w:r>
      <w:proofErr w:type="spellStart"/>
      <w:r>
        <w:rPr>
          <w:rFonts w:ascii="Roboto" w:hAnsi="Roboto" w:eastAsia="Roboto" w:cs="Roboto"/>
          <w:color w:val="000000" w:themeColor="text1"/>
          <w:sz w:val="21"/>
          <w:szCs w:val="21"/>
        </w:rPr>
        <w:t>Gab</w:t>
      </w:r>
      <w:proofErr w:type="spellEnd"/>
      <w:r>
        <w:rPr>
          <w:rFonts w:ascii="Roboto" w:hAnsi="Roboto" w:eastAsia="Roboto" w:cs="Roboto"/>
          <w:color w:val="000000" w:themeColor="text1"/>
          <w:sz w:val="21"/>
          <w:szCs w:val="21"/>
        </w:rPr>
        <w:t>. Des. Luís Carneiro)</w:t>
      </w:r>
    </w:p>
    <w:p w14:paraId="013BC949" w14:textId="210E1CFD">
      <w:pPr>
        <w:spacing w:after="0" w:line="276" w:lineRule="auto"/>
        <w:ind w:left="2124"/>
        <w:jc w:val="both"/>
        <w:rPr>
          <w:rFonts w:ascii="Roboto" w:hAnsi="Roboto" w:eastAsia="Roboto" w:cs="Roboto"/>
          <w:color w:val="000000" w:themeColor="text1"/>
          <w:sz w:val="21"/>
          <w:szCs w:val="21"/>
        </w:rPr>
      </w:pPr>
    </w:p>
    <w:p w14:paraId="043132B7" w14:textId="36CFC7E4">
      <w:pPr>
        <w:spacing w:after="0" w:line="276" w:lineRule="auto"/>
        <w:ind w:left="2124"/>
        <w:jc w:val="both"/>
        <w:rPr>
          <w:rFonts w:ascii="Roboto" w:hAnsi="Roboto" w:eastAsia="Roboto" w:cs="Roboto"/>
          <w:color w:val="000000" w:themeColor="text1"/>
          <w:sz w:val="21"/>
          <w:szCs w:val="21"/>
        </w:rPr>
      </w:pPr>
      <w:r>
        <w:rPr>
          <w:rFonts w:ascii="Roboto" w:hAnsi="Roboto" w:eastAsia="Roboto" w:cs="Roboto"/>
          <w:color w:val="000000" w:themeColor="text1" w:themeTint="FF" w:themeShade="FF"/>
          <w:sz w:val="21"/>
          <w:szCs w:val="21"/>
        </w:rPr>
        <w:t xml:space="preserve">RECURSO ORDINÁRIO. LIMITAÇÃO DA CONDENAÇÃO AOS VALORES INDICADOS NA PETIÇÃO INICIAL. ART. 840, § 1º DA </w:t>
      </w:r>
      <w:r>
        <w:rPr>
          <w:rFonts w:ascii="Roboto" w:hAnsi="Roboto" w:eastAsia="Roboto" w:cs="Roboto"/>
          <w:color w:val="000000" w:themeColor="text1" w:themeTint="FF" w:themeShade="FF"/>
          <w:sz w:val="21"/>
          <w:szCs w:val="21"/>
        </w:rPr>
        <w:t>CLT.</w:t>
      </w:r>
      <w:r>
        <w:rPr>
          <w:rFonts w:ascii="Roboto" w:hAnsi="Roboto" w:eastAsia="Roboto" w:cs="Roboto"/>
          <w:color w:val="000000" w:themeColor="text1" w:themeTint="FF" w:themeShade="FF"/>
          <w:sz w:val="21"/>
          <w:szCs w:val="21"/>
        </w:rPr>
        <w:t xml:space="preserve"> INDEVIDA. MERA ESTIMATIVA. A indicação de valor aos pedidos, na dicção do art. 840, § 1º da CLT, não compreende o propósito de liquidação prévia das pretensões do autor, mas sim de estimativa (IN 41, do TST, </w:t>
      </w:r>
      <w:r>
        <w:rPr>
          <w:rFonts w:ascii="Roboto" w:hAnsi="Roboto" w:eastAsia="Roboto" w:cs="Roboto"/>
          <w:color w:val="000000" w:themeColor="text1" w:themeTint="FF" w:themeShade="FF"/>
          <w:sz w:val="21"/>
          <w:szCs w:val="21"/>
        </w:rPr>
        <w:t>art</w:t>
      </w:r>
      <w:r>
        <w:rPr>
          <w:rFonts w:ascii="Roboto" w:hAnsi="Roboto" w:eastAsia="Roboto" w:cs="Roboto"/>
          <w:color w:val="000000" w:themeColor="text1" w:themeTint="FF" w:themeShade="FF"/>
          <w:sz w:val="21"/>
          <w:szCs w:val="21"/>
        </w:rPr>
        <w:t xml:space="preserve"> . 12, § 2º) e, portanto, os valores, assim explicitados na petição inicial, não tem o condão de limitar o alcance da condenação. Recurso Ordinário interposto pelo reclamado desprovido.</w:t>
      </w:r>
    </w:p>
    <w:p w14:paraId="15834AD0" w14:textId="30F146E9">
      <w:pPr>
        <w:spacing w:after="0" w:line="276" w:lineRule="auto"/>
        <w:ind w:left="2124"/>
        <w:jc w:val="both"/>
        <w:rPr>
          <w:rFonts w:ascii="Roboto" w:hAnsi="Roboto" w:eastAsia="Roboto" w:cs="Roboto"/>
          <w:color w:val="000000" w:themeColor="text1"/>
          <w:sz w:val="21"/>
          <w:szCs w:val="21"/>
        </w:rPr>
      </w:pPr>
      <w:r>
        <w:rPr>
          <w:rFonts w:ascii="Roboto" w:hAnsi="Roboto" w:eastAsia="Roboto" w:cs="Roboto"/>
          <w:color w:val="000000" w:themeColor="text1" w:themeTint="FF" w:themeShade="FF"/>
          <w:sz w:val="21"/>
          <w:szCs w:val="21"/>
        </w:rPr>
        <w:t xml:space="preserve">(TRT-5 - ROT: 00006162220235050028, Publicação DJE: 12/09/2024, Relator.: MARIA DE LOURDES LINHARES LIMA DE OLIVEIRA, Segunda Turma - </w:t>
      </w:r>
      <w:r>
        <w:rPr>
          <w:rFonts w:ascii="Roboto" w:hAnsi="Roboto" w:eastAsia="Roboto" w:cs="Roboto"/>
          <w:color w:val="000000" w:themeColor="text1" w:themeTint="FF" w:themeShade="FF"/>
          <w:sz w:val="21"/>
          <w:szCs w:val="21"/>
        </w:rPr>
        <w:t>Gab</w:t>
      </w:r>
      <w:r>
        <w:rPr>
          <w:rFonts w:ascii="Roboto" w:hAnsi="Roboto" w:eastAsia="Roboto" w:cs="Roboto"/>
          <w:color w:val="000000" w:themeColor="text1" w:themeTint="FF" w:themeShade="FF"/>
          <w:sz w:val="21"/>
          <w:szCs w:val="21"/>
        </w:rPr>
        <w:t xml:space="preserve">. </w:t>
      </w:r>
      <w:r>
        <w:rPr>
          <w:rFonts w:ascii="Roboto" w:hAnsi="Roboto" w:eastAsia="Roboto" w:cs="Roboto"/>
          <w:color w:val="000000" w:themeColor="text1" w:themeTint="FF" w:themeShade="FF"/>
          <w:sz w:val="21"/>
          <w:szCs w:val="21"/>
        </w:rPr>
        <w:t>D</w:t>
      </w:r>
      <w:r>
        <w:rPr>
          <w:rFonts w:ascii="Roboto" w:hAnsi="Roboto" w:eastAsia="Roboto" w:cs="Roboto"/>
          <w:color w:val="000000" w:themeColor="text1" w:themeTint="FF" w:themeShade="FF"/>
          <w:sz w:val="21"/>
          <w:szCs w:val="21"/>
        </w:rPr>
        <w:t>es.</w:t>
      </w:r>
      <w:r>
        <w:rPr>
          <w:rFonts w:ascii="Roboto" w:hAnsi="Roboto" w:eastAsia="Roboto" w:cs="Roboto"/>
          <w:color w:val="000000" w:themeColor="text1" w:themeTint="FF" w:themeShade="FF"/>
          <w:sz w:val="21"/>
          <w:szCs w:val="21"/>
        </w:rPr>
        <w:t xml:space="preserve"> Maria de Lourdes Linhares Lima de Oliveira</w:t>
      </w:r>
    </w:p>
    <w:p w14:paraId="0E214603" w14:textId="2D1F9137">
      <w:pPr>
        <w:pStyle w:val="PargrafodaLista"/>
        <w:spacing w:after="0" w:line="276" w:lineRule="auto"/>
        <w:ind w:left="0" w:firstLine="708"/>
        <w:jc w:val="both"/>
        <w:rPr>
          <w:rFonts w:ascii="Roboto" w:hAnsi="Roboto" w:eastAsia="Roboto" w:cs="Roboto"/>
          <w:color w:val="000000" w:themeColor="text1"/>
          <w:sz w:val="23"/>
          <w:szCs w:val="23"/>
        </w:rPr>
      </w:pPr>
    </w:p>
    <w:p w14:paraId="3396508F" w14:textId="25236964">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Assim, tendo o Reclamante indicado nesta Exordial que as quantias indicadas para cada pedido são estimativas, cumpriu-se os requisitos previstos nos §§ 1º e 2º do art. 840 da CLT de pedido determinado; o que, todavia, não significa que o pedido deva ser líquido, bem como que o valor arbitrado na inicial vincule ou sirva de limite à condenação.</w:t>
      </w:r>
    </w:p>
    <w:p w14:paraId="63DF2DEC" w14:textId="5193B9FD">
      <w:pPr>
        <w:pStyle w:val="PargrafodaLista"/>
        <w:spacing w:after="0" w:line="276" w:lineRule="auto"/>
        <w:ind w:left="0" w:firstLine="708"/>
        <w:jc w:val="both"/>
        <w:rPr>
          <w:rFonts w:ascii="Roboto" w:hAnsi="Roboto" w:eastAsia="Roboto" w:cs="Roboto"/>
          <w:color w:val="000000" w:themeColor="text1"/>
          <w:sz w:val="23"/>
          <w:szCs w:val="23"/>
        </w:rPr>
      </w:pPr>
    </w:p>
    <w:p w14:paraId="0D6C3D9C" w14:textId="7D67AF3B">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Com efeito, a indicação dos valores por estimativa, apresenta respaldo no art. 324, §1º, III</w:t>
      </w:r>
      <w:r>
        <w:rPr>
          <w:rFonts w:ascii="Roboto" w:hAnsi="Roboto" w:eastAsia="Roboto" w:cs="Roboto"/>
          <w:color w:val="000000" w:themeColor="text1"/>
          <w:sz w:val="23"/>
          <w:szCs w:val="23"/>
          <w:vertAlign w:val="superscript"/>
        </w:rPr>
        <w:t>1</w:t>
      </w:r>
      <w:r>
        <w:rPr>
          <w:rFonts w:ascii="Roboto" w:hAnsi="Roboto" w:eastAsia="Roboto" w:cs="Roboto"/>
          <w:color w:val="000000" w:themeColor="text1"/>
          <w:sz w:val="23"/>
          <w:szCs w:val="23"/>
        </w:rPr>
        <w:t xml:space="preserve"> do CPC, aplicado subsidiariamente à Norma Celetista por força do seu art. 769, de modo que será efetuada a real liquidação com os documentos a serem acostados pela Reclamada, sendo, portanto, o valor apresentado a título de estimativa, válido com finalidade de propor a presente demanda.</w:t>
      </w:r>
    </w:p>
    <w:p w14:paraId="62084263" w14:textId="549070C4">
      <w:pPr>
        <w:pStyle w:val="PargrafodaLista"/>
        <w:spacing w:after="0" w:line="276" w:lineRule="auto"/>
        <w:ind w:left="0" w:firstLine="708"/>
        <w:jc w:val="both"/>
        <w:rPr>
          <w:rFonts w:ascii="Roboto" w:hAnsi="Roboto" w:eastAsia="Roboto" w:cs="Roboto"/>
          <w:color w:val="000000" w:themeColor="text1"/>
          <w:sz w:val="23"/>
          <w:szCs w:val="23"/>
        </w:rPr>
      </w:pPr>
    </w:p>
    <w:p w14:paraId="243EF5EC" w14:textId="6DC8A006">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Assim, a presente reclamatória atende todos os requisitos necessários, inclusive a indicação do valor, ainda que por amostragem em virtude de não conter subsídios necessários para liquidação diretamente relacionada com a real escala de trabalho exercida, </w:t>
      </w:r>
      <w:r>
        <w:rPr>
          <w:rFonts w:ascii="Roboto" w:hAnsi="Roboto" w:eastAsia="Roboto" w:cs="Roboto"/>
          <w:color w:val="000000" w:themeColor="text1"/>
          <w:sz w:val="23"/>
          <w:szCs w:val="23"/>
          <w:u w:val="single"/>
        </w:rPr>
        <w:t>pugnando, desde já para que seja determinada à Reclamada que proceda a juntada das folhas de ponto e escalas do Reclamante, sob pena de confissão.</w:t>
      </w:r>
    </w:p>
    <w:p w14:paraId="3EE06725" w14:textId="68DF8865">
      <w:pPr>
        <w:pStyle w:val="PargrafodaLista"/>
        <w:spacing w:after="0" w:line="276" w:lineRule="auto"/>
        <w:ind w:left="0" w:firstLine="708"/>
        <w:jc w:val="both"/>
        <w:rPr>
          <w:rFonts w:ascii="Roboto" w:hAnsi="Roboto" w:eastAsia="Roboto" w:cs="Roboto"/>
          <w:color w:val="000000" w:themeColor="text1"/>
          <w:sz w:val="23"/>
          <w:szCs w:val="23"/>
          <w:u w:val="single"/>
        </w:rPr>
      </w:pPr>
    </w:p>
    <w:p w14:paraId="1DA16F0B" w14:textId="7AF9B574">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Ressalva-se, contudo, que caso seja do entendimento do MM. Juízo que a eventual condenação deva ser limitada aos valores indicados na exordial, requer-se que </w:t>
      </w:r>
      <w:r>
        <w:rPr>
          <w:rFonts w:ascii="Roboto" w:hAnsi="Roboto" w:eastAsia="Roboto" w:cs="Roboto"/>
          <w:b/>
          <w:bCs/>
          <w:color w:val="000000" w:themeColor="text1"/>
          <w:sz w:val="23"/>
          <w:szCs w:val="23"/>
          <w:u w:val="single"/>
        </w:rPr>
        <w:t xml:space="preserve">seja a </w:t>
      </w:r>
      <w:r>
        <w:rPr>
          <w:rFonts w:ascii="Roboto" w:hAnsi="Roboto" w:eastAsia="Roboto" w:cs="Roboto"/>
          <w:b/>
          <w:bCs/>
          <w:color w:val="000000" w:themeColor="text1"/>
          <w:sz w:val="23"/>
          <w:szCs w:val="23"/>
          <w:u w:val="single"/>
        </w:rPr>
        <w:t>parte Autora intimada para apresentar cálculos discriminativos e indicar os valores exatos de cada pleito, com a devida fundamentação e memória de cálculo, observando-se o contraditório e a ampla defesa</w:t>
      </w:r>
      <w:r>
        <w:rPr>
          <w:rFonts w:ascii="Roboto" w:hAnsi="Roboto" w:eastAsia="Roboto" w:cs="Roboto"/>
          <w:color w:val="000000" w:themeColor="text1"/>
          <w:sz w:val="23"/>
          <w:szCs w:val="23"/>
        </w:rPr>
        <w:t>, nos termos dos arts. 5º, LV, da Constituição Federal e 840, §§ 1º e 2º, da CLT.</w:t>
      </w:r>
    </w:p>
    <w:p w14:paraId="366189FE" w14:textId="35481FFE">
      <w:pPr>
        <w:spacing w:after="0" w:line="276" w:lineRule="auto"/>
        <w:ind w:firstLine="283"/>
        <w:jc w:val="both"/>
        <w:rPr>
          <w:rFonts w:ascii="Roboto" w:hAnsi="Roboto" w:eastAsia="Roboto" w:cs="Roboto"/>
          <w:color w:val="000000" w:themeColor="text1"/>
          <w:sz w:val="23"/>
          <w:szCs w:val="23"/>
        </w:rPr>
      </w:pPr>
    </w:p>
    <w:p w14:paraId="4F07D607" w14:textId="3B65E4E0">
      <w:pPr>
        <w:pStyle w:val="PargrafodaLista"/>
        <w:numPr>
          <w:ilvl w:val="0"/>
          <w:numId w:val="1"/>
        </w:numPr>
        <w:spacing w:after="0" w:line="276" w:lineRule="auto"/>
        <w:jc w:val="both"/>
        <w:rPr>
          <w:rFonts w:ascii="Roboto" w:hAnsi="Roboto" w:eastAsia="Roboto" w:cs="Roboto"/>
          <w:b/>
          <w:bCs/>
          <w:color w:val="000000" w:themeColor="text1"/>
          <w:sz w:val="23"/>
          <w:szCs w:val="23"/>
          <w:u w:val="single"/>
        </w:rPr>
      </w:pPr>
      <w:r>
        <w:rPr>
          <w:rFonts w:ascii="Roboto" w:hAnsi="Roboto" w:eastAsia="Roboto" w:cs="Roboto"/>
          <w:b/>
          <w:bCs/>
          <w:color w:val="000000" w:themeColor="text1"/>
          <w:sz w:val="23"/>
          <w:szCs w:val="23"/>
          <w:u w:val="single"/>
        </w:rPr>
        <w:t>DO MÉRITO</w:t>
      </w:r>
    </w:p>
    <w:p w14:paraId="2A6EC652" w14:textId="3C583F9D">
      <w:pPr>
        <w:spacing w:after="0" w:line="276" w:lineRule="auto"/>
        <w:jc w:val="both"/>
        <w:rPr>
          <w:rFonts w:ascii="Roboto" w:hAnsi="Roboto" w:eastAsia="Roboto" w:cs="Roboto"/>
          <w:color w:val="000000" w:themeColor="text1"/>
          <w:sz w:val="23"/>
          <w:szCs w:val="23"/>
        </w:rPr>
      </w:pPr>
    </w:p>
    <w:p w14:paraId="34FB9E2E" w14:textId="0176F952">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O reclamante foi contratado pela reclamada na data de </w:t>
      </w:r>
      <w:r>
        <w:rPr>
          <w:rFonts w:ascii="Roboto" w:hAnsi="Roboto" w:eastAsia="Roboto" w:cs="Roboto"/>
          <w:color w:val="000000" w:themeColor="text1"/>
          <w:sz w:val="23"/>
          <w:szCs w:val="23"/>
          <w:highlight w:val="yellow"/>
        </w:rPr>
        <w:t>18/10/2010</w:t>
      </w:r>
      <w:r>
        <w:rPr>
          <w:rFonts w:ascii="Roboto" w:hAnsi="Roboto" w:eastAsia="Roboto" w:cs="Roboto"/>
          <w:color w:val="000000" w:themeColor="text1"/>
          <w:sz w:val="23"/>
          <w:szCs w:val="23"/>
        </w:rPr>
        <w:t xml:space="preserve">, mantendo-se com </w:t>
      </w:r>
      <w:r>
        <w:rPr>
          <w:rFonts w:ascii="Roboto" w:hAnsi="Roboto" w:eastAsia="Roboto" w:cs="Roboto"/>
          <w:color w:val="000000" w:themeColor="text1"/>
          <w:sz w:val="23"/>
          <w:szCs w:val="23"/>
        </w:rPr>
        <w:t>o</w:t>
      </w:r>
      <w:r>
        <w:rPr>
          <w:rFonts w:ascii="Roboto" w:hAnsi="Roboto" w:eastAsia="Roboto" w:cs="Roboto"/>
          <w:color w:val="000000" w:themeColor="text1"/>
          <w:sz w:val="23"/>
          <w:szCs w:val="23"/>
        </w:rPr>
        <w:t xml:space="preserve"> contrato de trabalho vigente</w:t>
      </w:r>
      <w:r>
        <w:rPr>
          <w:rFonts w:ascii="Roboto" w:hAnsi="Roboto" w:eastAsia="Roboto" w:cs="Roboto"/>
          <w:color w:val="000000" w:themeColor="text1"/>
          <w:sz w:val="23"/>
          <w:szCs w:val="23"/>
        </w:rPr>
        <w:t xml:space="preserve">, laborando em regime de embarque </w:t>
      </w:r>
      <w:r>
        <w:rPr>
          <w:rFonts w:ascii="Roboto" w:hAnsi="Roboto" w:eastAsia="Roboto" w:cs="Roboto"/>
          <w:color w:val="000000" w:themeColor="text1"/>
          <w:sz w:val="23"/>
          <w:szCs w:val="23"/>
        </w:rPr>
        <w:t>14x21</w:t>
      </w:r>
      <w:r>
        <w:rPr>
          <w:rFonts w:ascii="Roboto" w:hAnsi="Roboto" w:eastAsia="Roboto" w:cs="Roboto"/>
          <w:color w:val="000000" w:themeColor="text1"/>
          <w:sz w:val="23"/>
          <w:szCs w:val="23"/>
        </w:rPr>
        <w:t>.</w:t>
      </w:r>
    </w:p>
    <w:p w14:paraId="5AC9458E" w14:textId="14A0C323">
      <w:pPr>
        <w:pStyle w:val="PargrafodaLista"/>
        <w:spacing w:after="0" w:line="276" w:lineRule="auto"/>
        <w:ind w:left="0" w:firstLine="708"/>
        <w:jc w:val="both"/>
        <w:rPr>
          <w:rFonts w:ascii="Roboto" w:hAnsi="Roboto" w:eastAsia="Roboto" w:cs="Roboto"/>
          <w:color w:val="000000" w:themeColor="text1"/>
          <w:sz w:val="23"/>
          <w:szCs w:val="23"/>
        </w:rPr>
      </w:pPr>
    </w:p>
    <w:p w14:paraId="31C90B13" w14:textId="13FF191F">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Desde já, requer-se que seja reconhecido por sentenç</w:t>
      </w:r>
      <w:r>
        <w:rPr>
          <w:rFonts w:ascii="Roboto" w:hAnsi="Roboto" w:eastAsia="Roboto" w:cs="Roboto"/>
          <w:color w:val="000000" w:themeColor="text1"/>
          <w:sz w:val="23"/>
          <w:szCs w:val="23"/>
        </w:rPr>
        <w:t>a</w:t>
      </w:r>
      <w:r>
        <w:rPr>
          <w:rFonts w:ascii="Roboto" w:hAnsi="Roboto" w:eastAsia="Roboto" w:cs="Roboto"/>
          <w:color w:val="000000" w:themeColor="text1"/>
          <w:sz w:val="23"/>
          <w:szCs w:val="23"/>
        </w:rPr>
        <w:t xml:space="preserve"> que todas as parcelas de natureza salarial que compõem a remuneração do Reclamante integrem a base de cálculo das verbas eventualmente deferidas nesta demanda. A título exemplificativo, destacam-se: adicional de periculosidade, adicional de confinamento, adicional noturno, complemento da RMNR, anuênio, vantagem pessoal, entre outras de igual natureza, nos termos do entendimento consolidado na Súmula nº 264 do C. TST.</w:t>
      </w:r>
    </w:p>
    <w:p w14:paraId="3BDA0C71" w14:textId="765C2A34">
      <w:pPr>
        <w:spacing w:after="0" w:line="276" w:lineRule="auto"/>
        <w:ind w:firstLine="283"/>
        <w:jc w:val="both"/>
        <w:rPr>
          <w:rFonts w:ascii="Roboto" w:hAnsi="Roboto" w:eastAsia="Roboto" w:cs="Roboto"/>
          <w:color w:val="000000" w:themeColor="text1"/>
          <w:sz w:val="23"/>
          <w:szCs w:val="23"/>
        </w:rPr>
      </w:pPr>
    </w:p>
    <w:p w14:paraId="1DD5F190" w14:textId="77777777">
      <w:pPr>
        <w:spacing w:after="0" w:line="276" w:lineRule="auto"/>
        <w:ind w:firstLine="283"/>
        <w:jc w:val="both"/>
        <w:rPr>
          <w:rFonts w:ascii="Roboto" w:hAnsi="Roboto" w:eastAsia="Roboto" w:cs="Roboto"/>
          <w:color w:val="000000" w:themeColor="text1"/>
          <w:sz w:val="23"/>
          <w:szCs w:val="23"/>
        </w:rPr>
      </w:pPr>
    </w:p>
    <w:p w14:paraId="5E89D907" w14:textId="2C69F1CF">
      <w:pPr>
        <w:spacing w:after="0" w:line="276" w:lineRule="auto"/>
        <w:ind w:firstLine="283"/>
        <w:jc w:val="both"/>
        <w:rPr>
          <w:rFonts w:ascii="Roboto" w:hAnsi="Roboto" w:eastAsia="Roboto" w:cs="Roboto"/>
          <w:b/>
          <w:bCs/>
          <w:color w:val="000000" w:themeColor="text1"/>
          <w:sz w:val="23"/>
          <w:szCs w:val="23"/>
          <w:u w:val="single"/>
        </w:rPr>
      </w:pPr>
      <w:r>
        <w:rPr>
          <w:rFonts w:ascii="Roboto" w:hAnsi="Roboto" w:eastAsia="Roboto" w:cs="Roboto"/>
          <w:b/>
          <w:bCs/>
          <w:color w:val="000000" w:themeColor="text1"/>
          <w:sz w:val="23"/>
          <w:szCs w:val="23"/>
          <w:u w:val="single"/>
        </w:rPr>
        <w:t xml:space="preserve">3. </w:t>
      </w:r>
      <w:r>
        <w:rPr>
          <w:rFonts w:ascii="Roboto" w:hAnsi="Roboto"/>
          <w:sz w:val="23"/>
          <w:szCs w:val="23"/>
        </w:rPr>
        <w:tab/>
      </w:r>
      <w:r>
        <w:rPr>
          <w:rFonts w:ascii="Roboto" w:hAnsi="Roboto" w:eastAsia="Roboto" w:cs="Roboto"/>
          <w:b/>
          <w:bCs/>
          <w:color w:val="000000" w:themeColor="text1"/>
          <w:sz w:val="23"/>
          <w:szCs w:val="23"/>
          <w:u w:val="single"/>
        </w:rPr>
        <w:t>DO DIREITO</w:t>
      </w:r>
    </w:p>
    <w:p w14:paraId="09C77974" w14:textId="6AFE8309">
      <w:pPr>
        <w:spacing w:after="0" w:line="276" w:lineRule="auto"/>
        <w:ind w:left="708"/>
        <w:jc w:val="both"/>
        <w:rPr>
          <w:rFonts w:ascii="Roboto" w:hAnsi="Roboto" w:eastAsia="Roboto" w:cs="Roboto"/>
          <w:b/>
          <w:bCs/>
          <w:color w:val="000000" w:themeColor="text1"/>
          <w:sz w:val="23"/>
          <w:szCs w:val="23"/>
        </w:rPr>
      </w:pPr>
    </w:p>
    <w:p w14:paraId="69583F3B" w14:textId="446397D3">
      <w:pPr>
        <w:spacing w:after="0" w:line="276" w:lineRule="auto"/>
        <w:ind w:left="708"/>
        <w:jc w:val="both"/>
        <w:rPr>
          <w:rFonts w:ascii="Roboto" w:hAnsi="Roboto" w:eastAsia="Roboto" w:cs="Roboto"/>
          <w:b/>
          <w:bCs/>
          <w:color w:val="000000" w:themeColor="text1"/>
          <w:sz w:val="23"/>
          <w:szCs w:val="23"/>
        </w:rPr>
      </w:pPr>
      <w:r>
        <w:rPr>
          <w:rFonts w:ascii="Roboto" w:hAnsi="Roboto" w:eastAsia="Roboto" w:cs="Roboto"/>
          <w:b/>
          <w:bCs/>
          <w:color w:val="000000" w:themeColor="text1"/>
          <w:sz w:val="23"/>
          <w:szCs w:val="23"/>
        </w:rPr>
        <w:t xml:space="preserve">3.1 </w:t>
      </w:r>
      <w:r>
        <w:rPr>
          <w:rFonts w:ascii="Roboto" w:hAnsi="Roboto" w:eastAsia="Roboto" w:cs="Roboto"/>
          <w:b/>
          <w:bCs/>
          <w:color w:val="000000" w:themeColor="text1"/>
          <w:sz w:val="23"/>
          <w:szCs w:val="23"/>
        </w:rPr>
        <w:t>D</w:t>
      </w:r>
      <w:r>
        <w:rPr>
          <w:rFonts w:ascii="Roboto" w:hAnsi="Roboto" w:eastAsia="Roboto" w:cs="Roboto"/>
          <w:b/>
          <w:bCs/>
          <w:color w:val="000000" w:themeColor="text1"/>
          <w:sz w:val="23"/>
          <w:szCs w:val="23"/>
        </w:rPr>
        <w:t>A JORNADA DE TRABALHO - D</w:t>
      </w:r>
      <w:r>
        <w:rPr>
          <w:rFonts w:ascii="Roboto" w:hAnsi="Roboto" w:eastAsia="Roboto" w:cs="Roboto"/>
          <w:b/>
          <w:bCs/>
          <w:color w:val="000000" w:themeColor="text1"/>
          <w:sz w:val="23"/>
          <w:szCs w:val="23"/>
        </w:rPr>
        <w:t>AS HORAS EXTRAS PELA SOBREJORNADA</w:t>
      </w:r>
      <w:r>
        <w:rPr>
          <w:rFonts w:ascii="Roboto" w:hAnsi="Roboto" w:eastAsia="Roboto" w:cs="Roboto"/>
          <w:b/>
          <w:bCs/>
          <w:color w:val="000000" w:themeColor="text1"/>
          <w:sz w:val="23"/>
          <w:szCs w:val="23"/>
        </w:rPr>
        <w:t xml:space="preserve">, </w:t>
      </w:r>
      <w:r>
        <w:rPr>
          <w:rFonts w:ascii="Roboto" w:hAnsi="Roboto" w:eastAsia="Roboto" w:cs="Roboto"/>
          <w:b/>
          <w:bCs/>
          <w:color w:val="000000" w:themeColor="text1"/>
          <w:sz w:val="23"/>
          <w:szCs w:val="23"/>
        </w:rPr>
        <w:t>D</w:t>
      </w:r>
      <w:r>
        <w:rPr>
          <w:rFonts w:ascii="Roboto" w:hAnsi="Roboto" w:eastAsia="Roboto" w:cs="Roboto"/>
          <w:b/>
          <w:bCs/>
          <w:color w:val="000000" w:themeColor="text1"/>
          <w:sz w:val="23"/>
          <w:szCs w:val="23"/>
        </w:rPr>
        <w:t>OS INTERVALOS INTRAJORNADA E INTERJORNADA</w:t>
      </w:r>
      <w:r>
        <w:rPr>
          <w:rFonts w:ascii="Roboto" w:hAnsi="Roboto" w:eastAsia="Roboto" w:cs="Roboto"/>
          <w:b/>
          <w:bCs/>
          <w:color w:val="000000" w:themeColor="text1"/>
          <w:sz w:val="23"/>
          <w:szCs w:val="23"/>
        </w:rPr>
        <w:t xml:space="preserve"> E DO REPOUSO SEMANAL REMUNERA</w:t>
      </w:r>
      <w:r>
        <w:rPr>
          <w:rFonts w:ascii="Roboto" w:hAnsi="Roboto" w:eastAsia="Roboto" w:cs="Roboto"/>
          <w:b/>
          <w:bCs/>
          <w:color w:val="000000" w:themeColor="text1"/>
          <w:sz w:val="23"/>
          <w:szCs w:val="23"/>
        </w:rPr>
        <w:t>DO</w:t>
      </w:r>
    </w:p>
    <w:p w14:paraId="1F49A30F" w14:textId="34438971">
      <w:pPr>
        <w:spacing w:after="0" w:line="276" w:lineRule="auto"/>
        <w:jc w:val="both"/>
        <w:rPr>
          <w:rFonts w:ascii="Roboto" w:hAnsi="Roboto" w:eastAsia="Roboto" w:cs="Roboto"/>
          <w:color w:val="000000" w:themeColor="text1"/>
          <w:sz w:val="23"/>
          <w:szCs w:val="23"/>
        </w:rPr>
      </w:pPr>
    </w:p>
    <w:p w14:paraId="726C5029" w14:textId="1F38B414">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No período não alcançado pela prescrição, o Reclamante laborou embarcado (</w:t>
      </w:r>
      <w:r>
        <w:rPr>
          <w:rFonts w:ascii="Roboto" w:hAnsi="Roboto" w:eastAsia="Roboto" w:cs="Roboto"/>
          <w:i/>
          <w:iCs/>
          <w:color w:val="000000" w:themeColor="text1"/>
          <w:sz w:val="23"/>
          <w:szCs w:val="23"/>
        </w:rPr>
        <w:t>offshore</w:t>
      </w:r>
      <w:r>
        <w:rPr>
          <w:rFonts w:ascii="Roboto" w:hAnsi="Roboto" w:eastAsia="Roboto" w:cs="Roboto"/>
          <w:color w:val="000000" w:themeColor="text1"/>
          <w:sz w:val="23"/>
          <w:szCs w:val="23"/>
        </w:rPr>
        <w:t>), em plataforma localizada em alto-mar, sob escala de 14 dias de trabalho por 21 dias de folga. Durante os períodos de embarque, sua jornada média era das</w:t>
      </w:r>
      <w:r>
        <w:rPr>
          <w:rFonts w:ascii="Roboto" w:hAnsi="Roboto" w:eastAsia="Roboto" w:cs="Roboto"/>
          <w:color w:val="FF0000"/>
          <w:sz w:val="23"/>
          <w:szCs w:val="23"/>
        </w:rPr>
        <w:t xml:space="preserve"> </w:t>
      </w:r>
      <w:r>
        <w:rPr>
          <w:rFonts w:ascii="Roboto" w:hAnsi="Roboto" w:eastAsia="Roboto" w:cs="Roboto"/>
          <w:color w:val="000000" w:themeColor="text1"/>
          <w:sz w:val="23"/>
          <w:szCs w:val="23"/>
        </w:rPr>
        <w:t>06h30 às 20h00 ou das 18h30 às 08h00, com intervalo intrajornada de aproximadamente 15 minutos.</w:t>
      </w:r>
    </w:p>
    <w:p w14:paraId="3CB6A0FD" w14:textId="137351B8">
      <w:pPr>
        <w:pStyle w:val="PargrafodaLista"/>
        <w:spacing w:after="0" w:line="276" w:lineRule="auto"/>
        <w:ind w:left="0" w:firstLine="708"/>
        <w:jc w:val="both"/>
        <w:rPr>
          <w:rFonts w:ascii="Roboto" w:hAnsi="Roboto" w:eastAsia="Roboto" w:cs="Roboto"/>
          <w:color w:val="000000" w:themeColor="text1"/>
          <w:sz w:val="23"/>
          <w:szCs w:val="23"/>
        </w:rPr>
      </w:pPr>
    </w:p>
    <w:p w14:paraId="1E23F7BC" w14:textId="5BCF21CD">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Cumpre destacar que, nos períodos embarcados, a Reclamada, </w:t>
      </w:r>
      <w:r>
        <w:rPr>
          <w:rFonts w:ascii="Roboto" w:hAnsi="Roboto" w:eastAsia="Roboto" w:cs="Roboto"/>
          <w:b/>
          <w:bCs/>
          <w:color w:val="000000" w:themeColor="text1"/>
          <w:sz w:val="23"/>
          <w:szCs w:val="23"/>
        </w:rPr>
        <w:t>de forma injustificada, deixava de registrar os horários de início e término da jornada do Reclamante</w:t>
      </w:r>
      <w:r>
        <w:rPr>
          <w:rFonts w:ascii="Roboto" w:hAnsi="Roboto" w:eastAsia="Roboto" w:cs="Roboto"/>
          <w:color w:val="000000" w:themeColor="text1"/>
          <w:sz w:val="23"/>
          <w:szCs w:val="23"/>
        </w:rPr>
        <w:t>, em flagrante violação ao disposto no art. 74, §2º, da CLT.</w:t>
      </w:r>
    </w:p>
    <w:p w14:paraId="6ABCBF03" w14:textId="116C6F60">
      <w:pPr>
        <w:pStyle w:val="PargrafodaLista"/>
        <w:spacing w:after="0" w:line="276" w:lineRule="auto"/>
        <w:ind w:left="0" w:firstLine="708"/>
        <w:jc w:val="both"/>
        <w:rPr>
          <w:rFonts w:ascii="Roboto" w:hAnsi="Roboto" w:eastAsia="Roboto" w:cs="Roboto"/>
          <w:color w:val="000000" w:themeColor="text1"/>
          <w:sz w:val="23"/>
          <w:szCs w:val="23"/>
        </w:rPr>
      </w:pPr>
    </w:p>
    <w:p w14:paraId="54338D73" w14:textId="073BD5BD">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Diante disso, requer-se que, nos períodos em que a Reclamada não apresentar, de forma idônea, os registros de jornada, ou os apresentar de forma genérica, com anotações invariáveis ou ausentes, seja aplicado o entendimento consagrado nos itens I e III da Súmula 338 do TST, aceitando-se como válidas as jornadas informadas na petição inicial. Tal pleito encontra respaldo, ainda, nos arts. 818 da CLT e 373, I, e 400 do CPC</w:t>
      </w:r>
      <w:r>
        <w:rPr>
          <w:rFonts w:ascii="Roboto" w:hAnsi="Roboto" w:eastAsia="Roboto" w:cs="Roboto"/>
          <w:color w:val="000000" w:themeColor="text1"/>
          <w:sz w:val="23"/>
          <w:szCs w:val="23"/>
        </w:rPr>
        <w:t>.</w:t>
      </w:r>
    </w:p>
    <w:p w14:paraId="4F5DE5DB" w14:textId="3B3E0DEC">
      <w:pPr>
        <w:pStyle w:val="PargrafodaLista"/>
        <w:spacing w:after="0" w:line="276" w:lineRule="auto"/>
        <w:ind w:left="0" w:firstLine="708"/>
        <w:jc w:val="both"/>
        <w:rPr>
          <w:rFonts w:ascii="Roboto" w:hAnsi="Roboto" w:eastAsia="Roboto" w:cs="Roboto"/>
          <w:color w:val="000000" w:themeColor="text1"/>
          <w:sz w:val="23"/>
          <w:szCs w:val="23"/>
        </w:rPr>
      </w:pPr>
    </w:p>
    <w:p w14:paraId="48377887" w14:textId="325A3137">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Ademais, o Reclamante não usufruía integralmente </w:t>
      </w:r>
      <w:r>
        <w:rPr>
          <w:rFonts w:ascii="Roboto" w:hAnsi="Roboto" w:eastAsia="Roboto" w:cs="Roboto"/>
          <w:color w:val="000000" w:themeColor="text1"/>
          <w:sz w:val="23"/>
          <w:szCs w:val="23"/>
        </w:rPr>
        <w:t>d</w:t>
      </w:r>
      <w:r>
        <w:rPr>
          <w:rFonts w:ascii="Roboto" w:hAnsi="Roboto" w:eastAsia="Roboto" w:cs="Roboto"/>
          <w:color w:val="000000" w:themeColor="text1"/>
          <w:sz w:val="23"/>
          <w:szCs w:val="23"/>
        </w:rPr>
        <w:t>o intervalo mínimo de uma hora para refeição e descanso, conforme determina o art. 71 da CLT. Além disso, não eram respeitados os intervalos interjornada, de no mínimo 11 horas entre o fim de uma jornada e o início da seguinte, nos termos do art. 66 da CLT, bem como o descanso semanal previsto no art. 67.</w:t>
      </w:r>
    </w:p>
    <w:p w14:paraId="63856E38" w14:textId="7DD98D5A">
      <w:pPr>
        <w:spacing w:after="0" w:line="276" w:lineRule="auto"/>
        <w:jc w:val="both"/>
        <w:rPr>
          <w:rFonts w:ascii="Roboto" w:hAnsi="Roboto" w:eastAsia="Roboto" w:cs="Roboto"/>
          <w:color w:val="000000" w:themeColor="text1"/>
          <w:sz w:val="23"/>
          <w:szCs w:val="23"/>
        </w:rPr>
      </w:pPr>
    </w:p>
    <w:p w14:paraId="3FCB1681" w14:textId="36FDA89E">
      <w:pPr>
        <w:spacing w:after="0" w:line="276" w:lineRule="auto"/>
        <w:jc w:val="both"/>
        <w:rPr>
          <w:rFonts w:ascii="Roboto" w:hAnsi="Roboto" w:eastAsia="Roboto" w:cs="Roboto"/>
          <w:color w:val="000000" w:themeColor="text1"/>
          <w:sz w:val="23"/>
          <w:szCs w:val="23"/>
        </w:rPr>
      </w:pPr>
    </w:p>
    <w:p w14:paraId="7CC24E5A" w14:textId="3088B278">
      <w:pPr>
        <w:spacing w:after="0" w:line="276" w:lineRule="auto"/>
        <w:ind w:left="708"/>
        <w:jc w:val="both"/>
        <w:rPr>
          <w:rFonts w:ascii="Roboto" w:hAnsi="Roboto" w:eastAsia="Roboto" w:cs="Roboto"/>
          <w:b/>
          <w:bCs/>
          <w:color w:val="000000" w:themeColor="text1"/>
          <w:sz w:val="23"/>
          <w:szCs w:val="23"/>
        </w:rPr>
      </w:pPr>
      <w:r>
        <w:rPr>
          <w:rFonts w:ascii="Roboto" w:hAnsi="Roboto" w:eastAsia="Roboto" w:cs="Roboto"/>
          <w:b/>
          <w:bCs/>
          <w:color w:val="000000" w:themeColor="text1"/>
          <w:sz w:val="23"/>
          <w:szCs w:val="23"/>
        </w:rPr>
        <w:t>3</w:t>
      </w:r>
      <w:r>
        <w:rPr>
          <w:rFonts w:ascii="Roboto" w:hAnsi="Roboto" w:eastAsia="Roboto" w:cs="Roboto"/>
          <w:b/>
          <w:bCs/>
          <w:color w:val="000000" w:themeColor="text1"/>
          <w:sz w:val="23"/>
          <w:szCs w:val="23"/>
        </w:rPr>
        <w:t>.2</w:t>
      </w:r>
      <w:r>
        <w:rPr>
          <w:rFonts w:ascii="Roboto" w:hAnsi="Roboto" w:eastAsia="Roboto" w:cs="Roboto"/>
          <w:b/>
          <w:bCs/>
          <w:color w:val="000000" w:themeColor="text1"/>
          <w:sz w:val="23"/>
          <w:szCs w:val="23"/>
        </w:rPr>
        <w:t>.</w:t>
      </w:r>
      <w:r>
        <w:rPr>
          <w:rFonts w:ascii="Roboto" w:hAnsi="Roboto" w:eastAsia="Roboto" w:cs="Roboto"/>
          <w:b/>
          <w:bCs/>
          <w:color w:val="000000" w:themeColor="text1"/>
          <w:sz w:val="23"/>
          <w:szCs w:val="23"/>
        </w:rPr>
        <w:t xml:space="preserve"> BASE DE CÁLCULO, ADICIONAL, DIVISOR E REFLEXOS</w:t>
      </w:r>
    </w:p>
    <w:p w14:paraId="3D433BAC" w14:textId="1A152302">
      <w:pPr>
        <w:pStyle w:val="PargrafodaLista"/>
        <w:spacing w:after="0" w:line="276" w:lineRule="auto"/>
        <w:ind w:left="0"/>
        <w:jc w:val="both"/>
        <w:rPr>
          <w:rFonts w:ascii="Roboto" w:hAnsi="Roboto" w:eastAsia="Roboto" w:cs="Roboto"/>
          <w:color w:val="000000" w:themeColor="text1"/>
          <w:sz w:val="23"/>
          <w:szCs w:val="23"/>
        </w:rPr>
      </w:pPr>
    </w:p>
    <w:p w14:paraId="250448CD" w14:textId="7CB16E19">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O Reclamante não recebeu o pagamento devido por todas as horas trabalhadas, tanto as extras quanto as intervalares. Assim, faz jus ao pagamento das horas excedentes à </w:t>
      </w:r>
      <w:r>
        <w:rPr>
          <w:rFonts w:ascii="Roboto" w:hAnsi="Roboto" w:eastAsia="Roboto" w:cs="Roboto"/>
          <w:sz w:val="23"/>
          <w:szCs w:val="23"/>
        </w:rPr>
        <w:t>12ª hora diária e à 33h36min semanais, co</w:t>
      </w:r>
      <w:r>
        <w:rPr>
          <w:rFonts w:ascii="Roboto" w:hAnsi="Roboto" w:eastAsia="Roboto" w:cs="Roboto"/>
          <w:color w:val="000000" w:themeColor="text1"/>
          <w:sz w:val="23"/>
          <w:szCs w:val="23"/>
        </w:rPr>
        <w:t>nforme a jornada descrita na inicial e nos termos da Súmula 338, I, do TST, bem como das horas correspondentes aos intervalos intrajornada e interjornada não observados, conforme os arts. 71, §4º, 66 e 67 da CLT, com os respectivos reflexos salariais, nos moldes da Súmula 437 do TST.</w:t>
      </w:r>
    </w:p>
    <w:p w14:paraId="4705CFBC" w14:textId="1DEFAE1E">
      <w:pPr>
        <w:pStyle w:val="PargrafodaLista"/>
        <w:spacing w:after="0" w:line="276" w:lineRule="auto"/>
        <w:ind w:left="0" w:firstLine="708"/>
        <w:jc w:val="both"/>
        <w:rPr>
          <w:rFonts w:ascii="Roboto" w:hAnsi="Roboto" w:eastAsia="Roboto" w:cs="Roboto"/>
          <w:color w:val="000000" w:themeColor="text1"/>
          <w:sz w:val="23"/>
          <w:szCs w:val="23"/>
        </w:rPr>
      </w:pPr>
    </w:p>
    <w:p w14:paraId="4364D6B9" w14:textId="47178470">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Portanto, todas as horas reivindicadas, inclusive as intervalares, devem ser calculadas considerando-se a integralidade das parcelas salariais recebidas, conforme a Súmula 264 do TST, incluindo adicional noturno, de periculosidade, de confinamento, complemento da RMNR, anuênio, vantagem pessoal, entre outras. O divisor aplicável é 168, com adicional de 100%, conforme previsão nos instrumentos normativos.</w:t>
      </w:r>
    </w:p>
    <w:p w14:paraId="36E696C4" w14:textId="622E188E">
      <w:pPr>
        <w:pStyle w:val="PargrafodaLista"/>
        <w:spacing w:after="0" w:line="276" w:lineRule="auto"/>
        <w:ind w:left="0" w:firstLine="708"/>
        <w:jc w:val="both"/>
        <w:rPr>
          <w:rFonts w:ascii="Roboto" w:hAnsi="Roboto" w:eastAsia="Roboto" w:cs="Roboto"/>
          <w:color w:val="000000" w:themeColor="text1"/>
          <w:sz w:val="23"/>
          <w:szCs w:val="23"/>
        </w:rPr>
      </w:pPr>
    </w:p>
    <w:p w14:paraId="6A94E1AF" w14:textId="3C6921D9">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Em razão da habitualidade, os descansos semanais remunerados, incluindo domingos e feriados, devem ser incluídos no cálculo. As horas extras e intervalares, bem como o DSR incidente sobre elas, devem integrar o salário para todos os fins legais, com reflexos em férias + 1/3 (conforme contrato: 100%), 13º salários, FGTS e, em caso de rescisão, na multa de 40% do FGTS e no aviso prévio.</w:t>
      </w:r>
    </w:p>
    <w:p w14:paraId="6A51B8A2" w14:textId="249BA41F">
      <w:pPr>
        <w:pStyle w:val="PargrafodaLista"/>
        <w:spacing w:after="0" w:line="276" w:lineRule="auto"/>
        <w:ind w:left="0" w:firstLine="283"/>
        <w:jc w:val="both"/>
        <w:rPr>
          <w:rFonts w:ascii="Roboto" w:hAnsi="Roboto" w:eastAsia="Roboto" w:cs="Roboto"/>
          <w:color w:val="000000" w:themeColor="text1"/>
          <w:sz w:val="23"/>
          <w:szCs w:val="23"/>
        </w:rPr>
      </w:pPr>
    </w:p>
    <w:p w14:paraId="4E5B07D8" w14:textId="0EC52CB7">
      <w:pPr>
        <w:spacing w:after="0" w:line="276" w:lineRule="auto"/>
        <w:ind w:left="708"/>
        <w:jc w:val="both"/>
        <w:rPr>
          <w:rFonts w:ascii="Roboto" w:hAnsi="Roboto" w:eastAsia="Roboto" w:cs="Roboto"/>
          <w:color w:val="000000" w:themeColor="text1"/>
          <w:sz w:val="23"/>
          <w:szCs w:val="23"/>
        </w:rPr>
      </w:pPr>
      <w:r>
        <w:rPr>
          <w:rFonts w:ascii="Roboto" w:hAnsi="Roboto" w:eastAsia="Roboto" w:cs="Roboto"/>
          <w:b/>
          <w:bCs/>
          <w:color w:val="000000" w:themeColor="text1"/>
          <w:sz w:val="23"/>
          <w:szCs w:val="23"/>
        </w:rPr>
        <w:t>3.3. DAS HORAS TRABALHADAS NOS FERIADOS / HORAS EXTRAS FERIADOS ACT / PAGAMENTO INSUFICIENTE / DIFERENÇAS DEVIDAS.</w:t>
      </w:r>
    </w:p>
    <w:p w14:paraId="4521A282" w14:textId="33E4E71A">
      <w:pPr>
        <w:spacing w:after="0" w:line="276" w:lineRule="auto"/>
        <w:jc w:val="both"/>
        <w:rPr>
          <w:rFonts w:ascii="Roboto" w:hAnsi="Roboto" w:eastAsia="Roboto" w:cs="Roboto"/>
          <w:color w:val="000000" w:themeColor="text1"/>
          <w:sz w:val="23"/>
          <w:szCs w:val="23"/>
        </w:rPr>
      </w:pPr>
    </w:p>
    <w:p w14:paraId="4F965AA3" w14:textId="2F9D5480">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A Petrobras, por meio de Acordo Coletivo de Trabalho, garante o pagamento das horas trabalhadas em feriados como horas extras, incluindo a rubrica </w:t>
      </w:r>
      <w:r>
        <w:rPr>
          <w:rFonts w:ascii="Roboto" w:hAnsi="Roboto" w:eastAsia="Roboto" w:cs="Roboto"/>
          <w:color w:val="000000" w:themeColor="text1"/>
          <w:sz w:val="23"/>
          <w:szCs w:val="23"/>
        </w:rPr>
        <w:t>“</w:t>
      </w:r>
      <w:r>
        <w:rPr>
          <w:rFonts w:ascii="Roboto" w:hAnsi="Roboto" w:eastAsia="Roboto" w:cs="Roboto"/>
          <w:color w:val="000000" w:themeColor="text1"/>
          <w:sz w:val="23"/>
          <w:szCs w:val="23"/>
        </w:rPr>
        <w:t>HE FERIADOS ACT</w:t>
      </w:r>
      <w:r>
        <w:rPr>
          <w:rFonts w:ascii="Roboto" w:hAnsi="Roboto" w:eastAsia="Roboto" w:cs="Roboto"/>
          <w:color w:val="000000" w:themeColor="text1"/>
          <w:sz w:val="23"/>
          <w:szCs w:val="23"/>
        </w:rPr>
        <w:t>”</w:t>
      </w:r>
      <w:r>
        <w:rPr>
          <w:rFonts w:ascii="Roboto" w:hAnsi="Roboto" w:eastAsia="Roboto" w:cs="Roboto"/>
          <w:color w:val="000000" w:themeColor="text1"/>
          <w:sz w:val="23"/>
          <w:szCs w:val="23"/>
        </w:rPr>
        <w:t xml:space="preserve"> nos contracheques ou fichas financeiras, com o código 106.</w:t>
      </w:r>
    </w:p>
    <w:p w14:paraId="6CEF915D" w14:textId="32092988">
      <w:pPr>
        <w:pStyle w:val="PargrafodaLista"/>
        <w:spacing w:after="0" w:line="276" w:lineRule="auto"/>
        <w:ind w:left="0" w:firstLine="708"/>
        <w:jc w:val="both"/>
        <w:rPr>
          <w:rFonts w:ascii="Roboto" w:hAnsi="Roboto" w:eastAsia="Roboto" w:cs="Roboto"/>
          <w:color w:val="000000" w:themeColor="text1"/>
          <w:sz w:val="23"/>
          <w:szCs w:val="23"/>
        </w:rPr>
      </w:pPr>
    </w:p>
    <w:p w14:paraId="29AE849A" w14:textId="579E6C5C">
      <w:pPr>
        <w:pStyle w:val="PargrafodaLista"/>
        <w:spacing w:after="0" w:line="276" w:lineRule="auto"/>
        <w:ind w:left="0" w:firstLine="708"/>
        <w:jc w:val="both"/>
        <w:rPr>
          <w:rFonts w:ascii="Roboto" w:hAnsi="Roboto" w:eastAsia="Roboto" w:cs="Roboto"/>
          <w:color w:val="000000" w:themeColor="text1"/>
          <w:sz w:val="23"/>
          <w:szCs w:val="23"/>
          <w:highlight w:val="black"/>
        </w:rPr>
      </w:pPr>
      <w:r>
        <w:rPr>
          <w:rFonts w:ascii="Roboto" w:hAnsi="Roboto" w:eastAsia="Roboto" w:cs="Roboto"/>
          <w:sz w:val="23"/>
          <w:szCs w:val="23"/>
        </w:rPr>
        <w:t xml:space="preserve">Como exemplo, mencionamos a Cláusula </w:t>
      </w:r>
      <w:r>
        <w:rPr>
          <w:rFonts w:ascii="Roboto" w:hAnsi="Roboto" w:eastAsia="Roboto" w:cs="Roboto"/>
          <w:sz w:val="23"/>
          <w:szCs w:val="23"/>
        </w:rPr>
        <w:t>15</w:t>
      </w:r>
      <w:r>
        <w:rPr>
          <w:rFonts w:ascii="Roboto" w:hAnsi="Roboto" w:eastAsia="Roboto" w:cs="Roboto"/>
          <w:sz w:val="23"/>
          <w:szCs w:val="23"/>
        </w:rPr>
        <w:t>ª do Acordo Coletivo de Trabalho para o período de 20</w:t>
      </w:r>
      <w:r>
        <w:rPr>
          <w:rFonts w:ascii="Roboto" w:hAnsi="Roboto" w:eastAsia="Roboto" w:cs="Roboto"/>
          <w:sz w:val="23"/>
          <w:szCs w:val="23"/>
        </w:rPr>
        <w:t>23/2025</w:t>
      </w:r>
      <w:r>
        <w:rPr>
          <w:rFonts w:ascii="Roboto" w:hAnsi="Roboto" w:eastAsia="Roboto" w:cs="Roboto"/>
          <w:sz w:val="23"/>
          <w:szCs w:val="23"/>
        </w:rPr>
        <w:t xml:space="preserve">, que define os critérios para o pagamento dessa hora extra. </w:t>
      </w:r>
    </w:p>
    <w:p w14:paraId="05ACE57C" w14:textId="785137F3">
      <w:pPr>
        <w:spacing w:after="0" w:line="276" w:lineRule="auto"/>
        <w:ind w:left="2268"/>
        <w:jc w:val="both"/>
        <w:rPr>
          <w:rFonts w:ascii="Roboto" w:hAnsi="Roboto" w:eastAsia="Roboto" w:cs="Roboto"/>
          <w:color w:val="000000" w:themeColor="text1"/>
          <w:sz w:val="23"/>
          <w:szCs w:val="23"/>
        </w:rPr>
      </w:pPr>
    </w:p>
    <w:p w14:paraId="6D2319F1" w14:textId="6FA1DE0A">
      <w:pPr>
        <w:spacing w:after="0" w:line="276" w:lineRule="auto"/>
        <w:ind w:left="2268"/>
        <w:jc w:val="both"/>
        <w:rPr>
          <w:rFonts w:ascii="Roboto" w:hAnsi="Roboto"/>
          <w:sz w:val="23"/>
          <w:szCs w:val="23"/>
        </w:rPr>
      </w:pPr>
      <w:r>
        <w:rPr>
          <w:rFonts w:ascii="Roboto" w:hAnsi="Roboto" w:eastAsia="Roboto" w:cs="Roboto"/>
          <w:sz w:val="23"/>
          <w:szCs w:val="23"/>
        </w:rPr>
        <w:t xml:space="preserve">Cláusula 15. Feriado Turno - </w:t>
      </w:r>
      <w:r>
        <w:rPr>
          <w:rFonts w:ascii="Roboto" w:hAnsi="Roboto" w:eastAsia="Roboto" w:cs="Roboto"/>
          <w:color w:val="000000" w:themeColor="text1"/>
          <w:sz w:val="23"/>
          <w:szCs w:val="23"/>
        </w:rPr>
        <w:t xml:space="preserve">A Companhia remunerará com acréscimo de 100% (cem por cento) as horas trabalhadas nos dias 1° de janeiro, segunda-feira de carnaval, terça-feira de carnaval e até ao meio dia da quarta-feira de cinzas, 21 de abril, 1° de maio, 07 de setembro, 15 de novembro e 25 de dezembro, aos empregados engajados nos regimes especiais de trabalho previstos no Acordo </w:t>
      </w:r>
      <w:r>
        <w:rPr>
          <w:rFonts w:ascii="Roboto" w:hAnsi="Roboto" w:eastAsia="Roboto" w:cs="Roboto"/>
          <w:color w:val="000000" w:themeColor="text1"/>
          <w:sz w:val="23"/>
          <w:szCs w:val="23"/>
        </w:rPr>
        <w:t>Coletivo de Trabalho, que efetivamente trabalharem nessas datas, observadas as demais condições vigentes no padrão normativo interno da Petrobras</w:t>
      </w:r>
    </w:p>
    <w:p w14:paraId="7A55DB9F" w14:textId="5812FC1F">
      <w:pPr>
        <w:spacing w:after="0" w:line="276" w:lineRule="auto"/>
        <w:jc w:val="both"/>
        <w:rPr>
          <w:rFonts w:ascii="Roboto" w:hAnsi="Roboto" w:eastAsia="Roboto" w:cs="Roboto"/>
          <w:color w:val="000000" w:themeColor="text1"/>
          <w:sz w:val="23"/>
          <w:szCs w:val="23"/>
        </w:rPr>
      </w:pPr>
    </w:p>
    <w:p w14:paraId="19E7BBDD" w14:textId="6AA99522">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Apesar do estipulado no acordo coletivo, o pagamento não era realizado corretamente. A reclamada assegurava que as horas trabalhadas nos feriados seriam pagas como horas extras, com um adicional de 100%. No entanto, o pagamento efetuado pela ré não observava essa norma, pois não incluía o acréscimo de 100%, como será comprovado durante o processo.</w:t>
      </w:r>
    </w:p>
    <w:p w14:paraId="6307B63A" w14:textId="22B30CA4">
      <w:pPr>
        <w:pStyle w:val="PargrafodaLista"/>
        <w:spacing w:after="0" w:line="276" w:lineRule="auto"/>
        <w:ind w:left="0" w:firstLine="708"/>
        <w:jc w:val="both"/>
        <w:rPr>
          <w:rFonts w:ascii="Roboto" w:hAnsi="Roboto" w:eastAsia="Roboto" w:cs="Roboto"/>
          <w:color w:val="000000" w:themeColor="text1"/>
          <w:sz w:val="23"/>
          <w:szCs w:val="23"/>
        </w:rPr>
      </w:pPr>
    </w:p>
    <w:p w14:paraId="37453CC3" w14:textId="008BA6B1">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Ademais, a empresa utilizava divisor equivocado (THM 360), em lugar do divisor 168, contrariando seu próprio regulamento e os instrumentos normativos da categoria, deixando de aplicar corretamente o adicional de 100% sobre as horas laboradas em feriados.</w:t>
      </w:r>
    </w:p>
    <w:p w14:paraId="25806F86" w14:textId="6E0FD7DE">
      <w:pPr>
        <w:pStyle w:val="PargrafodaLista"/>
        <w:spacing w:after="0" w:line="276" w:lineRule="auto"/>
        <w:ind w:left="0" w:firstLine="708"/>
        <w:jc w:val="both"/>
        <w:rPr>
          <w:rFonts w:ascii="Roboto" w:hAnsi="Roboto" w:eastAsia="Roboto" w:cs="Roboto"/>
          <w:color w:val="000000" w:themeColor="text1"/>
          <w:sz w:val="23"/>
          <w:szCs w:val="23"/>
        </w:rPr>
      </w:pPr>
    </w:p>
    <w:p w14:paraId="792CE28D" w14:textId="1718E977">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Portanto, solicita-se que a reclamada seja condenada a pagar as diferenças das horas extras eventualmente pagas sob a rubrica "HE feriados ACT" (Código 106), </w:t>
      </w:r>
      <w:r>
        <w:rPr>
          <w:rFonts w:ascii="Roboto" w:hAnsi="Roboto" w:eastAsia="Roboto" w:cs="Roboto"/>
          <w:color w:val="000000" w:themeColor="text1"/>
          <w:sz w:val="23"/>
          <w:szCs w:val="23"/>
        </w:rPr>
        <w:t>considerando o divisor correto (THM 168), conforme fundamentação anterior e de acordo com a verificação a ser realizada após a apresentação dos documentos em posse da ré.</w:t>
      </w:r>
    </w:p>
    <w:p w14:paraId="4F869827" w14:textId="58F90457">
      <w:pPr>
        <w:pStyle w:val="PargrafodaLista"/>
        <w:spacing w:after="0" w:line="276" w:lineRule="auto"/>
        <w:ind w:left="0" w:firstLine="708"/>
        <w:jc w:val="both"/>
        <w:rPr>
          <w:rFonts w:ascii="Roboto" w:hAnsi="Roboto" w:eastAsia="Roboto" w:cs="Roboto"/>
          <w:color w:val="000000" w:themeColor="text1"/>
          <w:sz w:val="23"/>
          <w:szCs w:val="23"/>
        </w:rPr>
      </w:pPr>
    </w:p>
    <w:p w14:paraId="5D921382" w14:textId="22799E78">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Diante disso, requer-se a condenação da Reclamada ao pagamento das diferenças de horas extras eventualmente quitadas sob a rubrica “HE FERIADOS ACT”, considerando-se o divisor correto (THM 168) e o adicional de 100%, com base nos documentos que deverão ser apresentados pela empresa.</w:t>
      </w:r>
      <w:r>
        <w:rPr>
          <w:rFonts w:ascii="Roboto" w:hAnsi="Roboto" w:eastAsia="Roboto" w:cs="Roboto"/>
          <w:color w:val="000000" w:themeColor="text1"/>
          <w:sz w:val="23"/>
          <w:szCs w:val="23"/>
        </w:rPr>
        <w:t xml:space="preserve"> </w:t>
      </w:r>
    </w:p>
    <w:p w14:paraId="537FD97D" w14:textId="3F24D16F">
      <w:pPr>
        <w:pStyle w:val="PargrafodaLista"/>
        <w:spacing w:after="0" w:line="276" w:lineRule="auto"/>
        <w:ind w:left="0" w:firstLine="708"/>
        <w:jc w:val="both"/>
        <w:rPr>
          <w:rFonts w:ascii="Roboto" w:hAnsi="Roboto" w:eastAsia="Roboto" w:cs="Roboto"/>
          <w:color w:val="000000" w:themeColor="text1"/>
          <w:sz w:val="23"/>
          <w:szCs w:val="23"/>
        </w:rPr>
      </w:pPr>
    </w:p>
    <w:p w14:paraId="77806A07" w14:textId="055301C9">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As diferenças devem ser apuradas considerando-se a totalidade das verbas salariais percebidas, inclusive os </w:t>
      </w:r>
      <w:r>
        <w:rPr>
          <w:rFonts w:ascii="Roboto" w:hAnsi="Roboto" w:eastAsia="Roboto" w:cs="Roboto"/>
          <w:color w:val="000000" w:themeColor="text1"/>
          <w:sz w:val="23"/>
          <w:szCs w:val="23"/>
        </w:rPr>
        <w:t>adicionais noturnos</w:t>
      </w:r>
      <w:r>
        <w:rPr>
          <w:rFonts w:ascii="Roboto" w:hAnsi="Roboto" w:eastAsia="Roboto" w:cs="Roboto"/>
          <w:color w:val="000000" w:themeColor="text1"/>
          <w:sz w:val="23"/>
          <w:szCs w:val="23"/>
        </w:rPr>
        <w:t>, de periculosidade, de confinamento, complemento da RMNR, anuênio, vantagem pessoal, entre outras de natureza salarial, nos termos da Súmula 264 do TST.</w:t>
      </w:r>
    </w:p>
    <w:p w14:paraId="73D76388" w14:textId="728463E8">
      <w:pPr>
        <w:pStyle w:val="PargrafodaLista"/>
        <w:spacing w:after="0" w:line="276" w:lineRule="auto"/>
        <w:ind w:left="0" w:firstLine="708"/>
        <w:jc w:val="both"/>
        <w:rPr>
          <w:rFonts w:ascii="Roboto" w:hAnsi="Roboto" w:eastAsia="Roboto" w:cs="Roboto"/>
          <w:color w:val="000000" w:themeColor="text1"/>
          <w:sz w:val="23"/>
          <w:szCs w:val="23"/>
        </w:rPr>
      </w:pPr>
    </w:p>
    <w:p w14:paraId="59E1FAB2" w14:textId="16977268">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Em razão da habitualidade, os valores apurados devem integrar os descansos semanais remunerados e feriados, incluindo domingos. Todas as horas pleiteadas — inclusive intervalares e DSR sobre extras — devem integrar a remuneração para todos os fins legais, com reflexos em férias + 1/3 (conforme condição contratual de 100%), 13º salários e FGTS.</w:t>
      </w:r>
    </w:p>
    <w:p w14:paraId="7D22908E" w14:textId="794B7CEA">
      <w:pPr>
        <w:pStyle w:val="PargrafodaLista"/>
        <w:spacing w:after="0" w:line="276" w:lineRule="auto"/>
        <w:ind w:left="0" w:firstLine="708"/>
        <w:jc w:val="both"/>
        <w:rPr>
          <w:rFonts w:ascii="Roboto" w:hAnsi="Roboto" w:eastAsia="Roboto" w:cs="Roboto"/>
          <w:color w:val="000000" w:themeColor="text1"/>
          <w:sz w:val="23"/>
          <w:szCs w:val="23"/>
        </w:rPr>
      </w:pPr>
    </w:p>
    <w:p w14:paraId="752873D4" w14:textId="1055E831">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Em caso de rescisão contratual, requer-se, ainda, o pagamento dos reflexos na multa de 40% sobre o total do FGTS e no aviso prévio, com a devida aplicação de juros e correção monetária, para todos os efeitos legais.</w:t>
      </w:r>
    </w:p>
    <w:p w14:paraId="4B7A8AF9" w14:textId="1231C68F">
      <w:pPr>
        <w:spacing w:after="0" w:line="276" w:lineRule="auto"/>
        <w:ind w:firstLine="283"/>
        <w:jc w:val="both"/>
        <w:rPr>
          <w:rFonts w:ascii="Roboto" w:hAnsi="Roboto" w:eastAsia="Roboto" w:cs="Roboto"/>
          <w:color w:val="000000" w:themeColor="text1"/>
          <w:sz w:val="23"/>
          <w:szCs w:val="23"/>
        </w:rPr>
      </w:pPr>
    </w:p>
    <w:p w14:paraId="7731EEA7" w14:textId="5D46A829">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b/>
          <w:bCs/>
          <w:color w:val="000000" w:themeColor="text1"/>
          <w:sz w:val="23"/>
          <w:szCs w:val="23"/>
        </w:rPr>
        <w:t xml:space="preserve">3.4. DA SUPRESSÃO DE FOLGA – REPOUSO REMUNERADO </w:t>
      </w:r>
    </w:p>
    <w:p w14:paraId="372DD2F1" w14:textId="710B02B8">
      <w:pPr>
        <w:spacing w:after="0" w:line="276" w:lineRule="auto"/>
        <w:jc w:val="both"/>
        <w:rPr>
          <w:rFonts w:ascii="Roboto" w:hAnsi="Roboto" w:eastAsia="Roboto" w:cs="Roboto"/>
          <w:color w:val="000000" w:themeColor="text1"/>
          <w:sz w:val="23"/>
          <w:szCs w:val="23"/>
        </w:rPr>
      </w:pPr>
    </w:p>
    <w:p w14:paraId="09BF634A" w14:textId="78994D4D">
      <w:pPr>
        <w:pStyle w:val="PargrafodaLista"/>
        <w:spacing w:after="0" w:line="276" w:lineRule="auto"/>
        <w:ind w:left="0" w:firstLine="708"/>
        <w:jc w:val="both"/>
        <w:rPr>
          <w:rFonts w:ascii="Roboto" w:hAnsi="Roboto" w:eastAsia="Roboto" w:cs="Roboto"/>
          <w:sz w:val="23"/>
          <w:szCs w:val="23"/>
        </w:rPr>
      </w:pPr>
      <w:r>
        <w:rPr>
          <w:rFonts w:ascii="Roboto" w:hAnsi="Roboto" w:eastAsia="Roboto" w:cs="Roboto"/>
          <w:color w:val="000000" w:themeColor="text1"/>
          <w:sz w:val="23"/>
          <w:szCs w:val="23"/>
        </w:rPr>
        <w:t xml:space="preserve">O Reclamante atua em regime </w:t>
      </w:r>
      <w:r>
        <w:rPr>
          <w:rFonts w:ascii="Roboto" w:hAnsi="Roboto" w:eastAsia="Roboto" w:cs="Roboto"/>
          <w:i/>
          <w:iCs/>
          <w:color w:val="000000" w:themeColor="text1"/>
          <w:sz w:val="23"/>
          <w:szCs w:val="23"/>
        </w:rPr>
        <w:t>offshore</w:t>
      </w:r>
      <w:r>
        <w:rPr>
          <w:rFonts w:ascii="Roboto" w:hAnsi="Roboto" w:eastAsia="Roboto" w:cs="Roboto"/>
          <w:color w:val="000000" w:themeColor="text1"/>
          <w:sz w:val="23"/>
          <w:szCs w:val="23"/>
        </w:rPr>
        <w:t>, cumprindo escala de 14 dias de trabalho embarcado por 21 dias de folga (14x21). Sendo assim, c</w:t>
      </w:r>
      <w:r>
        <w:rPr>
          <w:rFonts w:ascii="Roboto" w:hAnsi="Roboto" w:eastAsia="Roboto" w:cs="Roboto"/>
          <w:sz w:val="23"/>
          <w:szCs w:val="23"/>
        </w:rPr>
        <w:t>onforme previsto nos Acordos Coletivos de Trabalho (documentos anexos) e no regimento interno da Petrobras, aplica-se a proporção de 1,5 dias de repouso remunerado para cada dia trabalhado aos empregados submetidos a regimes de sobreaviso e turnos ininterruptos de 12 horas.</w:t>
      </w:r>
    </w:p>
    <w:p w14:paraId="003F5BBA" w14:textId="0B9CF0B0">
      <w:pPr>
        <w:pStyle w:val="PargrafodaLista"/>
        <w:spacing w:after="0" w:line="276" w:lineRule="auto"/>
        <w:ind w:left="0" w:firstLine="708"/>
        <w:jc w:val="both"/>
        <w:rPr>
          <w:rFonts w:ascii="Roboto" w:hAnsi="Roboto" w:eastAsia="Roboto" w:cs="Roboto"/>
          <w:sz w:val="23"/>
          <w:szCs w:val="23"/>
        </w:rPr>
      </w:pPr>
    </w:p>
    <w:p w14:paraId="7E9FF493" w14:textId="72C9983D">
      <w:pPr>
        <w:pStyle w:val="PargrafodaLista"/>
        <w:spacing w:after="0" w:line="276" w:lineRule="auto"/>
        <w:ind w:left="0" w:firstLine="708"/>
        <w:jc w:val="both"/>
        <w:rPr>
          <w:rFonts w:ascii="Roboto" w:hAnsi="Roboto" w:eastAsia="Roboto" w:cs="Roboto"/>
          <w:sz w:val="23"/>
          <w:szCs w:val="23"/>
        </w:rPr>
      </w:pPr>
      <w:r>
        <w:rPr>
          <w:rFonts w:ascii="Roboto" w:hAnsi="Roboto" w:eastAsia="Roboto" w:cs="Roboto"/>
          <w:sz w:val="23"/>
          <w:szCs w:val="23"/>
        </w:rPr>
        <w:t xml:space="preserve">Tal previsão consta expressamente na Cláusula </w:t>
      </w:r>
      <w:r>
        <w:rPr>
          <w:rFonts w:ascii="Roboto" w:hAnsi="Roboto" w:eastAsia="Roboto" w:cs="Roboto"/>
          <w:sz w:val="23"/>
          <w:szCs w:val="23"/>
        </w:rPr>
        <w:t>5</w:t>
      </w:r>
      <w:r>
        <w:rPr>
          <w:rFonts w:ascii="Roboto" w:hAnsi="Roboto" w:eastAsia="Roboto" w:cs="Roboto"/>
          <w:sz w:val="23"/>
          <w:szCs w:val="23"/>
        </w:rPr>
        <w:t>1</w:t>
      </w:r>
      <w:r>
        <w:rPr>
          <w:rFonts w:ascii="Roboto" w:hAnsi="Roboto" w:eastAsia="Roboto" w:cs="Roboto"/>
          <w:sz w:val="23"/>
          <w:szCs w:val="23"/>
        </w:rPr>
        <w:t xml:space="preserve"> </w:t>
      </w:r>
      <w:r>
        <w:rPr>
          <w:rFonts w:ascii="Roboto" w:hAnsi="Roboto" w:eastAsia="Roboto" w:cs="Roboto"/>
          <w:sz w:val="23"/>
          <w:szCs w:val="23"/>
        </w:rPr>
        <w:t>do ACT 20</w:t>
      </w:r>
      <w:r>
        <w:rPr>
          <w:rFonts w:ascii="Roboto" w:hAnsi="Roboto" w:eastAsia="Roboto" w:cs="Roboto"/>
          <w:sz w:val="23"/>
          <w:szCs w:val="23"/>
        </w:rPr>
        <w:t xml:space="preserve">23/2025 </w:t>
      </w:r>
      <w:r>
        <w:rPr>
          <w:rFonts w:ascii="Roboto" w:hAnsi="Roboto" w:eastAsia="Roboto" w:cs="Roboto"/>
          <w:sz w:val="23"/>
          <w:szCs w:val="23"/>
        </w:rPr>
        <w:t>e nos instrumentos subsequentes, todos anexados aos autos</w:t>
      </w:r>
      <w:r>
        <w:rPr>
          <w:rFonts w:ascii="Roboto" w:hAnsi="Roboto" w:eastAsia="Roboto" w:cs="Roboto"/>
          <w:sz w:val="23"/>
          <w:szCs w:val="23"/>
        </w:rPr>
        <w:t>:</w:t>
      </w:r>
    </w:p>
    <w:p w14:paraId="669FBA94" w14:textId="26AF5651">
      <w:pPr>
        <w:pStyle w:val="PargrafodaLista"/>
        <w:spacing w:after="0" w:line="276" w:lineRule="auto"/>
        <w:ind w:left="0"/>
        <w:jc w:val="both"/>
        <w:rPr>
          <w:rFonts w:ascii="Roboto" w:hAnsi="Roboto" w:eastAsia="Roboto" w:cs="Roboto"/>
          <w:sz w:val="23"/>
          <w:szCs w:val="23"/>
        </w:rPr>
      </w:pPr>
    </w:p>
    <w:p w14:paraId="708B139A" w14:textId="72008285">
      <w:pPr>
        <w:pStyle w:val="PargrafodaLista"/>
        <w:spacing w:after="0" w:line="276" w:lineRule="auto"/>
        <w:ind w:left="1416"/>
        <w:jc w:val="both"/>
        <w:rPr>
          <w:rFonts w:ascii="Roboto" w:hAnsi="Roboto" w:eastAsia="Roboto" w:cs="Roboto"/>
          <w:i/>
          <w:iCs/>
          <w:sz w:val="20"/>
          <w:szCs w:val="20"/>
        </w:rPr>
      </w:pPr>
      <w:r>
        <w:rPr>
          <w:rFonts w:ascii="Roboto" w:hAnsi="Roboto" w:eastAsia="Roboto" w:cs="Roboto"/>
          <w:i/>
          <w:iCs/>
          <w:sz w:val="20"/>
          <w:szCs w:val="20"/>
        </w:rPr>
        <w:t xml:space="preserve">Cláusula 51. Jornadas de Trabalho </w:t>
      </w:r>
    </w:p>
    <w:p w14:paraId="6BE64E7B" w14:textId="7456DAB0">
      <w:pPr>
        <w:pStyle w:val="PargrafodaLista"/>
        <w:spacing w:after="0" w:line="276" w:lineRule="auto"/>
        <w:ind w:left="1416"/>
        <w:jc w:val="both"/>
        <w:rPr>
          <w:rFonts w:ascii="Roboto" w:hAnsi="Roboto" w:eastAsia="Roboto" w:cs="Roboto"/>
          <w:i/>
          <w:iCs/>
          <w:sz w:val="20"/>
          <w:szCs w:val="20"/>
        </w:rPr>
      </w:pPr>
      <w:r>
        <w:rPr>
          <w:rFonts w:ascii="Roboto" w:hAnsi="Roboto" w:eastAsia="Roboto" w:cs="Roboto"/>
          <w:i/>
          <w:iCs/>
          <w:sz w:val="20"/>
          <w:szCs w:val="20"/>
        </w:rPr>
        <w:t xml:space="preserve">A Companhia continuará praticando as jornadas de trabalho específicas a cada regime, conforme descritas em tabelas (anexos XV e XVI). </w:t>
      </w:r>
    </w:p>
    <w:p w14:paraId="4C330573" w14:textId="47A1AEBB">
      <w:pPr>
        <w:pStyle w:val="PargrafodaLista"/>
        <w:spacing w:after="0" w:line="276" w:lineRule="auto"/>
        <w:ind w:left="1416"/>
        <w:jc w:val="both"/>
        <w:rPr>
          <w:rFonts w:ascii="Roboto" w:hAnsi="Roboto" w:eastAsia="Roboto" w:cs="Roboto"/>
          <w:i/>
          <w:iCs/>
          <w:sz w:val="20"/>
          <w:szCs w:val="20"/>
        </w:rPr>
      </w:pPr>
      <w:r>
        <w:rPr>
          <w:rFonts w:ascii="Roboto" w:hAnsi="Roboto" w:eastAsia="Roboto" w:cs="Roboto"/>
          <w:i/>
          <w:iCs/>
          <w:sz w:val="20"/>
          <w:szCs w:val="20"/>
        </w:rPr>
        <w:t>Parágrafo 1º - A Companhia manterá em 200 (duzentas), 180 (cento e oitenta), 168 (cento e sessenta e oito), 160 (cento e sessenta), 150 (cento e cinquenta) e 120 (cento e vinte) o Total de Horas Mensais (THM) para pagamento e desconto de ocorrências de frequência, respectivamente, , 40 (quarenta) horas, 36 (trinta e seis) horas, 33 (trinta e três) horas e 36 (trinta e seis) minutos, 32 (trinta e duas) horas, 30 (trinta) horas e 24 (vinte e quatro) horas, todas por média.</w:t>
      </w:r>
    </w:p>
    <w:p w14:paraId="738D5413" w14:textId="31D3A066">
      <w:pPr>
        <w:spacing w:after="0" w:line="276" w:lineRule="auto"/>
        <w:jc w:val="both"/>
        <w:rPr>
          <w:rFonts w:ascii="Roboto" w:hAnsi="Roboto" w:eastAsia="Roboto" w:cs="Roboto"/>
          <w:sz w:val="23"/>
          <w:szCs w:val="23"/>
        </w:rPr>
      </w:pPr>
    </w:p>
    <w:p w14:paraId="3D8E8759" w14:textId="1FB70DDB">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Ressalta-se, ainda, a disposição da Cláusula 53 do mesmo instrumento coletivo, senão vejamos:</w:t>
      </w:r>
    </w:p>
    <w:p w14:paraId="391ECB35" w14:textId="3CA168EA">
      <w:pPr>
        <w:spacing w:after="0" w:line="276" w:lineRule="auto"/>
        <w:ind w:firstLine="708"/>
        <w:jc w:val="both"/>
        <w:rPr>
          <w:rFonts w:ascii="Roboto" w:hAnsi="Roboto" w:eastAsia="Roboto" w:cs="Roboto"/>
          <w:color w:val="000000" w:themeColor="text1"/>
          <w:sz w:val="23"/>
          <w:szCs w:val="23"/>
        </w:rPr>
      </w:pPr>
    </w:p>
    <w:p w14:paraId="3D4A2BF0" w14:textId="63D8514A">
      <w:pPr>
        <w:spacing w:after="0" w:line="276" w:lineRule="auto"/>
        <w:ind w:left="1416"/>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Cláusula 53. Jornada de Trabalho - Turno Ininterrupto de Revezamento - 12 horas em unidades de terra </w:t>
      </w:r>
    </w:p>
    <w:p w14:paraId="2260F7F0" w14:textId="7B9F763E">
      <w:pPr>
        <w:spacing w:after="0" w:line="276" w:lineRule="auto"/>
        <w:ind w:left="1416"/>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A Companhia, onde julgar necessário e mediante prévia consulta à entidade sindical representante da respectiva base territorial, poderá implantar para os empregados lotados nas unidades de terra, o turno ininterrupto de revezamento com jornada de 12 (doze) horas, de acordo com critérios pré-estabelecidos, mantendo a relação trabalho x folga de 1 x 1,5 (um por um e meio), com composição de 5 (cinco) grupos, sem que, em consequência, caiba pagamento de qualquer hora extra, garantido, porém o pagamento dos adicionais de trabalho noturno, hora de repouso e alimentação e periculosidade, quando couber.</w:t>
      </w:r>
    </w:p>
    <w:p w14:paraId="3724472F" w14:textId="55D2AB73">
      <w:pPr>
        <w:spacing w:after="0" w:line="276" w:lineRule="auto"/>
        <w:ind w:firstLine="708"/>
        <w:jc w:val="both"/>
        <w:rPr>
          <w:rFonts w:ascii="Roboto" w:hAnsi="Roboto" w:eastAsia="Roboto" w:cs="Roboto"/>
          <w:color w:val="000000" w:themeColor="text1"/>
          <w:sz w:val="23"/>
          <w:szCs w:val="23"/>
        </w:rPr>
      </w:pPr>
    </w:p>
    <w:p w14:paraId="69476B73" w14:textId="4F6354FD">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A permanência do empregado a bordo além dos 14 dias previstos na escala contratual configura, logicamente, prestação de horas extras, em afronta à proporção de 1,5 dias de repouso para cada dia trabalhado, conforme estabelecido nos instrumentos coletivos de trabalho. Cada dia excedente representa, portanto, 1,5 dias de repouso não concedido, passível de indenização para todos os fins legais.</w:t>
      </w:r>
    </w:p>
    <w:p w14:paraId="093A33E4" w14:textId="2DA9C08B">
      <w:pPr>
        <w:spacing w:after="0" w:line="276" w:lineRule="auto"/>
        <w:ind w:firstLine="708"/>
        <w:jc w:val="both"/>
        <w:rPr>
          <w:rFonts w:ascii="Roboto" w:hAnsi="Roboto" w:eastAsia="Roboto" w:cs="Roboto"/>
          <w:color w:val="000000" w:themeColor="text1"/>
          <w:sz w:val="23"/>
          <w:szCs w:val="23"/>
        </w:rPr>
      </w:pPr>
    </w:p>
    <w:p w14:paraId="1A9BA423" w14:textId="55277627">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No caso em questão, a Petrobras, ao longo do contrato de trabalho do autor e, principalmente, durante o período não prescrito da ação, descumpriu várias vezes seu próprio regulamento, deixando de remunerar o trabalhador pelo trabalho extraordinário prestado, como será comprovado durante o processo.</w:t>
      </w:r>
    </w:p>
    <w:p w14:paraId="1E6E8790" w14:textId="0CCE7C4F">
      <w:pPr>
        <w:spacing w:after="0" w:line="276" w:lineRule="auto"/>
        <w:ind w:firstLine="708"/>
        <w:jc w:val="both"/>
        <w:rPr>
          <w:rFonts w:ascii="Roboto" w:hAnsi="Roboto" w:eastAsia="Roboto" w:cs="Roboto"/>
          <w:color w:val="000000" w:themeColor="text1"/>
          <w:sz w:val="23"/>
          <w:szCs w:val="23"/>
        </w:rPr>
      </w:pPr>
    </w:p>
    <w:p w14:paraId="3C68A20E" w14:textId="091A41B9">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A supressão de folgas ou repousos remunerados ocorreu em diversas situações, como: (i) permanência a bordo após os 14 dias de trabalho; (</w:t>
      </w:r>
      <w:proofErr w:type="spellStart"/>
      <w:r>
        <w:rPr>
          <w:rFonts w:ascii="Roboto" w:hAnsi="Roboto" w:eastAsia="Roboto" w:cs="Roboto"/>
          <w:color w:val="000000" w:themeColor="text1"/>
          <w:sz w:val="23"/>
          <w:szCs w:val="23"/>
        </w:rPr>
        <w:t>ii</w:t>
      </w:r>
      <w:proofErr w:type="spellEnd"/>
      <w:r>
        <w:rPr>
          <w:rFonts w:ascii="Roboto" w:hAnsi="Roboto" w:eastAsia="Roboto" w:cs="Roboto"/>
          <w:color w:val="000000" w:themeColor="text1"/>
          <w:sz w:val="23"/>
          <w:szCs w:val="23"/>
        </w:rPr>
        <w:t>) novo embarque antes dos 21 dias de descanso; (</w:t>
      </w:r>
      <w:proofErr w:type="spellStart"/>
      <w:r>
        <w:rPr>
          <w:rFonts w:ascii="Roboto" w:hAnsi="Roboto" w:eastAsia="Roboto" w:cs="Roboto"/>
          <w:color w:val="000000" w:themeColor="text1"/>
          <w:sz w:val="23"/>
          <w:szCs w:val="23"/>
        </w:rPr>
        <w:t>iii</w:t>
      </w:r>
      <w:proofErr w:type="spellEnd"/>
      <w:r>
        <w:rPr>
          <w:rFonts w:ascii="Roboto" w:hAnsi="Roboto" w:eastAsia="Roboto" w:cs="Roboto"/>
          <w:color w:val="000000" w:themeColor="text1"/>
          <w:sz w:val="23"/>
          <w:szCs w:val="23"/>
        </w:rPr>
        <w:t>) convocação para atividades administrativas, cursos ou viagens a serviço durante a folga; e (</w:t>
      </w:r>
      <w:proofErr w:type="spellStart"/>
      <w:r>
        <w:rPr>
          <w:rFonts w:ascii="Roboto" w:hAnsi="Roboto" w:eastAsia="Roboto" w:cs="Roboto"/>
          <w:color w:val="000000" w:themeColor="text1"/>
          <w:sz w:val="23"/>
          <w:szCs w:val="23"/>
        </w:rPr>
        <w:t>iv</w:t>
      </w:r>
      <w:proofErr w:type="spellEnd"/>
      <w:r>
        <w:rPr>
          <w:rFonts w:ascii="Roboto" w:hAnsi="Roboto" w:eastAsia="Roboto" w:cs="Roboto"/>
          <w:color w:val="000000" w:themeColor="text1"/>
          <w:sz w:val="23"/>
          <w:szCs w:val="23"/>
        </w:rPr>
        <w:t>) coincidência de férias com o período de descanso, sem reposição.</w:t>
      </w:r>
    </w:p>
    <w:p w14:paraId="4E54DDAE" w14:textId="03EADE23">
      <w:pPr>
        <w:spacing w:after="0" w:line="276" w:lineRule="auto"/>
        <w:ind w:firstLine="708"/>
        <w:jc w:val="both"/>
        <w:rPr>
          <w:rFonts w:ascii="Roboto" w:hAnsi="Roboto" w:eastAsia="Roboto" w:cs="Roboto"/>
          <w:color w:val="000000" w:themeColor="text1"/>
          <w:sz w:val="23"/>
          <w:szCs w:val="23"/>
        </w:rPr>
      </w:pPr>
    </w:p>
    <w:p w14:paraId="6E873486" w14:textId="6F136410">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Além disso, a Reclamada adotava um sistema irregular de compensação, mantendo o Reclamante à disposição fora da escala regular e debitando indevidamente dias no "balanço de dias", o que será demonstrado nos autos.</w:t>
      </w:r>
    </w:p>
    <w:p w14:paraId="314D564B" w14:textId="62F5CB4F">
      <w:pPr>
        <w:spacing w:after="0" w:line="276" w:lineRule="auto"/>
        <w:ind w:firstLine="708"/>
        <w:jc w:val="both"/>
        <w:rPr>
          <w:rFonts w:ascii="Roboto" w:hAnsi="Roboto" w:eastAsia="Roboto" w:cs="Roboto"/>
          <w:color w:val="000000" w:themeColor="text1"/>
          <w:sz w:val="23"/>
          <w:szCs w:val="23"/>
        </w:rPr>
      </w:pPr>
    </w:p>
    <w:p w14:paraId="098DA6AC" w14:textId="630C44EE">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A verificação das folgas suprimidas pode ser feita pelos cartões de frequência, que identificam embarques (HS02/HTS1), folgas (FOLG) e convocações para cursos/trabalho administrativo (HXHI/HL05). Esses dados, cruzados com as fichas financeiras, permitem apurar os períodos efetivos de descanso não concedido.</w:t>
      </w:r>
    </w:p>
    <w:p w14:paraId="53E872DC" w14:textId="67317A5D">
      <w:pPr>
        <w:spacing w:after="0" w:line="276" w:lineRule="auto"/>
        <w:ind w:firstLine="708"/>
        <w:jc w:val="both"/>
        <w:rPr>
          <w:rFonts w:ascii="Roboto" w:hAnsi="Roboto" w:eastAsia="Roboto" w:cs="Roboto"/>
          <w:color w:val="000000" w:themeColor="text1"/>
          <w:sz w:val="23"/>
          <w:szCs w:val="23"/>
        </w:rPr>
      </w:pPr>
    </w:p>
    <w:p w14:paraId="49E58D45" w14:textId="7073BAEA">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Ademais, o</w:t>
      </w:r>
      <w:r>
        <w:rPr>
          <w:rFonts w:ascii="Roboto" w:hAnsi="Roboto" w:eastAsia="Roboto" w:cs="Roboto"/>
          <w:color w:val="000000" w:themeColor="text1"/>
          <w:sz w:val="23"/>
          <w:szCs w:val="23"/>
        </w:rPr>
        <w:t xml:space="preserve"> Reclamante reconhece a frequência registrada, mas, em caso de ausência de marcação dos horários, requer a aplicação da jornada indicada na inicial, nos termos da Súmula 338 do TST.</w:t>
      </w:r>
    </w:p>
    <w:p w14:paraId="43E9A303" w14:textId="0661B2C4">
      <w:pPr>
        <w:spacing w:after="0" w:line="276" w:lineRule="auto"/>
        <w:ind w:firstLine="708"/>
        <w:jc w:val="both"/>
        <w:rPr>
          <w:rFonts w:ascii="Roboto" w:hAnsi="Roboto" w:eastAsia="Roboto" w:cs="Roboto"/>
          <w:color w:val="000000" w:themeColor="text1"/>
          <w:sz w:val="23"/>
          <w:szCs w:val="23"/>
        </w:rPr>
      </w:pPr>
    </w:p>
    <w:p w14:paraId="205571B4" w14:textId="6F0466DC">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Diante disso, requer-se a juntada, pela Reclamada, dos relatórios de embarque (</w:t>
      </w:r>
      <w:proofErr w:type="spellStart"/>
      <w:r>
        <w:rPr>
          <w:rFonts w:ascii="Roboto" w:hAnsi="Roboto" w:eastAsia="Roboto" w:cs="Roboto"/>
          <w:color w:val="000000" w:themeColor="text1"/>
          <w:sz w:val="23"/>
          <w:szCs w:val="23"/>
        </w:rPr>
        <w:t>STIFF’s</w:t>
      </w:r>
      <w:proofErr w:type="spellEnd"/>
      <w:r>
        <w:rPr>
          <w:rFonts w:ascii="Roboto" w:hAnsi="Roboto" w:eastAsia="Roboto" w:cs="Roboto"/>
          <w:color w:val="000000" w:themeColor="text1"/>
          <w:sz w:val="23"/>
          <w:szCs w:val="23"/>
        </w:rPr>
        <w:t>) referentes ao período não prescrito. Na ausência desses documentos, pleiteia-se o reconhecimento de 150 dias de folga suprimidos, conforme art. 400 do CPC e Súmula 338 do TST.</w:t>
      </w:r>
    </w:p>
    <w:p w14:paraId="572841B2" w14:textId="6625AE4B">
      <w:pPr>
        <w:spacing w:after="0" w:line="276" w:lineRule="auto"/>
        <w:ind w:firstLine="708"/>
        <w:jc w:val="both"/>
        <w:rPr>
          <w:rFonts w:ascii="Roboto" w:hAnsi="Roboto" w:eastAsia="Roboto" w:cs="Roboto"/>
          <w:color w:val="000000" w:themeColor="text1"/>
          <w:sz w:val="23"/>
          <w:szCs w:val="23"/>
        </w:rPr>
      </w:pPr>
    </w:p>
    <w:p w14:paraId="5DF8D6DE" w14:textId="3D49FF57">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sz w:val="23"/>
          <w:szCs w:val="23"/>
        </w:rPr>
        <w:t>Por fim, r</w:t>
      </w:r>
      <w:r>
        <w:rPr>
          <w:rFonts w:ascii="Roboto" w:hAnsi="Roboto" w:eastAsia="Roboto" w:cs="Roboto"/>
          <w:b/>
          <w:bCs/>
          <w:sz w:val="23"/>
          <w:szCs w:val="23"/>
        </w:rPr>
        <w:t>equer-se o pagamento da</w:t>
      </w:r>
      <w:r>
        <w:rPr>
          <w:rFonts w:ascii="Roboto" w:hAnsi="Roboto" w:eastAsia="Roboto" w:cs="Roboto"/>
          <w:b/>
          <w:bCs/>
          <w:sz w:val="23"/>
          <w:szCs w:val="23"/>
        </w:rPr>
        <w:t>s</w:t>
      </w:r>
      <w:r>
        <w:rPr>
          <w:rFonts w:ascii="Roboto" w:hAnsi="Roboto" w:eastAsia="Roboto" w:cs="Roboto"/>
          <w:b/>
          <w:bCs/>
          <w:sz w:val="23"/>
          <w:szCs w:val="23"/>
        </w:rPr>
        <w:t xml:space="preserve"> indenizaç</w:t>
      </w:r>
      <w:r>
        <w:rPr>
          <w:rFonts w:ascii="Roboto" w:hAnsi="Roboto" w:eastAsia="Roboto" w:cs="Roboto"/>
          <w:b/>
          <w:bCs/>
          <w:sz w:val="23"/>
          <w:szCs w:val="23"/>
        </w:rPr>
        <w:t>ões</w:t>
      </w:r>
      <w:r>
        <w:rPr>
          <w:rFonts w:ascii="Roboto" w:hAnsi="Roboto" w:eastAsia="Roboto" w:cs="Roboto"/>
          <w:b/>
          <w:bCs/>
          <w:sz w:val="23"/>
          <w:szCs w:val="23"/>
        </w:rPr>
        <w:t xml:space="preserve"> correspondente</w:t>
      </w:r>
      <w:r>
        <w:rPr>
          <w:rFonts w:ascii="Roboto" w:hAnsi="Roboto" w:eastAsia="Roboto" w:cs="Roboto"/>
          <w:b/>
          <w:bCs/>
          <w:sz w:val="23"/>
          <w:szCs w:val="23"/>
        </w:rPr>
        <w:t>s</w:t>
      </w:r>
      <w:r>
        <w:rPr>
          <w:rFonts w:ascii="Roboto" w:hAnsi="Roboto" w:eastAsia="Roboto" w:cs="Roboto"/>
          <w:b/>
          <w:bCs/>
          <w:sz w:val="23"/>
          <w:szCs w:val="23"/>
        </w:rPr>
        <w:t xml:space="preserve">, com adicional de </w:t>
      </w:r>
      <w:r>
        <w:rPr>
          <w:rFonts w:ascii="Roboto" w:hAnsi="Roboto" w:eastAsia="Roboto" w:cs="Roboto"/>
          <w:b/>
          <w:bCs/>
          <w:sz w:val="23"/>
          <w:szCs w:val="23"/>
        </w:rPr>
        <w:t xml:space="preserve">até </w:t>
      </w:r>
      <w:r>
        <w:rPr>
          <w:rFonts w:ascii="Roboto" w:hAnsi="Roboto" w:eastAsia="Roboto" w:cs="Roboto"/>
          <w:b/>
          <w:bCs/>
          <w:sz w:val="23"/>
          <w:szCs w:val="23"/>
        </w:rPr>
        <w:t xml:space="preserve">100%, </w:t>
      </w:r>
      <w:r>
        <w:rPr>
          <w:rFonts w:ascii="Roboto" w:hAnsi="Roboto" w:eastAsia="Roboto" w:cs="Roboto"/>
          <w:b/>
          <w:bCs/>
          <w:sz w:val="23"/>
          <w:szCs w:val="23"/>
        </w:rPr>
        <w:t>a título de Serviço Extraordinário, Extra Turno Feriado e Hora Extra, conforme previsões dos instrumentos coletivos então vigentes,</w:t>
      </w:r>
      <w:r>
        <w:rPr>
          <w:rFonts w:ascii="Roboto" w:hAnsi="Roboto" w:eastAsia="Roboto" w:cs="Roboto"/>
          <w:b/>
          <w:bCs/>
          <w:sz w:val="23"/>
          <w:szCs w:val="23"/>
        </w:rPr>
        <w:t xml:space="preserve"> </w:t>
      </w:r>
      <w:r>
        <w:rPr>
          <w:rFonts w:ascii="Roboto" w:hAnsi="Roboto" w:eastAsia="Roboto" w:cs="Roboto"/>
          <w:sz w:val="23"/>
          <w:szCs w:val="23"/>
        </w:rPr>
        <w:t>com os respectivos reflexos legais</w:t>
      </w:r>
      <w:r>
        <w:rPr>
          <w:rFonts w:ascii="Roboto" w:hAnsi="Roboto" w:eastAsia="Roboto" w:cs="Roboto"/>
          <w:sz w:val="23"/>
          <w:szCs w:val="23"/>
        </w:rPr>
        <w:t>.</w:t>
      </w:r>
    </w:p>
    <w:p w14:paraId="415B671A" w14:textId="3D952C93">
      <w:pPr>
        <w:spacing w:after="0" w:line="276" w:lineRule="auto"/>
        <w:jc w:val="both"/>
        <w:rPr>
          <w:rFonts w:ascii="Roboto" w:hAnsi="Roboto" w:eastAsia="Roboto" w:cs="Roboto"/>
          <w:color w:val="000000" w:themeColor="text1"/>
          <w:sz w:val="23"/>
          <w:szCs w:val="23"/>
        </w:rPr>
      </w:pPr>
    </w:p>
    <w:p w14:paraId="25A0DD00" w14:textId="5D8DC0C5">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Também é importante destacar que o repouso remunerado, conforme estabelecido pelo artigo 7º da Lei n° 5.811/72 e previsto no artigo 9º da Lei n° 605/49, deve ser gozado imediatamente após cada período de trabalho. Essa disposição visa </w:t>
      </w:r>
      <w:r>
        <w:rPr>
          <w:rFonts w:ascii="Roboto" w:hAnsi="Roboto" w:eastAsia="Roboto" w:cs="Roboto"/>
          <w:color w:val="000000" w:themeColor="text1"/>
          <w:sz w:val="23"/>
          <w:szCs w:val="23"/>
        </w:rPr>
        <w:t>preservar a saúde do empregado e mitigar o desgaste físico decorrente da jornada laboral.</w:t>
      </w:r>
    </w:p>
    <w:p w14:paraId="23212C53" w14:textId="6BD3DEA7">
      <w:pPr>
        <w:pStyle w:val="PargrafodaLista"/>
        <w:spacing w:after="0" w:line="276" w:lineRule="auto"/>
        <w:ind w:left="0" w:firstLine="708"/>
        <w:jc w:val="both"/>
        <w:rPr>
          <w:rFonts w:ascii="Roboto" w:hAnsi="Roboto" w:eastAsia="Roboto" w:cs="Roboto"/>
          <w:color w:val="000000" w:themeColor="text1"/>
          <w:sz w:val="23"/>
          <w:szCs w:val="23"/>
        </w:rPr>
      </w:pPr>
    </w:p>
    <w:p w14:paraId="56CEAA5B" w14:textId="2BFB8783">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É relevante mencionar que essa questão já foi analisada pelo Egrégio Tribunal da 1ª Região, por meio do Incidente de Uniformização de Jurisprudência nos autos do Processo n° 0000062-32.2016.5.01.0000</w:t>
      </w:r>
      <w:r>
        <w:rPr>
          <w:rFonts w:ascii="Roboto" w:hAnsi="Roboto" w:eastAsia="Roboto" w:cs="Roboto"/>
          <w:color w:val="000000" w:themeColor="text1"/>
          <w:sz w:val="23"/>
          <w:szCs w:val="23"/>
        </w:rPr>
        <w:t>, conforme</w:t>
      </w:r>
      <w:r>
        <w:rPr>
          <w:rFonts w:ascii="Roboto" w:hAnsi="Roboto" w:eastAsia="Roboto" w:cs="Roboto"/>
          <w:color w:val="000000" w:themeColor="text1"/>
          <w:sz w:val="23"/>
          <w:szCs w:val="23"/>
        </w:rPr>
        <w:t xml:space="preserve"> tese prevalente n° 04:</w:t>
      </w:r>
    </w:p>
    <w:p w14:paraId="0C4C0769" w14:textId="3AF06EA2">
      <w:pPr>
        <w:spacing w:after="0" w:line="276" w:lineRule="auto"/>
        <w:ind w:left="2268"/>
        <w:jc w:val="both"/>
        <w:rPr>
          <w:rFonts w:ascii="Roboto" w:hAnsi="Roboto" w:eastAsia="Roboto" w:cs="Roboto"/>
          <w:color w:val="000000" w:themeColor="text1"/>
          <w:sz w:val="23"/>
          <w:szCs w:val="23"/>
        </w:rPr>
      </w:pPr>
    </w:p>
    <w:p w14:paraId="6934D6EC" w14:textId="470F962A">
      <w:pPr>
        <w:spacing w:after="0" w:line="276" w:lineRule="auto"/>
        <w:ind w:left="226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“TESE JURÍDICA PREVALECENTE – 04</w:t>
      </w:r>
      <w:r>
        <w:rPr>
          <w:rFonts w:ascii="Roboto" w:hAnsi="Roboto" w:eastAsia="Roboto" w:cs="Roboto"/>
          <w:color w:val="000000" w:themeColor="text1"/>
          <w:sz w:val="23"/>
          <w:szCs w:val="23"/>
        </w:rPr>
        <w:t xml:space="preserve"> </w:t>
      </w:r>
      <w:r>
        <w:rPr>
          <w:rFonts w:ascii="Roboto" w:hAnsi="Roboto" w:eastAsia="Roboto" w:cs="Roboto"/>
          <w:color w:val="000000" w:themeColor="text1"/>
          <w:sz w:val="23"/>
          <w:szCs w:val="23"/>
        </w:rPr>
        <w:t>PETROBRAS. TRABALHO. EMBARCADO. REGIME 14X21.COMPENSAÇÃO DE JORNADA. INVALIDADE. É inválido o sistema de compensação de jornada de trabalho imposto unilateralmente pela PETROBRAS a trabalhadores que atuam embarcados em regime 14X21.”</w:t>
      </w:r>
    </w:p>
    <w:p w14:paraId="723A541C" w14:textId="1D2773FD">
      <w:pPr>
        <w:spacing w:after="0" w:line="276" w:lineRule="auto"/>
        <w:ind w:left="708"/>
        <w:jc w:val="both"/>
        <w:rPr>
          <w:rFonts w:ascii="Roboto" w:hAnsi="Roboto" w:eastAsia="Roboto" w:cs="Roboto"/>
          <w:color w:val="000000" w:themeColor="text1"/>
          <w:sz w:val="23"/>
          <w:szCs w:val="23"/>
        </w:rPr>
      </w:pPr>
    </w:p>
    <w:p w14:paraId="419EA8B4" w14:textId="60E9CB73">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O Egrégio TRT da 1ª Região reconheceu como ilegal a compensação de jornada adotada unilateralmente pela Petrobras no regime 14x21, tornando-a inválida para todos os fins. O Reclamante, por sua vez, jamais firmou qualquer acordo individual nesse sentido, razão pela qual a compensação aplicada pela empresa é nula.</w:t>
      </w:r>
    </w:p>
    <w:p w14:paraId="2ED703C6" w14:textId="2AD24523">
      <w:pPr>
        <w:spacing w:after="0" w:line="276" w:lineRule="auto"/>
        <w:ind w:firstLine="708"/>
        <w:jc w:val="both"/>
        <w:rPr>
          <w:rFonts w:ascii="Roboto" w:hAnsi="Roboto" w:eastAsia="Roboto" w:cs="Roboto"/>
          <w:color w:val="000000" w:themeColor="text1"/>
          <w:sz w:val="23"/>
          <w:szCs w:val="23"/>
        </w:rPr>
      </w:pPr>
    </w:p>
    <w:p w14:paraId="45C64DB2" w14:textId="2A9B0BAD">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Diante disso, requer-se a condenação da Reclamada ao pagamento dos repousos remunerados suprimidos, a serem apurados com base nos relatórios de embarque (</w:t>
      </w:r>
      <w:proofErr w:type="spellStart"/>
      <w:r>
        <w:rPr>
          <w:rFonts w:ascii="Roboto" w:hAnsi="Roboto" w:eastAsia="Roboto" w:cs="Roboto"/>
          <w:color w:val="000000" w:themeColor="text1"/>
          <w:sz w:val="23"/>
          <w:szCs w:val="23"/>
        </w:rPr>
        <w:t>STIFF’s</w:t>
      </w:r>
      <w:proofErr w:type="spellEnd"/>
      <w:r>
        <w:rPr>
          <w:rFonts w:ascii="Roboto" w:hAnsi="Roboto" w:eastAsia="Roboto" w:cs="Roboto"/>
          <w:color w:val="000000" w:themeColor="text1"/>
          <w:sz w:val="23"/>
          <w:szCs w:val="23"/>
        </w:rPr>
        <w:t>) que estão sob posse da empresa. Caso não sejam apresentados, pleiteia-se a aplicação do art. 400 do CPC, combinado com a Súmula 338, I, do TST, reconhecendo-se a supressão de 150 dias de folga.</w:t>
      </w:r>
    </w:p>
    <w:p w14:paraId="4A32AE48" w14:textId="06C805A2">
      <w:pPr>
        <w:spacing w:after="0" w:line="276" w:lineRule="auto"/>
        <w:ind w:firstLine="708"/>
        <w:jc w:val="both"/>
        <w:rPr>
          <w:rFonts w:ascii="Roboto" w:hAnsi="Roboto" w:eastAsia="Roboto" w:cs="Roboto"/>
          <w:color w:val="000000" w:themeColor="text1"/>
          <w:sz w:val="23"/>
          <w:szCs w:val="23"/>
        </w:rPr>
      </w:pPr>
    </w:p>
    <w:p w14:paraId="6D8FAC01" w14:textId="2E180307">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As folgas devidas devem ser calculadas considerando todas as parcelas salariais recebidas, como adicionais noturno, de periculosidade, de confinamento, complemento da RMNR, anuênio, vantagem pessoal, entre outras, com divisor 168 e adicional de 100%, conforme os instrumentos normativos da categoria.</w:t>
      </w:r>
    </w:p>
    <w:p w14:paraId="6C6AEBB7" w14:textId="368F5132">
      <w:pPr>
        <w:spacing w:after="0" w:line="276" w:lineRule="auto"/>
        <w:ind w:firstLine="708"/>
        <w:jc w:val="both"/>
        <w:rPr>
          <w:rFonts w:ascii="Roboto" w:hAnsi="Roboto" w:eastAsia="Roboto" w:cs="Roboto"/>
          <w:color w:val="000000" w:themeColor="text1"/>
          <w:sz w:val="23"/>
          <w:szCs w:val="23"/>
        </w:rPr>
      </w:pPr>
    </w:p>
    <w:p w14:paraId="24317AB2" w14:textId="40D686C8">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Em relação </w:t>
      </w:r>
      <w:r>
        <w:rPr>
          <w:rFonts w:ascii="Roboto" w:hAnsi="Roboto" w:eastAsia="Roboto" w:cs="Roboto"/>
          <w:color w:val="000000" w:themeColor="text1"/>
          <w:sz w:val="23"/>
          <w:szCs w:val="23"/>
        </w:rPr>
        <w:t>à habitualidade, tais valores devem integrar o salário do Reclamante para todos os efeitos legais, com reflexos em férias + 1/3 (100%, conforme contrato), 13º salários, FGTS e, em caso de rescisão, também na multa de 40% do FGTS e aviso prévio, com os devidos acréscimos legais.</w:t>
      </w:r>
    </w:p>
    <w:p w14:paraId="14300AA5" w14:textId="77777777">
      <w:pPr>
        <w:spacing w:after="0" w:line="276" w:lineRule="auto"/>
        <w:ind w:firstLine="283"/>
        <w:jc w:val="both"/>
        <w:rPr>
          <w:rFonts w:ascii="Roboto" w:hAnsi="Roboto" w:eastAsia="Roboto" w:cs="Roboto"/>
          <w:sz w:val="23"/>
          <w:szCs w:val="23"/>
        </w:rPr>
      </w:pPr>
    </w:p>
    <w:p w14:paraId="7217345B" w14:textId="575C7812">
      <w:pPr>
        <w:spacing w:after="0" w:line="276" w:lineRule="auto"/>
        <w:ind w:left="708"/>
        <w:jc w:val="both"/>
        <w:rPr>
          <w:rFonts w:ascii="Roboto" w:hAnsi="Roboto" w:eastAsia="Roboto" w:cs="Roboto"/>
          <w:color w:val="000000" w:themeColor="text1"/>
          <w:sz w:val="23"/>
          <w:szCs w:val="23"/>
        </w:rPr>
      </w:pPr>
      <w:r>
        <w:rPr>
          <w:rFonts w:ascii="Roboto" w:hAnsi="Roboto" w:eastAsia="Roboto" w:cs="Roboto"/>
          <w:b/>
          <w:bCs/>
          <w:color w:val="000000" w:themeColor="text1"/>
          <w:sz w:val="23"/>
          <w:szCs w:val="23"/>
        </w:rPr>
        <w:t>3.5. DA CORREÇÃO MONETÁRIA – MODULAÇÃO DO STF (CORREÇÃO MONETÁRIA IPCA-E NA FASE PRÉ-JUDICIAL / TAXA SELIC APÓS CITAÇÃO) + JUROS MORATÓRIOS ARTIGOS 883 DA CLT E 39, § 1°, DA LEI Nº 8.177/91– INDENIZAÇÃO ARTIGO 404 CPC</w:t>
      </w:r>
    </w:p>
    <w:p w14:paraId="1C4EFED4" w14:textId="7F852CC5">
      <w:pPr>
        <w:spacing w:after="0" w:line="276" w:lineRule="auto"/>
        <w:jc w:val="both"/>
        <w:rPr>
          <w:rFonts w:ascii="Roboto" w:hAnsi="Roboto" w:eastAsia="Roboto" w:cs="Roboto"/>
          <w:color w:val="000000" w:themeColor="text1"/>
          <w:sz w:val="23"/>
          <w:szCs w:val="23"/>
        </w:rPr>
      </w:pPr>
    </w:p>
    <w:p w14:paraId="198FFFF0" w14:textId="6C6BFB18">
      <w:pPr>
        <w:spacing w:before="240" w:after="0" w:line="276" w:lineRule="auto"/>
        <w:ind w:firstLine="708"/>
        <w:jc w:val="both"/>
        <w:rPr>
          <w:rFonts w:ascii="Roboto" w:hAnsi="Roboto"/>
          <w:sz w:val="23"/>
          <w:szCs w:val="23"/>
        </w:rPr>
      </w:pPr>
      <w:r>
        <w:rPr>
          <w:rFonts w:ascii="Roboto" w:hAnsi="Roboto" w:eastAsia="Roboto" w:cs="Roboto"/>
          <w:sz w:val="23"/>
          <w:szCs w:val="23"/>
        </w:rPr>
        <w:t xml:space="preserve">Nos termos da modulação fixada pelo STF na ADC 58/DF, os débitos trabalhistas devem ser corrigidos pelo IPCA-E na fase pré-judicial e, a partir da citação, pela taxa SELIC. Contudo, a SELIC engloba juros remuneratórios, que não se confundem com os juros moratórios previstos no art. 39, §1º, da Lei nº 8.177/91 e no art. 883 da CLT, os quais têm natureza indenizatória e visam reparar os prejuízos decorrentes do </w:t>
      </w:r>
      <w:r>
        <w:rPr>
          <w:rFonts w:ascii="Roboto" w:hAnsi="Roboto" w:eastAsia="Roboto" w:cs="Roboto"/>
          <w:sz w:val="23"/>
          <w:szCs w:val="23"/>
        </w:rPr>
        <w:t>inadimplemento.</w:t>
      </w:r>
    </w:p>
    <w:p w14:paraId="5581AC58" w14:textId="2EA00E2F">
      <w:pPr>
        <w:spacing w:before="240" w:after="0" w:line="276" w:lineRule="auto"/>
        <w:ind w:firstLine="708"/>
        <w:jc w:val="both"/>
        <w:rPr>
          <w:rFonts w:ascii="Roboto" w:hAnsi="Roboto" w:eastAsia="Roboto" w:cs="Roboto"/>
          <w:color w:val="000000" w:themeColor="text1"/>
          <w:sz w:val="23"/>
          <w:szCs w:val="23"/>
        </w:rPr>
      </w:pPr>
      <w:r>
        <w:rPr>
          <w:rFonts w:ascii="Roboto" w:hAnsi="Roboto" w:eastAsia="Roboto" w:cs="Roboto"/>
          <w:sz w:val="23"/>
          <w:szCs w:val="23"/>
        </w:rPr>
        <w:t>Os débitos trabalhistas de qualquer natureza, quando não satisfeitos pelo empregador nas épocas próprias assim definidas em lei, acordo ou convenção coletiva, sentença normativa ou cláusula contratual sofrerão juros de mora equivalentes à TRD acumulada no período compreendido entre a data de vencimento da obrigação e o seu efetivo pagamento</w:t>
      </w:r>
    </w:p>
    <w:p w14:paraId="3C1E41D8" w14:textId="0A58BD81">
      <w:pPr>
        <w:spacing w:after="0" w:line="276" w:lineRule="auto"/>
        <w:ind w:firstLine="283"/>
        <w:jc w:val="both"/>
        <w:rPr>
          <w:rFonts w:ascii="Roboto" w:hAnsi="Roboto" w:eastAsia="Roboto" w:cs="Roboto"/>
          <w:sz w:val="23"/>
          <w:szCs w:val="23"/>
        </w:rPr>
      </w:pPr>
      <w:r>
        <w:rPr>
          <w:rFonts w:ascii="Roboto" w:hAnsi="Roboto" w:eastAsia="Roboto" w:cs="Roboto"/>
          <w:sz w:val="23"/>
          <w:szCs w:val="23"/>
        </w:rPr>
        <w:t xml:space="preserve"> </w:t>
      </w:r>
    </w:p>
    <w:p w14:paraId="6F302E83" w14:textId="5EDBF289">
      <w:pPr>
        <w:spacing w:after="0" w:line="276" w:lineRule="auto"/>
        <w:ind w:left="2268"/>
        <w:jc w:val="both"/>
        <w:rPr>
          <w:rFonts w:ascii="Roboto" w:hAnsi="Roboto" w:eastAsia="Roboto" w:cs="Roboto"/>
          <w:color w:val="000000" w:themeColor="text1"/>
          <w:sz w:val="23"/>
          <w:szCs w:val="23"/>
        </w:rPr>
      </w:pPr>
      <w:r>
        <w:rPr>
          <w:rFonts w:ascii="Roboto" w:hAnsi="Roboto" w:eastAsia="Roboto" w:cs="Roboto"/>
          <w:i/>
          <w:iCs/>
          <w:sz w:val="23"/>
          <w:szCs w:val="23"/>
        </w:rPr>
        <w:t>§ 1° Aos débitos trabalhistas constantes de condenação pela Justiça do Trabalho ou decorrentes dos acordos feitos em reclamatória trabalhista, quando não cumpridos nas condições homologadas ou constantes do termo de conciliação, serão acrescidos, nos juros de mora previstos no caput juros de um por cento ao mês, contados do ajuizamento da reclamatória e aplicados pro rata die, ainda que não explicitados na sentença ou no termo de conciliação.</w:t>
      </w:r>
    </w:p>
    <w:p w14:paraId="3FAD87C5" w14:textId="52EB8BA2">
      <w:pPr>
        <w:spacing w:after="0" w:line="276" w:lineRule="auto"/>
        <w:jc w:val="both"/>
        <w:rPr>
          <w:rFonts w:ascii="Roboto" w:hAnsi="Roboto" w:eastAsia="Roboto" w:cs="Roboto"/>
          <w:color w:val="000000" w:themeColor="text1"/>
          <w:sz w:val="23"/>
          <w:szCs w:val="23"/>
        </w:rPr>
      </w:pPr>
    </w:p>
    <w:p w14:paraId="34661F21" w14:textId="6DC927DD">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themeTint="FF" w:themeShade="FF"/>
          <w:sz w:val="23"/>
          <w:szCs w:val="23"/>
        </w:rPr>
        <w:t xml:space="preserve">Como também, estão previstos no art. 883 da CLT. Os juros de mora representam indenização pela mora do devedor, seu objetivo é suprir os prejuízos causados ao </w:t>
      </w:r>
      <w:r>
        <w:rPr>
          <w:rFonts w:ascii="Roboto" w:hAnsi="Roboto" w:eastAsia="Roboto" w:cs="Roboto"/>
          <w:color w:val="000000" w:themeColor="text1" w:themeTint="FF" w:themeShade="FF"/>
          <w:sz w:val="23"/>
          <w:szCs w:val="23"/>
        </w:rPr>
        <w:t>credor pelo</w:t>
      </w:r>
      <w:r>
        <w:rPr>
          <w:rFonts w:ascii="Roboto" w:hAnsi="Roboto" w:eastAsia="Roboto" w:cs="Roboto"/>
          <w:color w:val="000000" w:themeColor="text1" w:themeTint="FF" w:themeShade="FF"/>
          <w:sz w:val="23"/>
          <w:szCs w:val="23"/>
        </w:rPr>
        <w:t xml:space="preserve"> pagamento extemporâneo de seu crédito.</w:t>
      </w:r>
      <w:r>
        <w:rPr>
          <w:rFonts w:ascii="Roboto" w:hAnsi="Roboto" w:eastAsia="Roboto" w:cs="Roboto"/>
          <w:color w:val="000000" w:themeColor="text1" w:themeTint="FF" w:themeShade="FF"/>
          <w:sz w:val="23"/>
          <w:szCs w:val="23"/>
        </w:rPr>
        <w:t xml:space="preserve"> </w:t>
      </w:r>
      <w:r>
        <w:rPr>
          <w:rFonts w:ascii="Roboto" w:hAnsi="Roboto" w:eastAsia="Roboto" w:cs="Roboto"/>
          <w:color w:val="000000" w:themeColor="text1" w:themeTint="FF" w:themeShade="FF"/>
          <w:sz w:val="23"/>
          <w:szCs w:val="23"/>
        </w:rPr>
        <w:t xml:space="preserve">Ou seja, indenizam o credor pelo inadimplemento do devedor, a teor do artigo 404 do Código Civil, </w:t>
      </w:r>
      <w:r>
        <w:rPr>
          <w:rFonts w:ascii="Roboto" w:hAnsi="Roboto" w:eastAsia="Roboto" w:cs="Roboto"/>
          <w:i w:val="1"/>
          <w:iCs w:val="1"/>
          <w:color w:val="000000" w:themeColor="text1" w:themeTint="FF" w:themeShade="FF"/>
          <w:sz w:val="23"/>
          <w:szCs w:val="23"/>
        </w:rPr>
        <w:t>in verbis:</w:t>
      </w:r>
    </w:p>
    <w:p w14:paraId="7547887B" w14:textId="48FB43E5">
      <w:pPr>
        <w:pStyle w:val="PargrafodaLista"/>
        <w:spacing w:after="0" w:line="276" w:lineRule="auto"/>
        <w:ind w:left="0"/>
        <w:jc w:val="both"/>
        <w:rPr>
          <w:rFonts w:ascii="Roboto" w:hAnsi="Roboto" w:eastAsia="Roboto" w:cs="Roboto"/>
          <w:color w:val="000000" w:themeColor="text1"/>
          <w:sz w:val="23"/>
          <w:szCs w:val="23"/>
        </w:rPr>
      </w:pPr>
    </w:p>
    <w:p w14:paraId="50C1842E" w14:textId="450C69D0">
      <w:pPr>
        <w:spacing w:after="0" w:line="276" w:lineRule="auto"/>
        <w:ind w:left="2268"/>
        <w:jc w:val="both"/>
        <w:rPr>
          <w:rFonts w:ascii="Roboto" w:hAnsi="Roboto" w:eastAsia="Roboto" w:cs="Roboto"/>
          <w:color w:val="000000" w:themeColor="text1"/>
          <w:sz w:val="23"/>
          <w:szCs w:val="23"/>
        </w:rPr>
      </w:pPr>
      <w:r>
        <w:rPr>
          <w:rFonts w:ascii="Roboto" w:hAnsi="Roboto" w:eastAsia="Roboto" w:cs="Roboto"/>
          <w:i/>
          <w:iCs/>
          <w:color w:val="000000" w:themeColor="text1"/>
          <w:sz w:val="23"/>
          <w:szCs w:val="23"/>
        </w:rPr>
        <w:t xml:space="preserve">Art. 404. As perdas e danos, nas obrigações de pagamento em dinheiro, serão pagas com atualização monetária segundo índices </w:t>
      </w:r>
      <w:r>
        <w:rPr>
          <w:rFonts w:ascii="Roboto" w:hAnsi="Roboto" w:eastAsia="Roboto" w:cs="Roboto"/>
          <w:i/>
          <w:iCs/>
          <w:color w:val="000000" w:themeColor="text1"/>
          <w:sz w:val="23"/>
          <w:szCs w:val="23"/>
        </w:rPr>
        <w:t>oficiais regularmente estabelecidos, abrangendo juros, custas e honorários de advogado, sem prejuízo da pena convencional.</w:t>
      </w:r>
    </w:p>
    <w:p w14:paraId="75595082" w14:textId="748DEB45">
      <w:pPr>
        <w:spacing w:after="0" w:line="276" w:lineRule="auto"/>
        <w:ind w:left="2268"/>
        <w:jc w:val="both"/>
        <w:rPr>
          <w:rFonts w:ascii="Roboto" w:hAnsi="Roboto" w:eastAsia="Roboto" w:cs="Roboto"/>
          <w:color w:val="000000" w:themeColor="text1"/>
          <w:sz w:val="23"/>
          <w:szCs w:val="23"/>
        </w:rPr>
      </w:pPr>
      <w:r>
        <w:rPr>
          <w:rFonts w:ascii="Roboto" w:hAnsi="Roboto" w:eastAsia="Roboto" w:cs="Roboto"/>
          <w:i/>
          <w:iCs/>
          <w:color w:val="000000" w:themeColor="text1"/>
          <w:sz w:val="23"/>
          <w:szCs w:val="23"/>
        </w:rPr>
        <w:t>Parágrafo único. Provado que os juros da mora não cobrem o prejuízo, e não havendo pena convencional, pode o juiz conceder ao credor indenização suplementar.</w:t>
      </w:r>
    </w:p>
    <w:p w14:paraId="5AD945EA" w14:textId="443EE216">
      <w:pPr>
        <w:spacing w:after="0" w:line="276" w:lineRule="auto"/>
        <w:ind w:left="2268"/>
        <w:jc w:val="both"/>
        <w:rPr>
          <w:rFonts w:ascii="Roboto" w:hAnsi="Roboto" w:eastAsia="Roboto" w:cs="Roboto"/>
          <w:i/>
          <w:iCs/>
          <w:color w:val="000000" w:themeColor="text1"/>
          <w:sz w:val="23"/>
          <w:szCs w:val="23"/>
        </w:rPr>
      </w:pPr>
    </w:p>
    <w:p w14:paraId="56F74DDA" w14:textId="7EF6E3C5">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Ademais, os juros compensatórios remuneram o uso do capital alheio, enquanto a correção monetária apenas recompõe o valor da moeda frente à inflação, sem representar acréscimo real. Ressalta-se que a taxa SELIC não é fixada por lei, mas instituída por Circular do Banco Central (n. 2.727/96), com a finalidade de remunerar títulos da dívida pública.</w:t>
      </w:r>
    </w:p>
    <w:p w14:paraId="476E0B2D" w14:textId="40C40ADB">
      <w:pPr>
        <w:spacing w:after="0" w:line="276" w:lineRule="auto"/>
        <w:jc w:val="both"/>
        <w:rPr>
          <w:rFonts w:ascii="Roboto" w:hAnsi="Roboto" w:eastAsia="Roboto" w:cs="Roboto"/>
          <w:color w:val="000000" w:themeColor="text1"/>
          <w:sz w:val="23"/>
          <w:szCs w:val="23"/>
        </w:rPr>
      </w:pPr>
    </w:p>
    <w:p w14:paraId="64E81937" w14:textId="595EDB38">
      <w:pPr>
        <w:spacing w:after="0" w:line="276" w:lineRule="auto"/>
        <w:ind w:left="2268"/>
        <w:jc w:val="both"/>
        <w:rPr>
          <w:rFonts w:ascii="Roboto" w:hAnsi="Roboto" w:eastAsia="Roboto" w:cs="Roboto"/>
          <w:color w:val="000000" w:themeColor="text1"/>
          <w:sz w:val="23"/>
          <w:szCs w:val="23"/>
        </w:rPr>
      </w:pPr>
      <w:r>
        <w:rPr>
          <w:rFonts w:ascii="Roboto" w:hAnsi="Roboto" w:eastAsia="Roboto" w:cs="Roboto"/>
          <w:i/>
          <w:iCs/>
          <w:color w:val="000000" w:themeColor="text1"/>
          <w:sz w:val="23"/>
          <w:szCs w:val="23"/>
        </w:rPr>
        <w:t>“A SELIC destina-se ao registro de títulos e depósitos interfinanceiros por meio de equipamento eletrônico de teleprocessamento, em contas gráficas abertas em nome de seus participantes, bem como ao processamento, utilizando-se o mesmo mecanismo de operações de movimentação, resgates, ofertas públicas e respectivas liquidações financeiras”.</w:t>
      </w:r>
    </w:p>
    <w:p w14:paraId="5A8DBEF9" w14:textId="2711F07C">
      <w:pPr>
        <w:spacing w:after="0" w:line="276" w:lineRule="auto"/>
        <w:ind w:left="708"/>
        <w:jc w:val="both"/>
        <w:rPr>
          <w:rFonts w:ascii="Roboto" w:hAnsi="Roboto" w:eastAsia="Roboto" w:cs="Roboto"/>
          <w:color w:val="000000" w:themeColor="text1"/>
          <w:sz w:val="23"/>
          <w:szCs w:val="23"/>
        </w:rPr>
      </w:pPr>
    </w:p>
    <w:p w14:paraId="49170D43" w14:textId="57F3CE76">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Sendo assim, a</w:t>
      </w:r>
      <w:r>
        <w:rPr>
          <w:rFonts w:ascii="Roboto" w:hAnsi="Roboto" w:eastAsia="Roboto" w:cs="Roboto"/>
          <w:color w:val="000000" w:themeColor="text1"/>
          <w:sz w:val="23"/>
          <w:szCs w:val="23"/>
        </w:rPr>
        <w:t xml:space="preserve"> SELIC é uma taxa variável, voltada ao mercado financeiro, utilizada como instrumento de política monetária para influenciar a economia futura. Por não refletir a perda do poder de compra no passado, costuma ser inferior aos índices de correção monetária, acarretando prejuízo ao credor. Ademais, não corrige a inflação e, atualmente, representa rendimento real negativo, </w:t>
      </w:r>
      <w:r>
        <w:rPr>
          <w:rFonts w:ascii="Roboto" w:hAnsi="Roboto" w:eastAsia="Roboto" w:cs="Roboto"/>
          <w:color w:val="000000" w:themeColor="text1"/>
          <w:sz w:val="23"/>
          <w:szCs w:val="23"/>
        </w:rPr>
        <w:t>conforme reconheceu o Ministro Gilmar Mendes em trecho de seu voto:</w:t>
      </w:r>
    </w:p>
    <w:p w14:paraId="257E16CE" w14:textId="4588A0B3">
      <w:pPr>
        <w:spacing w:after="0" w:line="276" w:lineRule="auto"/>
        <w:ind w:left="720"/>
        <w:rPr>
          <w:rFonts w:ascii="Roboto" w:hAnsi="Roboto" w:eastAsia="Roboto" w:cs="Roboto"/>
          <w:color w:val="000000" w:themeColor="text1"/>
          <w:sz w:val="23"/>
          <w:szCs w:val="23"/>
        </w:rPr>
      </w:pPr>
    </w:p>
    <w:p w14:paraId="4585D735" w14:textId="3607F834">
      <w:pPr>
        <w:spacing w:after="0" w:line="276" w:lineRule="auto"/>
        <w:ind w:left="226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“Não podemos esquecer que, neste mês, o Banco Central reduziu a Selic para 2% ao ano, de sorte que o país passou a ter juro negativo de 0,71% (-0,71%).”</w:t>
      </w:r>
    </w:p>
    <w:p w14:paraId="73B35A82" w14:textId="6686F28D">
      <w:pPr>
        <w:spacing w:after="0" w:line="276" w:lineRule="auto"/>
        <w:jc w:val="both"/>
        <w:rPr>
          <w:rFonts w:ascii="Roboto" w:hAnsi="Roboto" w:eastAsia="Roboto" w:cs="Roboto"/>
          <w:color w:val="000000" w:themeColor="text1"/>
          <w:sz w:val="23"/>
          <w:szCs w:val="23"/>
        </w:rPr>
      </w:pPr>
    </w:p>
    <w:p w14:paraId="577FED46" w14:textId="70FB88FA">
      <w:pPr>
        <w:spacing w:after="0" w:line="276" w:lineRule="auto"/>
        <w:ind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Assim, a taxa SELIC não restitui integralmente o valor de dívidas de natureza alimentar, contrariando o princípio da restituição integral. Sucessivamente, caso aplicada a modulação do STF, requer-se, na fase de liquidação, a condenação em indenização suplementar sempre que demonstrado que a SELIC rendeu menos que o IPCA-E somado </w:t>
      </w:r>
      <w:r>
        <w:rPr>
          <w:rFonts w:ascii="Roboto" w:hAnsi="Roboto" w:eastAsia="Roboto" w:cs="Roboto"/>
          <w:color w:val="000000" w:themeColor="text1"/>
          <w:sz w:val="23"/>
          <w:szCs w:val="23"/>
        </w:rPr>
        <w:t>a 12% de juros, nos termos do art. 404, parágrafo único, do Código Civil, combinado com o art. 8º, §1º, da CLT, a fim de reparar integralmente o prejuízo do trabalhador.</w:t>
      </w:r>
    </w:p>
    <w:p w14:paraId="255ACAAA" w14:textId="1ACBCCA2">
      <w:pPr>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 </w:t>
      </w:r>
    </w:p>
    <w:p w14:paraId="58D712C4" w14:textId="6E93E7C1">
      <w:pPr>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 </w:t>
      </w:r>
      <w:r>
        <w:rPr>
          <w:rFonts w:ascii="Roboto" w:hAnsi="Roboto"/>
          <w:sz w:val="23"/>
          <w:szCs w:val="23"/>
        </w:rPr>
        <w:tab/>
      </w:r>
      <w:r>
        <w:rPr>
          <w:rFonts w:ascii="Roboto" w:hAnsi="Roboto" w:eastAsia="Roboto" w:cs="Roboto"/>
          <w:color w:val="000000" w:themeColor="text1"/>
          <w:sz w:val="23"/>
          <w:szCs w:val="23"/>
        </w:rPr>
        <w:t xml:space="preserve">4. </w:t>
      </w:r>
      <w:r>
        <w:rPr>
          <w:rFonts w:ascii="Roboto" w:hAnsi="Roboto"/>
          <w:sz w:val="23"/>
          <w:szCs w:val="23"/>
        </w:rPr>
        <w:tab/>
      </w:r>
      <w:r>
        <w:rPr>
          <w:rFonts w:ascii="Roboto" w:hAnsi="Roboto" w:eastAsia="Roboto" w:cs="Roboto"/>
          <w:b/>
          <w:bCs/>
          <w:color w:val="000000" w:themeColor="text1"/>
          <w:sz w:val="23"/>
          <w:szCs w:val="23"/>
          <w:u w:val="single"/>
        </w:rPr>
        <w:t>DOS HONORÁRIOS ADVOCATÍCIOS DE SUCUMBÊNCIA</w:t>
      </w:r>
    </w:p>
    <w:p w14:paraId="7AA1FE9A" w14:textId="2CDF08E5">
      <w:pPr>
        <w:spacing w:after="0" w:line="276" w:lineRule="auto"/>
        <w:jc w:val="both"/>
        <w:rPr>
          <w:rFonts w:ascii="Roboto" w:hAnsi="Roboto" w:eastAsia="Roboto" w:cs="Roboto"/>
          <w:color w:val="000000" w:themeColor="text1"/>
          <w:sz w:val="23"/>
          <w:szCs w:val="23"/>
        </w:rPr>
      </w:pPr>
    </w:p>
    <w:p w14:paraId="50435983" w14:textId="52355ABF">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Por fim, requer o Reclamante que seja a Reclamada condenada ao pagamento dos honorários advocatícios em favor de seus procuradores, na proporção de 15% sobre o valor da condenação, forma do art. 791-A, caput, da CLT:</w:t>
      </w:r>
    </w:p>
    <w:p w14:paraId="32F40AB6" w14:textId="7F458804">
      <w:pPr>
        <w:spacing w:after="0" w:line="276" w:lineRule="auto"/>
        <w:jc w:val="both"/>
        <w:rPr>
          <w:rFonts w:ascii="Roboto" w:hAnsi="Roboto" w:eastAsia="Roboto" w:cs="Roboto"/>
          <w:color w:val="000000" w:themeColor="text1"/>
          <w:sz w:val="23"/>
          <w:szCs w:val="23"/>
        </w:rPr>
      </w:pPr>
    </w:p>
    <w:p w14:paraId="1D7A7C69" w14:textId="35FB245D">
      <w:pPr>
        <w:spacing w:after="0" w:line="276" w:lineRule="auto"/>
        <w:ind w:left="2268"/>
        <w:jc w:val="both"/>
        <w:rPr>
          <w:rFonts w:ascii="Roboto" w:hAnsi="Roboto" w:eastAsia="Roboto" w:cs="Roboto"/>
          <w:color w:val="000000" w:themeColor="text1"/>
          <w:sz w:val="23"/>
          <w:szCs w:val="23"/>
        </w:rPr>
      </w:pPr>
      <w:r>
        <w:rPr>
          <w:rFonts w:ascii="Roboto" w:hAnsi="Roboto" w:eastAsia="Roboto" w:cs="Roboto"/>
          <w:i/>
          <w:iCs/>
          <w:color w:val="000000" w:themeColor="text1"/>
          <w:sz w:val="23"/>
          <w:szCs w:val="23"/>
        </w:rPr>
        <w:t>CLT, Art. 791-A. Ao advogado, ainda que atue em causa própria, serão devidos honorários de sucumbência, fixados entre o mínimo de 5% (cinco por cento) e o máximo de 15% (quinze por cento) sobre o valor que resultar da liquidação da sentença, do proveito econômico obtido ou, não sendo possível mensurá-lo, sobre o valor atualizado da causa.</w:t>
      </w:r>
    </w:p>
    <w:p w14:paraId="6B48B33B" w14:textId="298AD13D">
      <w:pPr>
        <w:spacing w:after="0" w:line="276" w:lineRule="auto"/>
        <w:jc w:val="both"/>
        <w:rPr>
          <w:rFonts w:ascii="Roboto" w:hAnsi="Roboto" w:eastAsia="Roboto" w:cs="Roboto"/>
          <w:color w:val="000000" w:themeColor="text1"/>
          <w:sz w:val="23"/>
          <w:szCs w:val="23"/>
        </w:rPr>
      </w:pPr>
    </w:p>
    <w:p w14:paraId="19B82EFE" w14:textId="5D0BA9A0">
      <w:pPr>
        <w:spacing w:after="0" w:line="276" w:lineRule="auto"/>
        <w:jc w:val="both"/>
        <w:rPr>
          <w:rFonts w:ascii="Roboto" w:hAnsi="Roboto" w:eastAsia="Roboto" w:cs="Roboto"/>
          <w:color w:val="000000" w:themeColor="text1"/>
          <w:sz w:val="23"/>
          <w:szCs w:val="23"/>
        </w:rPr>
      </w:pPr>
    </w:p>
    <w:p w14:paraId="323291FD" w14:textId="77777777">
      <w:pPr>
        <w:spacing w:after="0" w:line="276" w:lineRule="auto"/>
        <w:jc w:val="both"/>
        <w:rPr>
          <w:rFonts w:ascii="Roboto" w:hAnsi="Roboto" w:eastAsia="Roboto" w:cs="Roboto"/>
          <w:color w:val="000000" w:themeColor="text1"/>
          <w:sz w:val="23"/>
          <w:szCs w:val="23"/>
        </w:rPr>
      </w:pPr>
    </w:p>
    <w:p w14:paraId="6CCBF707" w14:textId="6A4C4B7D">
      <w:pPr>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5.</w:t>
      </w:r>
      <w:r>
        <w:rPr>
          <w:rFonts w:ascii="Roboto" w:hAnsi="Roboto" w:eastAsia="Roboto" w:cs="Roboto"/>
          <w:color w:val="000000" w:themeColor="text1"/>
          <w:sz w:val="23"/>
          <w:szCs w:val="23"/>
        </w:rPr>
        <w:t xml:space="preserve"> </w:t>
      </w:r>
      <w:r>
        <w:rPr>
          <w:rFonts w:ascii="Roboto" w:hAnsi="Roboto" w:eastAsia="Roboto" w:cs="Roboto"/>
          <w:b/>
          <w:bCs/>
          <w:color w:val="000000" w:themeColor="text1"/>
          <w:sz w:val="23"/>
          <w:szCs w:val="23"/>
          <w:u w:val="single"/>
        </w:rPr>
        <w:t>DOS PEDIDOS</w:t>
      </w:r>
    </w:p>
    <w:p w14:paraId="657C18C2" w14:textId="33D919DB">
      <w:pPr>
        <w:spacing w:after="0" w:line="276" w:lineRule="auto"/>
        <w:jc w:val="both"/>
        <w:rPr>
          <w:rFonts w:ascii="Roboto" w:hAnsi="Roboto" w:eastAsia="Roboto" w:cs="Roboto"/>
          <w:color w:val="000000" w:themeColor="text1"/>
          <w:sz w:val="23"/>
          <w:szCs w:val="23"/>
        </w:rPr>
      </w:pPr>
    </w:p>
    <w:p w14:paraId="6791D6E3" w14:textId="516663CB">
      <w:pPr>
        <w:pStyle w:val="PargrafodaLista"/>
        <w:spacing w:after="0" w:line="276" w:lineRule="auto"/>
        <w:ind w:left="0"/>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Ante o exposto, requer o Reclamante que se digne V. Excelência a julgar a presente reclamação totalmente procedente, deferindo os pleitos a seguir:</w:t>
      </w:r>
    </w:p>
    <w:p w14:paraId="282ACEEA" w14:textId="72BFAF2A">
      <w:pPr>
        <w:spacing w:after="0" w:line="276" w:lineRule="auto"/>
        <w:ind w:left="708"/>
        <w:jc w:val="both"/>
        <w:rPr>
          <w:rFonts w:ascii="Roboto" w:hAnsi="Roboto" w:eastAsia="Roboto" w:cs="Roboto"/>
          <w:color w:val="000000" w:themeColor="text1"/>
          <w:sz w:val="23"/>
          <w:szCs w:val="23"/>
        </w:rPr>
      </w:pPr>
    </w:p>
    <w:p w14:paraId="01837D7C" w14:textId="41BFBAB9">
      <w:pPr>
        <w:pStyle w:val="PargrafodaLista"/>
        <w:numPr>
          <w:ilvl w:val="0"/>
          <w:numId w:val="28"/>
        </w:numPr>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Determinação do Juízo 100% digital.;</w:t>
      </w:r>
    </w:p>
    <w:p w14:paraId="60AB2305" w14:textId="7986751D">
      <w:pPr>
        <w:spacing w:after="0" w:line="276" w:lineRule="auto"/>
        <w:ind w:left="708"/>
        <w:jc w:val="both"/>
        <w:rPr>
          <w:rFonts w:ascii="Roboto" w:hAnsi="Roboto" w:eastAsia="Roboto" w:cs="Roboto"/>
          <w:color w:val="000000" w:themeColor="text1"/>
          <w:sz w:val="23"/>
          <w:szCs w:val="23"/>
        </w:rPr>
      </w:pPr>
    </w:p>
    <w:p w14:paraId="2F40897E" w14:textId="36C1E775">
      <w:pPr>
        <w:pStyle w:val="PargrafodaLista"/>
        <w:numPr>
          <w:ilvl w:val="0"/>
          <w:numId w:val="28"/>
        </w:numPr>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Concessão da gratuidade da justiça com fulcro no art. 5º, LXXIV da CF e art. 98 do CPC subsidiário; em uma eventual sucumbência total ou parcial na ação, </w:t>
      </w:r>
      <w:r>
        <w:rPr>
          <w:rFonts w:ascii="Roboto" w:hAnsi="Roboto" w:eastAsia="Roboto" w:cs="Roboto"/>
          <w:b/>
          <w:bCs/>
          <w:color w:val="000000" w:themeColor="text1"/>
          <w:sz w:val="23"/>
          <w:szCs w:val="23"/>
        </w:rPr>
        <w:t>não seja executada a exigibilidade dos créditos sucumbenciais</w:t>
      </w:r>
      <w:r>
        <w:rPr>
          <w:rFonts w:ascii="Roboto" w:hAnsi="Roboto" w:eastAsia="Roboto" w:cs="Roboto"/>
          <w:color w:val="000000" w:themeColor="text1"/>
          <w:sz w:val="23"/>
          <w:szCs w:val="23"/>
        </w:rPr>
        <w:t>, mesmo que haja recebimento nesta ou em outra demanda, a menos que haja prova cabal de que houve alteração da sua condição de insuficiência de recurso para seu sustento e da sua própria família (reversão dos benefícios da Justiça Gratuita), o que deve ser feito mediante contraditório amplo e decisão fundamentada (ADI 5766 do STF);</w:t>
      </w:r>
    </w:p>
    <w:p w14:paraId="12C4317C" w14:textId="1AFF7D08">
      <w:pPr>
        <w:pStyle w:val="PargrafodaLista"/>
        <w:spacing w:after="0" w:line="276" w:lineRule="auto"/>
        <w:jc w:val="both"/>
        <w:rPr>
          <w:rFonts w:ascii="Roboto" w:hAnsi="Roboto" w:eastAsia="Roboto" w:cs="Roboto"/>
          <w:color w:val="000000" w:themeColor="text1"/>
          <w:sz w:val="23"/>
          <w:szCs w:val="23"/>
        </w:rPr>
      </w:pPr>
    </w:p>
    <w:p w14:paraId="57B7ABEE" w14:textId="68B85D06">
      <w:pPr>
        <w:pStyle w:val="PargrafodaLista"/>
        <w:numPr>
          <w:ilvl w:val="0"/>
          <w:numId w:val="28"/>
        </w:numPr>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R</w:t>
      </w:r>
      <w:r>
        <w:rPr>
          <w:rFonts w:ascii="Roboto" w:hAnsi="Roboto" w:eastAsia="Roboto" w:cs="Roboto"/>
          <w:color w:val="000000" w:themeColor="text1"/>
          <w:sz w:val="23"/>
          <w:szCs w:val="23"/>
        </w:rPr>
        <w:t>equer</w:t>
      </w:r>
      <w:r>
        <w:rPr>
          <w:rFonts w:ascii="Roboto" w:hAnsi="Roboto" w:eastAsia="Roboto" w:cs="Roboto"/>
          <w:color w:val="000000" w:themeColor="text1"/>
          <w:sz w:val="23"/>
          <w:szCs w:val="23"/>
        </w:rPr>
        <w:t xml:space="preserve"> que</w:t>
      </w:r>
      <w:r>
        <w:rPr>
          <w:rFonts w:ascii="Roboto" w:hAnsi="Roboto" w:eastAsia="Roboto" w:cs="Roboto"/>
          <w:color w:val="000000" w:themeColor="text1"/>
          <w:sz w:val="23"/>
          <w:szCs w:val="23"/>
        </w:rPr>
        <w:t xml:space="preserve"> seja flexibilizado o comando normativo do §1º do artigo 840 da CLT, de modo que os valores apresentados pelo obreiro configurem apenas uma mera estimativa, face a ausência dos documentos supracitados, conforme item retro; </w:t>
      </w:r>
    </w:p>
    <w:p w14:paraId="71F26BD7" w14:textId="1FF2AC6F">
      <w:pPr>
        <w:pStyle w:val="PargrafodaLista"/>
        <w:spacing w:after="0" w:line="276" w:lineRule="auto"/>
        <w:ind w:left="1080"/>
        <w:jc w:val="both"/>
        <w:rPr>
          <w:rFonts w:ascii="Roboto" w:hAnsi="Roboto" w:eastAsia="Roboto" w:cs="Roboto"/>
          <w:color w:val="000000" w:themeColor="text1"/>
          <w:sz w:val="23"/>
          <w:szCs w:val="23"/>
        </w:rPr>
      </w:pPr>
    </w:p>
    <w:p w14:paraId="3EF2F310" w14:textId="7FE9D56E">
      <w:pPr>
        <w:pStyle w:val="PargrafodaLista"/>
        <w:numPr>
          <w:ilvl w:val="0"/>
          <w:numId w:val="28"/>
        </w:numPr>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Requer-se o pagamento de todas as horas extras pleiteadas, inclusive as horas intervalares suprimidas, com a devida base de cálculo composta pela integralidade das verbas de natureza salarial percebidas pelo Reclamante, nos termos da Súmula 264 do TST. Devem ser consideradas, para tal fim, as seguintes parcelas: adicional noturno, adicional de periculosidade, adicional de confinamento, complemento da RMNR, anuênio, vantagem pessoal, entre outras de mesma natureza. </w:t>
      </w:r>
      <w:r>
        <w:rPr>
          <w:rFonts w:ascii="Roboto" w:hAnsi="Roboto" w:eastAsia="Roboto" w:cs="Roboto"/>
          <w:color w:val="000000" w:themeColor="text1"/>
          <w:sz w:val="23"/>
          <w:szCs w:val="23"/>
        </w:rPr>
        <w:t>O divisor aplicável é 168 e o adicional das horas extras deve ser de 100%, conforme previsão expressa nos instrumentos normativos da categoria profissional</w:t>
      </w:r>
      <w:r>
        <w:rPr>
          <w:rFonts w:ascii="Roboto" w:hAnsi="Roboto" w:eastAsia="Roboto" w:cs="Roboto"/>
          <w:color w:val="000000" w:themeColor="text1"/>
          <w:sz w:val="23"/>
          <w:szCs w:val="23"/>
        </w:rPr>
        <w:t xml:space="preserve">, </w:t>
      </w:r>
      <w:r>
        <w:rPr>
          <w:rFonts w:ascii="Roboto" w:hAnsi="Roboto" w:eastAsia="Roboto" w:cs="Roboto"/>
          <w:color w:val="000000" w:themeColor="text1"/>
          <w:sz w:val="23"/>
          <w:szCs w:val="23"/>
          <w:highlight w:val="yellow"/>
        </w:rPr>
        <w:t xml:space="preserve">no valor estimativo de R$ </w:t>
      </w:r>
      <w:r>
        <w:rPr>
          <w:rFonts w:ascii="Roboto" w:hAnsi="Roboto" w:eastAsia="Roboto" w:cs="Roboto"/>
          <w:color w:val="000000" w:themeColor="text1"/>
          <w:sz w:val="23"/>
          <w:szCs w:val="23"/>
          <w:highlight w:val="yellow"/>
        </w:rPr>
        <w:t>8</w:t>
      </w:r>
      <w:r>
        <w:rPr>
          <w:rFonts w:ascii="Roboto" w:hAnsi="Roboto" w:eastAsia="Roboto" w:cs="Roboto"/>
          <w:color w:val="000000" w:themeColor="text1"/>
          <w:sz w:val="23"/>
          <w:szCs w:val="23"/>
          <w:highlight w:val="yellow"/>
        </w:rPr>
        <w:t>0</w:t>
      </w:r>
      <w:r>
        <w:rPr>
          <w:rFonts w:ascii="Roboto" w:hAnsi="Roboto" w:eastAsia="Roboto" w:cs="Roboto"/>
          <w:color w:val="000000" w:themeColor="text1"/>
          <w:sz w:val="23"/>
          <w:szCs w:val="23"/>
          <w:highlight w:val="yellow"/>
        </w:rPr>
        <w:t>.000,00 (</w:t>
      </w:r>
      <w:r>
        <w:rPr>
          <w:rFonts w:ascii="Roboto" w:hAnsi="Roboto" w:eastAsia="Roboto" w:cs="Roboto"/>
          <w:color w:val="000000" w:themeColor="text1"/>
          <w:sz w:val="23"/>
          <w:szCs w:val="23"/>
          <w:highlight w:val="yellow"/>
        </w:rPr>
        <w:t>oitenta</w:t>
      </w:r>
      <w:r>
        <w:rPr>
          <w:rFonts w:ascii="Roboto" w:hAnsi="Roboto" w:eastAsia="Roboto" w:cs="Roboto"/>
          <w:color w:val="000000" w:themeColor="text1"/>
          <w:sz w:val="23"/>
          <w:szCs w:val="23"/>
          <w:highlight w:val="yellow"/>
        </w:rPr>
        <w:t xml:space="preserve"> </w:t>
      </w:r>
      <w:r>
        <w:rPr>
          <w:rFonts w:ascii="Roboto" w:hAnsi="Roboto" w:eastAsia="Roboto" w:cs="Roboto"/>
          <w:color w:val="000000" w:themeColor="text1"/>
          <w:sz w:val="23"/>
          <w:szCs w:val="23"/>
          <w:highlight w:val="yellow"/>
        </w:rPr>
        <w:t>mil reais);</w:t>
      </w:r>
    </w:p>
    <w:p w14:paraId="6DFF0D09" w14:textId="7C462DB8">
      <w:pPr>
        <w:pStyle w:val="PargrafodaLista"/>
        <w:spacing w:after="0" w:line="276" w:lineRule="auto"/>
        <w:jc w:val="both"/>
        <w:rPr>
          <w:rFonts w:ascii="Roboto" w:hAnsi="Roboto" w:eastAsia="Roboto" w:cs="Roboto"/>
          <w:color w:val="000000" w:themeColor="text1"/>
          <w:sz w:val="23"/>
          <w:szCs w:val="23"/>
        </w:rPr>
      </w:pPr>
    </w:p>
    <w:p w14:paraId="50F7B385" w14:textId="54C3CCF2">
      <w:pPr>
        <w:pStyle w:val="PargrafodaLista"/>
        <w:numPr>
          <w:ilvl w:val="0"/>
          <w:numId w:val="28"/>
        </w:numPr>
        <w:spacing w:after="0" w:line="276" w:lineRule="auto"/>
        <w:jc w:val="both"/>
        <w:rPr>
          <w:rFonts w:ascii="Roboto" w:hAnsi="Roboto" w:eastAsia="Roboto" w:cs="Roboto"/>
          <w:color w:val="000000" w:themeColor="text1"/>
          <w:sz w:val="23"/>
          <w:szCs w:val="23"/>
          <w:highlight w:val="yellow"/>
        </w:rPr>
      </w:pPr>
      <w:r>
        <w:rPr>
          <w:rFonts w:ascii="Roboto" w:hAnsi="Roboto" w:eastAsia="Roboto" w:cs="Roboto"/>
          <w:color w:val="000000" w:themeColor="text1"/>
          <w:sz w:val="23"/>
          <w:szCs w:val="23"/>
        </w:rPr>
        <w:t>Diante da habitualidade, requer-se que as horas extras deferidas, inclusive intervalares, reflitam nos DSRs, férias + 1/3, gratificação de férias (100%), 13º salários, FGTS, bem como nos reflexos na multa de 40% do FGTS e aviso prévio indenizado, em caso de rescisão contratual, conforme itens 2, 2.1 e 2.2 da causa de pedir</w:t>
      </w:r>
      <w:r>
        <w:rPr>
          <w:rFonts w:ascii="Roboto" w:hAnsi="Roboto" w:eastAsia="Roboto" w:cs="Roboto"/>
          <w:color w:val="000000" w:themeColor="text1"/>
          <w:sz w:val="23"/>
          <w:szCs w:val="23"/>
          <w:highlight w:val="yellow"/>
        </w:rPr>
        <w:t xml:space="preserve">, no valor estimativo de R$ </w:t>
      </w:r>
      <w:r>
        <w:rPr>
          <w:rFonts w:ascii="Roboto" w:hAnsi="Roboto" w:eastAsia="Roboto" w:cs="Roboto"/>
          <w:color w:val="000000" w:themeColor="text1"/>
          <w:sz w:val="23"/>
          <w:szCs w:val="23"/>
          <w:highlight w:val="yellow"/>
        </w:rPr>
        <w:t>5</w:t>
      </w:r>
      <w:r>
        <w:rPr>
          <w:rFonts w:ascii="Roboto" w:hAnsi="Roboto" w:eastAsia="Roboto" w:cs="Roboto"/>
          <w:color w:val="000000" w:themeColor="text1"/>
          <w:sz w:val="23"/>
          <w:szCs w:val="23"/>
          <w:highlight w:val="yellow"/>
        </w:rPr>
        <w:t>.000,00</w:t>
      </w:r>
      <w:r>
        <w:rPr>
          <w:rFonts w:ascii="Roboto" w:hAnsi="Roboto" w:eastAsia="Roboto" w:cs="Roboto"/>
          <w:color w:val="000000" w:themeColor="text1"/>
          <w:sz w:val="23"/>
          <w:szCs w:val="23"/>
          <w:highlight w:val="yellow"/>
        </w:rPr>
        <w:t xml:space="preserve"> (</w:t>
      </w:r>
      <w:r>
        <w:rPr>
          <w:rFonts w:ascii="Roboto" w:hAnsi="Roboto" w:eastAsia="Roboto" w:cs="Roboto"/>
          <w:color w:val="000000" w:themeColor="text1"/>
          <w:sz w:val="23"/>
          <w:szCs w:val="23"/>
          <w:highlight w:val="yellow"/>
        </w:rPr>
        <w:t>cinco</w:t>
      </w:r>
      <w:r>
        <w:rPr>
          <w:rFonts w:ascii="Roboto" w:hAnsi="Roboto" w:eastAsia="Roboto" w:cs="Roboto"/>
          <w:color w:val="000000" w:themeColor="text1"/>
          <w:sz w:val="23"/>
          <w:szCs w:val="23"/>
          <w:highlight w:val="yellow"/>
        </w:rPr>
        <w:t xml:space="preserve"> </w:t>
      </w:r>
      <w:r>
        <w:rPr>
          <w:rFonts w:ascii="Roboto" w:hAnsi="Roboto" w:eastAsia="Roboto" w:cs="Roboto"/>
          <w:color w:val="000000" w:themeColor="text1"/>
          <w:sz w:val="23"/>
          <w:szCs w:val="23"/>
          <w:highlight w:val="yellow"/>
        </w:rPr>
        <w:t>mil reais);</w:t>
      </w:r>
    </w:p>
    <w:p w14:paraId="287648B0" w14:textId="398D1C2C">
      <w:pPr>
        <w:pStyle w:val="PargrafodaLista"/>
        <w:spacing w:after="0" w:line="276" w:lineRule="auto"/>
        <w:jc w:val="both"/>
        <w:rPr>
          <w:rFonts w:ascii="Roboto" w:hAnsi="Roboto" w:eastAsia="Roboto" w:cs="Roboto"/>
          <w:color w:val="000000" w:themeColor="text1"/>
          <w:sz w:val="23"/>
          <w:szCs w:val="23"/>
        </w:rPr>
      </w:pPr>
    </w:p>
    <w:p w14:paraId="19556D33" w14:textId="3B3E569F">
      <w:pPr>
        <w:pStyle w:val="PargrafodaLista"/>
        <w:numPr>
          <w:ilvl w:val="0"/>
          <w:numId w:val="28"/>
        </w:numPr>
        <w:spacing w:after="0" w:line="276" w:lineRule="auto"/>
        <w:jc w:val="both"/>
        <w:rPr>
          <w:rFonts w:ascii="Roboto" w:hAnsi="Roboto" w:eastAsia="Roboto" w:cs="Roboto"/>
          <w:color w:val="000000" w:themeColor="text1"/>
          <w:sz w:val="23"/>
          <w:szCs w:val="23"/>
          <w:highlight w:val="yellow"/>
        </w:rPr>
      </w:pPr>
      <w:r>
        <w:rPr>
          <w:rFonts w:ascii="Roboto" w:hAnsi="Roboto" w:eastAsia="Roboto" w:cs="Roboto"/>
          <w:color w:val="000000" w:themeColor="text1"/>
          <w:sz w:val="23"/>
          <w:szCs w:val="23"/>
        </w:rPr>
        <w:t>Requer a condenação da Reclamada ao pagamento dos feriados laborados com adicional de 100%, conforme previsto nos Acordos Coletivos de Trabalho e fundamentado no item III da causa de pedir, com reflexos em 13º salário, férias + 1/3, gratificação de férias (100</w:t>
      </w:r>
      <w:r>
        <w:rPr>
          <w:rFonts w:ascii="Roboto" w:hAnsi="Roboto" w:eastAsia="Roboto" w:cs="Roboto"/>
          <w:color w:val="000000" w:themeColor="text1"/>
          <w:sz w:val="23"/>
          <w:szCs w:val="23"/>
          <w:highlight w:val="yellow"/>
        </w:rPr>
        <w:t>%), RSR e FGTS</w:t>
      </w:r>
      <w:r>
        <w:rPr>
          <w:rFonts w:ascii="Roboto" w:hAnsi="Roboto" w:eastAsia="Roboto" w:cs="Roboto"/>
          <w:color w:val="000000" w:themeColor="text1"/>
          <w:sz w:val="23"/>
          <w:szCs w:val="23"/>
          <w:highlight w:val="yellow"/>
        </w:rPr>
        <w:t xml:space="preserve">, no valor estimativo de R$ </w:t>
      </w:r>
      <w:r>
        <w:rPr>
          <w:rFonts w:ascii="Roboto" w:hAnsi="Roboto" w:eastAsia="Roboto" w:cs="Roboto"/>
          <w:color w:val="000000" w:themeColor="text1"/>
          <w:sz w:val="23"/>
          <w:szCs w:val="23"/>
          <w:highlight w:val="yellow"/>
        </w:rPr>
        <w:t>3</w:t>
      </w:r>
      <w:r>
        <w:rPr>
          <w:rFonts w:ascii="Roboto" w:hAnsi="Roboto" w:eastAsia="Roboto" w:cs="Roboto"/>
          <w:color w:val="000000" w:themeColor="text1"/>
          <w:sz w:val="23"/>
          <w:szCs w:val="23"/>
          <w:highlight w:val="yellow"/>
        </w:rPr>
        <w:t>0</w:t>
      </w:r>
      <w:r>
        <w:rPr>
          <w:rFonts w:ascii="Roboto" w:hAnsi="Roboto" w:eastAsia="Roboto" w:cs="Roboto"/>
          <w:color w:val="000000" w:themeColor="text1"/>
          <w:sz w:val="23"/>
          <w:szCs w:val="23"/>
          <w:highlight w:val="yellow"/>
        </w:rPr>
        <w:t>.000,00 (</w:t>
      </w:r>
      <w:r>
        <w:rPr>
          <w:rFonts w:ascii="Roboto" w:hAnsi="Roboto" w:eastAsia="Roboto" w:cs="Roboto"/>
          <w:color w:val="000000" w:themeColor="text1"/>
          <w:sz w:val="23"/>
          <w:szCs w:val="23"/>
          <w:highlight w:val="yellow"/>
        </w:rPr>
        <w:t>trinta</w:t>
      </w:r>
      <w:r>
        <w:rPr>
          <w:rFonts w:ascii="Roboto" w:hAnsi="Roboto" w:eastAsia="Roboto" w:cs="Roboto"/>
          <w:color w:val="000000" w:themeColor="text1"/>
          <w:sz w:val="23"/>
          <w:szCs w:val="23"/>
          <w:highlight w:val="yellow"/>
        </w:rPr>
        <w:t xml:space="preserve"> </w:t>
      </w:r>
      <w:r>
        <w:rPr>
          <w:rFonts w:ascii="Roboto" w:hAnsi="Roboto" w:eastAsia="Roboto" w:cs="Roboto"/>
          <w:color w:val="000000" w:themeColor="text1"/>
          <w:sz w:val="23"/>
          <w:szCs w:val="23"/>
          <w:highlight w:val="yellow"/>
        </w:rPr>
        <w:t>mil reais);</w:t>
      </w:r>
    </w:p>
    <w:p w14:paraId="6A798741" w14:textId="4DB4003F">
      <w:pPr>
        <w:pStyle w:val="PargrafodaLista"/>
        <w:spacing w:after="0" w:line="276" w:lineRule="auto"/>
        <w:jc w:val="both"/>
        <w:rPr>
          <w:rFonts w:ascii="Roboto" w:hAnsi="Roboto" w:eastAsia="Roboto" w:cs="Roboto"/>
          <w:color w:val="000000" w:themeColor="text1"/>
          <w:sz w:val="23"/>
          <w:szCs w:val="23"/>
        </w:rPr>
      </w:pPr>
    </w:p>
    <w:p w14:paraId="4818051C" w14:textId="26325780">
      <w:pPr>
        <w:pStyle w:val="PargrafodaLista"/>
        <w:numPr>
          <w:ilvl w:val="0"/>
          <w:numId w:val="28"/>
        </w:numPr>
        <w:spacing w:after="0" w:line="276" w:lineRule="auto"/>
        <w:jc w:val="both"/>
        <w:rPr>
          <w:rFonts w:ascii="Roboto" w:hAnsi="Roboto" w:eastAsia="Roboto" w:cs="Roboto"/>
          <w:color w:val="000000" w:themeColor="text1"/>
          <w:sz w:val="23"/>
          <w:szCs w:val="23"/>
          <w:highlight w:val="yellow"/>
        </w:rPr>
      </w:pPr>
      <w:r>
        <w:rPr>
          <w:rFonts w:ascii="Roboto" w:hAnsi="Roboto" w:eastAsia="Roboto" w:cs="Roboto"/>
          <w:color w:val="000000" w:themeColor="text1"/>
          <w:sz w:val="23"/>
          <w:szCs w:val="23"/>
        </w:rPr>
        <w:t xml:space="preserve">Em caso de rescisão contratual, requer-se também o pagamento dos reflexos na multa de 40% do FGTS e aviso prévio indenizado. As diferenças devem ser calculadas com base na totalidade das verbas salariais recebidas, incluindo os pleitos desta ação (nos termos da Súmula 264 do TST), com destaque para adicional noturno, periculosidade, confinamento, complemento da RMNR, anuênio, vantagem pessoal, entre outras parcelas de natureza salarial. </w:t>
      </w:r>
      <w:r>
        <w:rPr>
          <w:rFonts w:ascii="Roboto" w:hAnsi="Roboto" w:eastAsia="Roboto" w:cs="Roboto"/>
          <w:color w:val="000000" w:themeColor="text1"/>
          <w:sz w:val="23"/>
          <w:szCs w:val="23"/>
          <w:highlight w:val="yellow"/>
        </w:rPr>
        <w:t>Aplica-se o divisor 168 e adicional de 100%, conforme normas coletivas</w:t>
      </w:r>
      <w:r>
        <w:rPr>
          <w:rFonts w:ascii="Roboto" w:hAnsi="Roboto" w:eastAsia="Roboto" w:cs="Roboto"/>
          <w:color w:val="000000" w:themeColor="text1"/>
          <w:sz w:val="23"/>
          <w:szCs w:val="23"/>
          <w:highlight w:val="yellow"/>
        </w:rPr>
        <w:t>, no valor estimativo de R$ 5.000,00 (</w:t>
      </w:r>
      <w:r>
        <w:rPr>
          <w:rFonts w:ascii="Roboto" w:hAnsi="Roboto" w:eastAsia="Roboto" w:cs="Roboto"/>
          <w:color w:val="000000" w:themeColor="text1"/>
          <w:sz w:val="23"/>
          <w:szCs w:val="23"/>
          <w:highlight w:val="yellow"/>
        </w:rPr>
        <w:t xml:space="preserve">cinco </w:t>
      </w:r>
      <w:r>
        <w:rPr>
          <w:rFonts w:ascii="Roboto" w:hAnsi="Roboto" w:eastAsia="Roboto" w:cs="Roboto"/>
          <w:color w:val="000000" w:themeColor="text1"/>
          <w:sz w:val="23"/>
          <w:szCs w:val="23"/>
          <w:highlight w:val="yellow"/>
        </w:rPr>
        <w:t>mil reais);</w:t>
      </w:r>
    </w:p>
    <w:p w14:paraId="7E8E8EF1" w14:textId="2FA324B3">
      <w:pPr>
        <w:pStyle w:val="PargrafodaLista"/>
        <w:spacing w:after="0" w:line="276" w:lineRule="auto"/>
        <w:jc w:val="both"/>
        <w:rPr>
          <w:rFonts w:ascii="Roboto" w:hAnsi="Roboto" w:eastAsia="Roboto" w:cs="Roboto"/>
          <w:color w:val="000000" w:themeColor="text1"/>
          <w:sz w:val="23"/>
          <w:szCs w:val="23"/>
        </w:rPr>
      </w:pPr>
    </w:p>
    <w:p w14:paraId="37AF16E6" w14:textId="45E4894E">
      <w:pPr>
        <w:pStyle w:val="PargrafodaLista"/>
        <w:numPr>
          <w:ilvl w:val="0"/>
          <w:numId w:val="28"/>
        </w:numPr>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Requer a condenação da Reclamada ao pagamento das folgas suprimidas, conforme item IV da causa de pedir, no total estimado de 150 dias, caso não apresentados os relatórios de embarque. As folgas devem ser pagas com adicional de 100%, com reflexos em férias + 1/3, gratificação de férias (100%), 13º salário e FGTS. Em caso de rescisão, requer-se reflexos na multa de 40% do FGTS e aviso prévio. O cálculo deve considerar todas as verbas salariais percebidas, incluindo adicionais noturno, periculosidade, confinamento, RMNR, anuênio, vantagem pessoal e demais parcelas de natureza salarial, conforme Súmula 264 do TST. </w:t>
      </w:r>
      <w:r>
        <w:rPr>
          <w:rFonts w:ascii="Roboto" w:hAnsi="Roboto" w:eastAsia="Roboto" w:cs="Roboto"/>
          <w:color w:val="000000" w:themeColor="text1"/>
          <w:sz w:val="23"/>
          <w:szCs w:val="23"/>
          <w:highlight w:val="yellow"/>
        </w:rPr>
        <w:t>Aplica-se o divisor 168 e adicional de 100%</w:t>
      </w:r>
      <w:r>
        <w:rPr>
          <w:rFonts w:ascii="Roboto" w:hAnsi="Roboto" w:eastAsia="Roboto" w:cs="Roboto"/>
          <w:color w:val="000000" w:themeColor="text1"/>
          <w:sz w:val="23"/>
          <w:szCs w:val="23"/>
          <w:highlight w:val="yellow"/>
        </w:rPr>
        <w:t xml:space="preserve">, no valor estimativo de R$ </w:t>
      </w:r>
      <w:r>
        <w:rPr>
          <w:rFonts w:ascii="Roboto" w:hAnsi="Roboto" w:eastAsia="Roboto" w:cs="Roboto"/>
          <w:color w:val="000000" w:themeColor="text1"/>
          <w:sz w:val="23"/>
          <w:szCs w:val="23"/>
          <w:highlight w:val="yellow"/>
        </w:rPr>
        <w:t>5</w:t>
      </w:r>
      <w:r>
        <w:rPr>
          <w:rFonts w:ascii="Roboto" w:hAnsi="Roboto" w:eastAsia="Roboto" w:cs="Roboto"/>
          <w:color w:val="000000" w:themeColor="text1"/>
          <w:sz w:val="23"/>
          <w:szCs w:val="23"/>
          <w:highlight w:val="yellow"/>
        </w:rPr>
        <w:t>0</w:t>
      </w:r>
      <w:r>
        <w:rPr>
          <w:rFonts w:ascii="Roboto" w:hAnsi="Roboto" w:eastAsia="Roboto" w:cs="Roboto"/>
          <w:color w:val="000000" w:themeColor="text1"/>
          <w:sz w:val="23"/>
          <w:szCs w:val="23"/>
          <w:highlight w:val="yellow"/>
        </w:rPr>
        <w:t>.000,00 (</w:t>
      </w:r>
      <w:r>
        <w:rPr>
          <w:rFonts w:ascii="Roboto" w:hAnsi="Roboto" w:eastAsia="Roboto" w:cs="Roboto"/>
          <w:color w:val="000000" w:themeColor="text1"/>
          <w:sz w:val="23"/>
          <w:szCs w:val="23"/>
          <w:highlight w:val="yellow"/>
        </w:rPr>
        <w:t xml:space="preserve">cinquenta </w:t>
      </w:r>
      <w:r>
        <w:rPr>
          <w:rFonts w:ascii="Roboto" w:hAnsi="Roboto" w:eastAsia="Roboto" w:cs="Roboto"/>
          <w:color w:val="000000" w:themeColor="text1"/>
          <w:sz w:val="23"/>
          <w:szCs w:val="23"/>
          <w:highlight w:val="yellow"/>
        </w:rPr>
        <w:t>mil reais);</w:t>
      </w:r>
    </w:p>
    <w:p w14:paraId="21E78FE2" w14:textId="414E340A">
      <w:pPr>
        <w:pStyle w:val="PargrafodaLista"/>
        <w:spacing w:after="0" w:line="276" w:lineRule="auto"/>
        <w:jc w:val="both"/>
        <w:rPr>
          <w:rFonts w:ascii="Roboto" w:hAnsi="Roboto" w:eastAsia="Roboto" w:cs="Roboto"/>
          <w:color w:val="000000" w:themeColor="text1"/>
          <w:sz w:val="23"/>
          <w:szCs w:val="23"/>
        </w:rPr>
      </w:pPr>
    </w:p>
    <w:p w14:paraId="5BB35356" w14:textId="6EDF6D23">
      <w:pPr>
        <w:pStyle w:val="PargrafodaLista"/>
        <w:numPr>
          <w:ilvl w:val="0"/>
          <w:numId w:val="28"/>
        </w:numPr>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Requer a adoção do IPCA-E como índice de correção monetária até a data da citação, e, a partir de então, a aplicação da taxa SELIC, com juros moratórios de 1% ao mês, calculados pro rata die desde o ajuizamento até o efetivo pagamento, nos termos do §1º do art. 39 da Lei 8.177/91. Sucessivamente, caso aplicada exclusivamente a modulação do STF, requer, sempre que demonstrado em liquidação que a SELIC foi inferior ao IPCA-E + 12% ao ano, a condenação da Reclamada ao pagamento de indenização suplementar, com fundamento no art. 404, parágrafo único, do Código Civil, combinado com o art. 8º, §1º, da CLT, para recompor o prejuízo do empregado. Dá-se à presente parcela valor de difícil apuração, ante a imprevisibilidade da duração da ação e a ausência de documentos que possibilitem cálculo preciso.</w:t>
      </w:r>
    </w:p>
    <w:p w14:paraId="74A04567" w14:textId="32E223A3">
      <w:pPr>
        <w:pStyle w:val="PargrafodaLista"/>
        <w:spacing w:after="0" w:line="276" w:lineRule="auto"/>
        <w:jc w:val="both"/>
        <w:rPr>
          <w:rFonts w:ascii="Roboto" w:hAnsi="Roboto" w:eastAsia="Roboto" w:cs="Roboto"/>
          <w:color w:val="000000" w:themeColor="text1"/>
          <w:sz w:val="23"/>
          <w:szCs w:val="23"/>
        </w:rPr>
      </w:pPr>
    </w:p>
    <w:p w14:paraId="3705BF50" w14:textId="1CA157B2">
      <w:pPr>
        <w:pStyle w:val="PargrafodaLista"/>
        <w:numPr>
          <w:ilvl w:val="0"/>
          <w:numId w:val="28"/>
        </w:numPr>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Condenação da Reclamada em honorários sucumbenciais no percentual de 15% sobre a condenação </w:t>
      </w:r>
      <w:r>
        <w:rPr>
          <w:rFonts w:ascii="Roboto" w:hAnsi="Roboto" w:eastAsia="Roboto" w:cs="Roboto"/>
          <w:color w:val="000000" w:themeColor="text1"/>
          <w:sz w:val="23"/>
          <w:szCs w:val="23"/>
          <w:highlight w:val="yellow"/>
        </w:rPr>
        <w:t xml:space="preserve">no valor estimado de R$ </w:t>
      </w:r>
      <w:r>
        <w:rPr>
          <w:rFonts w:ascii="Roboto" w:hAnsi="Roboto" w:eastAsia="Roboto" w:cs="Roboto"/>
          <w:color w:val="000000" w:themeColor="text1"/>
          <w:sz w:val="23"/>
          <w:szCs w:val="23"/>
          <w:highlight w:val="yellow"/>
        </w:rPr>
        <w:t>24.750,00</w:t>
      </w:r>
      <w:r>
        <w:rPr>
          <w:rFonts w:ascii="Roboto" w:hAnsi="Roboto" w:eastAsia="Roboto" w:cs="Roboto"/>
          <w:color w:val="000000" w:themeColor="text1"/>
          <w:sz w:val="23"/>
          <w:szCs w:val="23"/>
          <w:highlight w:val="yellow"/>
        </w:rPr>
        <w:t xml:space="preserve"> (</w:t>
      </w:r>
      <w:r>
        <w:rPr>
          <w:rFonts w:ascii="Roboto" w:hAnsi="Roboto" w:eastAsia="Roboto" w:cs="Roboto"/>
          <w:color w:val="000000" w:themeColor="text1"/>
          <w:sz w:val="23"/>
          <w:szCs w:val="23"/>
          <w:highlight w:val="yellow"/>
        </w:rPr>
        <w:t>vinte e quatro mil, setecentos e cinqu</w:t>
      </w:r>
      <w:r>
        <w:rPr>
          <w:rFonts w:ascii="Roboto" w:hAnsi="Roboto" w:eastAsia="Roboto" w:cs="Roboto"/>
          <w:color w:val="000000" w:themeColor="text1"/>
          <w:sz w:val="23"/>
          <w:szCs w:val="23"/>
          <w:highlight w:val="yellow"/>
        </w:rPr>
        <w:t>e</w:t>
      </w:r>
      <w:r>
        <w:rPr>
          <w:rFonts w:ascii="Roboto" w:hAnsi="Roboto" w:eastAsia="Roboto" w:cs="Roboto"/>
          <w:color w:val="000000" w:themeColor="text1"/>
          <w:sz w:val="23"/>
          <w:szCs w:val="23"/>
          <w:highlight w:val="yellow"/>
        </w:rPr>
        <w:t>nta</w:t>
      </w:r>
      <w:r>
        <w:rPr>
          <w:rFonts w:ascii="Roboto" w:hAnsi="Roboto" w:eastAsia="Roboto" w:cs="Roboto"/>
          <w:color w:val="000000" w:themeColor="text1"/>
          <w:sz w:val="23"/>
          <w:szCs w:val="23"/>
          <w:highlight w:val="yellow"/>
        </w:rPr>
        <w:t xml:space="preserve"> reais</w:t>
      </w:r>
      <w:r>
        <w:rPr>
          <w:rFonts w:ascii="Roboto" w:hAnsi="Roboto" w:eastAsia="Roboto" w:cs="Roboto"/>
          <w:color w:val="000000" w:themeColor="text1"/>
          <w:sz w:val="23"/>
          <w:szCs w:val="23"/>
          <w:highlight w:val="yellow"/>
        </w:rPr>
        <w:t>)</w:t>
      </w:r>
      <w:r>
        <w:rPr>
          <w:rFonts w:ascii="Roboto" w:hAnsi="Roboto" w:eastAsia="Roboto" w:cs="Roboto"/>
          <w:color w:val="000000" w:themeColor="text1"/>
          <w:sz w:val="23"/>
          <w:szCs w:val="23"/>
          <w:highlight w:val="yellow"/>
        </w:rPr>
        <w:t>.</w:t>
      </w:r>
    </w:p>
    <w:p w14:paraId="2E18777B" w14:textId="0171D362">
      <w:pPr>
        <w:pStyle w:val="PargrafodaLista"/>
        <w:spacing w:after="0" w:line="276" w:lineRule="auto"/>
        <w:jc w:val="both"/>
        <w:rPr>
          <w:rFonts w:ascii="Roboto" w:hAnsi="Roboto" w:eastAsia="Roboto" w:cs="Roboto"/>
          <w:color w:val="000000" w:themeColor="text1"/>
          <w:sz w:val="23"/>
          <w:szCs w:val="23"/>
        </w:rPr>
      </w:pPr>
    </w:p>
    <w:p w14:paraId="4D0D1850" w14:textId="5EF1E97A">
      <w:pPr>
        <w:spacing w:after="0" w:line="276" w:lineRule="auto"/>
        <w:jc w:val="both"/>
        <w:rPr>
          <w:rFonts w:ascii="Roboto" w:hAnsi="Roboto" w:eastAsia="Roboto" w:cs="Roboto"/>
          <w:color w:val="000000" w:themeColor="text1"/>
          <w:sz w:val="23"/>
          <w:szCs w:val="23"/>
        </w:rPr>
      </w:pPr>
      <w:r>
        <w:rPr>
          <w:rFonts w:ascii="Roboto" w:hAnsi="Roboto" w:eastAsia="Roboto" w:cs="Roboto"/>
          <w:b/>
          <w:bCs/>
          <w:color w:val="000000" w:themeColor="text1"/>
          <w:sz w:val="23"/>
          <w:szCs w:val="23"/>
          <w:u w:val="single"/>
        </w:rPr>
        <w:t>6.</w:t>
      </w:r>
      <w:r>
        <w:rPr>
          <w:rFonts w:ascii="Roboto" w:hAnsi="Roboto" w:eastAsia="Roboto" w:cs="Roboto"/>
          <w:b/>
          <w:bCs/>
          <w:color w:val="000000" w:themeColor="text1"/>
          <w:sz w:val="23"/>
          <w:szCs w:val="23"/>
          <w:u w:val="single"/>
        </w:rPr>
        <w:t xml:space="preserve"> DEMAIS REQUERIMENTOS </w:t>
      </w:r>
    </w:p>
    <w:p w14:paraId="378616E1" w14:textId="51E43D6D">
      <w:pPr>
        <w:spacing w:after="0" w:line="276" w:lineRule="auto"/>
        <w:jc w:val="both"/>
        <w:rPr>
          <w:rFonts w:ascii="Roboto" w:hAnsi="Roboto" w:eastAsia="Roboto" w:cs="Roboto"/>
          <w:color w:val="000000" w:themeColor="text1"/>
          <w:sz w:val="23"/>
          <w:szCs w:val="23"/>
        </w:rPr>
      </w:pPr>
    </w:p>
    <w:p w14:paraId="59879F74" w14:textId="75E959DE">
      <w:pPr>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Pugna pela notificação da Reclamada para comparecer à audiência a ser designada, para, querendo, apresentar defesa sob pena de revelia quanto à matéria de direito e confissão sob a matéria de fato.</w:t>
      </w:r>
    </w:p>
    <w:p w14:paraId="63605479" w14:textId="5751BDB4">
      <w:pPr>
        <w:pStyle w:val="PargrafodaLista"/>
        <w:spacing w:after="0" w:line="276" w:lineRule="auto"/>
        <w:jc w:val="both"/>
        <w:rPr>
          <w:rFonts w:ascii="Roboto" w:hAnsi="Roboto" w:eastAsia="Roboto" w:cs="Roboto"/>
          <w:color w:val="000000" w:themeColor="text1"/>
          <w:sz w:val="23"/>
          <w:szCs w:val="23"/>
        </w:rPr>
      </w:pPr>
    </w:p>
    <w:p w14:paraId="5D09EFCA" w14:textId="340E0239">
      <w:pPr>
        <w:pStyle w:val="PargrafodaLista"/>
        <w:numPr>
          <w:ilvl w:val="0"/>
          <w:numId w:val="28"/>
        </w:numPr>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Requer ainda a exibição de todos os documentos pertinentes a sua vida funcional em posse da Reclamada, notadamente o contrato individual de trabalho, os controles de jornada, planilhas de compensação de banco de horas, comprovante de pagamento das horas não compensadas de todo o período imprescrito, sob pena de confissão.</w:t>
      </w:r>
    </w:p>
    <w:p w14:paraId="59CC268A" w14:textId="54F879D0">
      <w:pPr>
        <w:pStyle w:val="PargrafodaLista"/>
        <w:spacing w:after="0" w:line="276" w:lineRule="auto"/>
        <w:jc w:val="both"/>
        <w:rPr>
          <w:rFonts w:ascii="Roboto" w:hAnsi="Roboto" w:eastAsia="Roboto" w:cs="Roboto"/>
          <w:color w:val="000000" w:themeColor="text1"/>
          <w:sz w:val="23"/>
          <w:szCs w:val="23"/>
        </w:rPr>
      </w:pPr>
    </w:p>
    <w:p w14:paraId="129A8A1E" w14:textId="4B973254">
      <w:pPr>
        <w:pStyle w:val="PargrafodaLista"/>
        <w:numPr>
          <w:ilvl w:val="0"/>
          <w:numId w:val="28"/>
        </w:numPr>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Que o </w:t>
      </w:r>
      <w:r>
        <w:rPr>
          <w:rFonts w:ascii="Roboto" w:hAnsi="Roboto" w:eastAsia="Roboto" w:cs="Roboto"/>
          <w:i/>
          <w:iCs/>
          <w:color w:val="000000" w:themeColor="text1"/>
          <w:sz w:val="23"/>
          <w:szCs w:val="23"/>
        </w:rPr>
        <w:t>quantum debeatur</w:t>
      </w:r>
      <w:r>
        <w:rPr>
          <w:rFonts w:ascii="Roboto" w:hAnsi="Roboto" w:eastAsia="Roboto" w:cs="Roboto"/>
          <w:color w:val="000000" w:themeColor="text1"/>
          <w:sz w:val="23"/>
          <w:szCs w:val="23"/>
        </w:rPr>
        <w:t xml:space="preserve"> seja apurado na fase de liquidação da sentença, com incidência de juros (Lei 8.177/91 e Súmula 200/TST) e correção monetária, observando-se o entendimento das Súmulas 381 e 439, do TST. Isso porque os valores atribuídos a cada um dos pleitos trata-se de meras estimativas, consoante exposto acima.</w:t>
      </w:r>
    </w:p>
    <w:p w14:paraId="6142F809" w14:textId="5F261881">
      <w:pPr>
        <w:pStyle w:val="PargrafodaLista"/>
        <w:spacing w:after="0" w:line="276" w:lineRule="auto"/>
        <w:jc w:val="both"/>
        <w:rPr>
          <w:rFonts w:ascii="Roboto" w:hAnsi="Roboto" w:eastAsia="Roboto" w:cs="Roboto"/>
          <w:color w:val="000000" w:themeColor="text1"/>
          <w:sz w:val="23"/>
          <w:szCs w:val="23"/>
        </w:rPr>
      </w:pPr>
    </w:p>
    <w:p w14:paraId="4FC882FF" w14:textId="41187896">
      <w:pPr>
        <w:pStyle w:val="PargrafodaLista"/>
        <w:numPr>
          <w:ilvl w:val="0"/>
          <w:numId w:val="28"/>
        </w:numPr>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Que, na eventualidade de que entenda este douto Juízo pela limitação da condenação da Ré aos valores indicados em petição inicial, em contrariedade à IN 41/2018 do TST, </w:t>
      </w:r>
      <w:r>
        <w:rPr>
          <w:rFonts w:ascii="Roboto" w:hAnsi="Roboto" w:eastAsia="Roboto" w:cs="Roboto"/>
          <w:color w:val="000000" w:themeColor="text1"/>
          <w:sz w:val="23"/>
          <w:szCs w:val="23"/>
        </w:rPr>
        <w:t>seja a parte Autora intimada para apresentar cálculos discriminativos e indicar os valores exatos de cada pleito, com a devida fundamentação e memória de cálculo;</w:t>
      </w:r>
    </w:p>
    <w:p w14:paraId="32FF3C61" w14:textId="4938750D">
      <w:pPr>
        <w:pStyle w:val="PargrafodaLista"/>
        <w:spacing w:after="0" w:line="276" w:lineRule="auto"/>
        <w:jc w:val="both"/>
        <w:rPr>
          <w:rFonts w:ascii="Roboto" w:hAnsi="Roboto" w:eastAsia="Roboto" w:cs="Roboto"/>
          <w:color w:val="000000" w:themeColor="text1"/>
          <w:sz w:val="23"/>
          <w:szCs w:val="23"/>
        </w:rPr>
      </w:pPr>
    </w:p>
    <w:p w14:paraId="7087FBE0" w14:textId="68AF9D28">
      <w:pPr>
        <w:pStyle w:val="PargrafodaLista"/>
        <w:numPr>
          <w:ilvl w:val="0"/>
          <w:numId w:val="28"/>
        </w:numPr>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Após a prolação da r. Sentença, seja ordenada a sua imediata inscrição como Hipoteca Judiciária em registro público para acautelar o credor contra o réu e terceiros, tendo em vista ser efeito automático do decisum, de modo a garantir o efetivo cumprimento da obrigação e efetividade de futura execução, onerando bens do devedor independentemente da sua solvabilidade, nos termos do art. 495 do CPC/15 - aplicado subsidiariamente ao processo do trabalho.</w:t>
      </w:r>
    </w:p>
    <w:p w14:paraId="38EE4F5A" w14:textId="7F06F107">
      <w:pPr>
        <w:pStyle w:val="PargrafodaLista"/>
        <w:spacing w:after="0" w:line="276" w:lineRule="auto"/>
        <w:jc w:val="both"/>
        <w:rPr>
          <w:rFonts w:ascii="Roboto" w:hAnsi="Roboto" w:eastAsia="Roboto" w:cs="Roboto"/>
          <w:color w:val="000000" w:themeColor="text1"/>
          <w:sz w:val="23"/>
          <w:szCs w:val="23"/>
        </w:rPr>
      </w:pPr>
    </w:p>
    <w:p w14:paraId="1BA9E988" w14:textId="35993440">
      <w:pPr>
        <w:pStyle w:val="PargrafodaLista"/>
        <w:numPr>
          <w:ilvl w:val="0"/>
          <w:numId w:val="28"/>
        </w:numPr>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Requer a juntada dos documentos que acompanham esta peça, bem como, ainda, a produção de todos os meios de prova em direito admitidos, notadamente documental, testemunhal, pericial e inclusive depoimento pessoal de preposto da Reclamada, que, desde já, fica expressamente requerido, sob pena de confissão, além da oitiva de testemunhas e juntada posterior de documentos, em prova e contraprova.</w:t>
      </w:r>
    </w:p>
    <w:p w14:paraId="549C0B77" w14:textId="78EC46D8">
      <w:pPr>
        <w:pStyle w:val="PargrafodaLista"/>
        <w:spacing w:after="0" w:line="276" w:lineRule="auto"/>
        <w:jc w:val="both"/>
        <w:rPr>
          <w:rFonts w:ascii="Roboto" w:hAnsi="Roboto" w:eastAsia="Roboto" w:cs="Roboto"/>
          <w:color w:val="000000" w:themeColor="text1"/>
          <w:sz w:val="23"/>
          <w:szCs w:val="23"/>
        </w:rPr>
      </w:pPr>
    </w:p>
    <w:p w14:paraId="22FDCF21" w14:textId="7B31ECB7">
      <w:pPr>
        <w:pStyle w:val="PargrafodaLista"/>
        <w:numPr>
          <w:ilvl w:val="0"/>
          <w:numId w:val="28"/>
        </w:numPr>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Na oportunidade, o causídico abaixo assinado declara para todos os efeitos legais que os documentos digitalizados juntados aos autos correspondem aos originais </w:t>
      </w:r>
      <w:r>
        <w:rPr>
          <w:rFonts w:ascii="Roboto" w:hAnsi="Roboto" w:eastAsia="Roboto" w:cs="Roboto"/>
          <w:color w:val="000000" w:themeColor="text1"/>
          <w:sz w:val="23"/>
          <w:szCs w:val="23"/>
        </w:rPr>
        <w:t xml:space="preserve">em poder do Reclamante, protestando pela apresentação </w:t>
      </w:r>
      <w:proofErr w:type="gramStart"/>
      <w:r>
        <w:rPr>
          <w:rFonts w:ascii="Roboto" w:hAnsi="Roboto" w:eastAsia="Roboto" w:cs="Roboto"/>
          <w:color w:val="000000" w:themeColor="text1"/>
          <w:sz w:val="23"/>
          <w:szCs w:val="23"/>
        </w:rPr>
        <w:t>dos mesmos</w:t>
      </w:r>
      <w:proofErr w:type="gramEnd"/>
      <w:r>
        <w:rPr>
          <w:rFonts w:ascii="Roboto" w:hAnsi="Roboto" w:eastAsia="Roboto" w:cs="Roboto"/>
          <w:color w:val="000000" w:themeColor="text1"/>
          <w:sz w:val="23"/>
          <w:szCs w:val="23"/>
        </w:rPr>
        <w:t>, caso haja impugnação.</w:t>
      </w:r>
    </w:p>
    <w:p w14:paraId="19D3D4CA" w14:textId="52E70AE9">
      <w:pPr>
        <w:pStyle w:val="PargrafodaLista"/>
        <w:spacing w:after="0" w:line="276" w:lineRule="auto"/>
        <w:jc w:val="both"/>
        <w:rPr>
          <w:rFonts w:ascii="Roboto" w:hAnsi="Roboto" w:eastAsia="Roboto" w:cs="Roboto"/>
          <w:color w:val="000000" w:themeColor="text1"/>
          <w:sz w:val="23"/>
          <w:szCs w:val="23"/>
        </w:rPr>
      </w:pPr>
    </w:p>
    <w:p w14:paraId="5C56E105" w14:textId="0266E39A">
      <w:pPr>
        <w:pStyle w:val="PargrafodaLista"/>
        <w:numPr>
          <w:ilvl w:val="0"/>
          <w:numId w:val="28"/>
        </w:numPr>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Finalmente, requer-se, sob pena de nulidade, que as publicações e/ou intimações referentes ao presente feito sejam exclusivamente lançadas em nome de seu Patrono </w:t>
      </w:r>
      <w:r>
        <w:rPr>
          <w:rFonts w:ascii="Roboto" w:hAnsi="Roboto" w:eastAsia="Roboto" w:cs="Roboto"/>
          <w:b/>
          <w:bCs/>
          <w:color w:val="000000" w:themeColor="text1"/>
          <w:sz w:val="23"/>
          <w:szCs w:val="23"/>
        </w:rPr>
        <w:t>LUIZ FERNANDO GARCIA LANDEIRO</w:t>
      </w:r>
      <w:r>
        <w:rPr>
          <w:rFonts w:ascii="Roboto" w:hAnsi="Roboto" w:eastAsia="Roboto" w:cs="Roboto"/>
          <w:color w:val="000000" w:themeColor="text1"/>
          <w:sz w:val="23"/>
          <w:szCs w:val="23"/>
        </w:rPr>
        <w:t xml:space="preserve">, com inscrição principal na OAB/BA nº 16.911 com endereço para as intimações de praxe no rodapé desta página e </w:t>
      </w:r>
      <w:hyperlink r:id="rId10">
        <w:r>
          <w:rPr>
            <w:rStyle w:val="Hyperlink"/>
            <w:rFonts w:ascii="Roboto" w:hAnsi="Roboto" w:eastAsia="Roboto" w:cs="Roboto"/>
            <w:sz w:val="23"/>
            <w:szCs w:val="23"/>
          </w:rPr>
          <w:t>contato@glcmadv.com.br</w:t>
        </w:r>
      </w:hyperlink>
      <w:r>
        <w:rPr>
          <w:rFonts w:ascii="Roboto" w:hAnsi="Roboto" w:eastAsia="Roboto" w:cs="Roboto"/>
          <w:color w:val="000000" w:themeColor="text1"/>
          <w:sz w:val="23"/>
          <w:szCs w:val="23"/>
        </w:rPr>
        <w:t xml:space="preserve"> .</w:t>
      </w:r>
    </w:p>
    <w:p w14:paraId="2215191F" w14:textId="6EDE6F2F">
      <w:pPr>
        <w:spacing w:after="0" w:line="276" w:lineRule="auto"/>
        <w:jc w:val="both"/>
        <w:rPr>
          <w:rFonts w:ascii="Roboto" w:hAnsi="Roboto" w:eastAsia="Roboto" w:cs="Roboto"/>
          <w:color w:val="000000" w:themeColor="text1"/>
          <w:sz w:val="23"/>
          <w:szCs w:val="23"/>
        </w:rPr>
      </w:pPr>
    </w:p>
    <w:p w14:paraId="2E9AC60F" w14:textId="30D23AEB">
      <w:pPr>
        <w:pStyle w:val="PargrafodaLista"/>
        <w:spacing w:after="0" w:line="276" w:lineRule="auto"/>
        <w:ind w:left="0" w:firstLine="708"/>
        <w:jc w:val="both"/>
        <w:rPr>
          <w:rFonts w:ascii="Roboto" w:hAnsi="Roboto" w:eastAsia="Roboto" w:cs="Roboto"/>
          <w:b/>
          <w:bCs/>
          <w:sz w:val="23"/>
          <w:szCs w:val="23"/>
          <w:u w:val="single"/>
        </w:rPr>
      </w:pPr>
      <w:r>
        <w:rPr>
          <w:rFonts w:ascii="Roboto" w:hAnsi="Roboto" w:eastAsia="Roboto" w:cs="Roboto"/>
          <w:b/>
          <w:bCs/>
          <w:sz w:val="23"/>
          <w:szCs w:val="23"/>
          <w:u w:val="single"/>
        </w:rPr>
        <w:t xml:space="preserve">Diante do exposto, dá-se à ação o valor estimado (IN 41 do C. TST) de R$ </w:t>
      </w:r>
      <w:r>
        <w:rPr>
          <w:rFonts w:ascii="Roboto" w:hAnsi="Roboto" w:eastAsia="Roboto" w:cs="Roboto"/>
          <w:b/>
          <w:bCs/>
          <w:sz w:val="23"/>
          <w:szCs w:val="23"/>
          <w:highlight w:val="yellow"/>
          <w:u w:val="single"/>
        </w:rPr>
        <w:t>1</w:t>
      </w:r>
      <w:r>
        <w:rPr>
          <w:rFonts w:ascii="Roboto" w:hAnsi="Roboto" w:eastAsia="Roboto" w:cs="Roboto"/>
          <w:b/>
          <w:bCs/>
          <w:sz w:val="23"/>
          <w:szCs w:val="23"/>
          <w:highlight w:val="yellow"/>
          <w:u w:val="single"/>
        </w:rPr>
        <w:t>65</w:t>
      </w:r>
      <w:r>
        <w:rPr>
          <w:rFonts w:ascii="Roboto" w:hAnsi="Roboto" w:eastAsia="Roboto" w:cs="Roboto"/>
          <w:b/>
          <w:bCs/>
          <w:sz w:val="23"/>
          <w:szCs w:val="23"/>
          <w:highlight w:val="yellow"/>
          <w:u w:val="single"/>
        </w:rPr>
        <w:t>.</w:t>
      </w:r>
      <w:r>
        <w:rPr>
          <w:rFonts w:ascii="Roboto" w:hAnsi="Roboto" w:eastAsia="Roboto" w:cs="Roboto"/>
          <w:b/>
          <w:bCs/>
          <w:sz w:val="23"/>
          <w:szCs w:val="23"/>
          <w:highlight w:val="yellow"/>
          <w:u w:val="single"/>
        </w:rPr>
        <w:t>0</w:t>
      </w:r>
      <w:r>
        <w:rPr>
          <w:rFonts w:ascii="Roboto" w:hAnsi="Roboto" w:eastAsia="Roboto" w:cs="Roboto"/>
          <w:b/>
          <w:bCs/>
          <w:sz w:val="23"/>
          <w:szCs w:val="23"/>
          <w:highlight w:val="yellow"/>
          <w:u w:val="single"/>
        </w:rPr>
        <w:t>00</w:t>
      </w:r>
      <w:r>
        <w:rPr>
          <w:rFonts w:ascii="Roboto" w:hAnsi="Roboto" w:eastAsia="Roboto" w:cs="Roboto"/>
          <w:b/>
          <w:bCs/>
          <w:sz w:val="23"/>
          <w:szCs w:val="23"/>
          <w:highlight w:val="yellow"/>
          <w:u w:val="single"/>
        </w:rPr>
        <w:t>,00</w:t>
      </w:r>
      <w:r>
        <w:rPr>
          <w:rFonts w:ascii="Roboto" w:hAnsi="Roboto" w:eastAsia="Roboto" w:cs="Roboto"/>
          <w:b/>
          <w:bCs/>
          <w:sz w:val="23"/>
          <w:szCs w:val="23"/>
          <w:highlight w:val="yellow"/>
          <w:u w:val="single"/>
        </w:rPr>
        <w:t xml:space="preserve"> (</w:t>
      </w:r>
      <w:r>
        <w:rPr>
          <w:rFonts w:ascii="Roboto" w:hAnsi="Roboto" w:eastAsia="Roboto" w:cs="Roboto"/>
          <w:b/>
          <w:bCs/>
          <w:sz w:val="23"/>
          <w:szCs w:val="23"/>
          <w:highlight w:val="yellow"/>
          <w:u w:val="single"/>
        </w:rPr>
        <w:t xml:space="preserve">cento e </w:t>
      </w:r>
      <w:r>
        <w:rPr>
          <w:rFonts w:ascii="Roboto" w:hAnsi="Roboto" w:eastAsia="Roboto" w:cs="Roboto"/>
          <w:b/>
          <w:bCs/>
          <w:sz w:val="23"/>
          <w:szCs w:val="23"/>
          <w:highlight w:val="yellow"/>
          <w:u w:val="single"/>
        </w:rPr>
        <w:t>sessenta e cinco mil</w:t>
      </w:r>
      <w:r>
        <w:rPr>
          <w:rFonts w:ascii="Roboto" w:hAnsi="Roboto" w:eastAsia="Roboto" w:cs="Roboto"/>
          <w:b/>
          <w:bCs/>
          <w:sz w:val="23"/>
          <w:szCs w:val="23"/>
          <w:highlight w:val="yellow"/>
          <w:u w:val="single"/>
        </w:rPr>
        <w:t xml:space="preserve"> reais)</w:t>
      </w:r>
      <w:r>
        <w:rPr>
          <w:rFonts w:ascii="Roboto" w:hAnsi="Roboto" w:eastAsia="Roboto" w:cs="Roboto"/>
          <w:b/>
          <w:bCs/>
          <w:sz w:val="23"/>
          <w:szCs w:val="23"/>
          <w:u w:val="single"/>
        </w:rPr>
        <w:t xml:space="preserve">. Ressaltando que, por se tratar de valor estimado, requer-se apuração dos valores em regular fase de liquidação de sentença.  </w:t>
      </w:r>
    </w:p>
    <w:p w14:paraId="1A0E76D0" w14:textId="0DEDA9F2">
      <w:pPr>
        <w:spacing w:after="0" w:line="276" w:lineRule="auto"/>
        <w:ind w:left="720"/>
        <w:rPr>
          <w:rFonts w:ascii="Roboto" w:hAnsi="Roboto" w:eastAsia="Roboto" w:cs="Roboto"/>
          <w:color w:val="000000" w:themeColor="text1"/>
          <w:sz w:val="23"/>
          <w:szCs w:val="23"/>
        </w:rPr>
      </w:pPr>
    </w:p>
    <w:p w14:paraId="3DC81584" w14:textId="33E0F472">
      <w:pPr>
        <w:pStyle w:val="PargrafodaLista"/>
        <w:spacing w:after="0" w:line="276" w:lineRule="auto"/>
        <w:ind w:left="0" w:firstLine="708"/>
        <w:jc w:val="both"/>
        <w:rPr>
          <w:rFonts w:ascii="Roboto" w:hAnsi="Roboto" w:eastAsia="Roboto" w:cs="Roboto"/>
          <w:color w:val="000000" w:themeColor="text1"/>
          <w:sz w:val="23"/>
          <w:szCs w:val="23"/>
        </w:rPr>
      </w:pPr>
      <w:r>
        <w:rPr>
          <w:rFonts w:ascii="Roboto" w:hAnsi="Roboto" w:eastAsia="Roboto" w:cs="Roboto"/>
          <w:sz w:val="23"/>
          <w:szCs w:val="23"/>
        </w:rPr>
        <w:t>Sucessivamente, porventura o entendimento deste D. juízo seja de que os valores devem ser liquidados, requer-se, após a apresentação da documentação pela reclamada, seja oportunizado ao autor o aditamento da inicial para posterior alteração do valor da causa.</w:t>
      </w:r>
    </w:p>
    <w:p w14:paraId="73C545FB" w14:textId="48981E80">
      <w:pPr>
        <w:spacing w:after="0" w:line="276" w:lineRule="auto"/>
        <w:jc w:val="both"/>
        <w:rPr>
          <w:rFonts w:ascii="Roboto" w:hAnsi="Roboto" w:eastAsia="Roboto" w:cs="Roboto"/>
          <w:color w:val="000000" w:themeColor="text1"/>
          <w:sz w:val="23"/>
          <w:szCs w:val="23"/>
        </w:rPr>
      </w:pPr>
    </w:p>
    <w:p w14:paraId="64DA96C0" w14:textId="58817DBC">
      <w:pPr>
        <w:spacing w:after="0" w:line="276" w:lineRule="auto"/>
        <w:ind w:left="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 xml:space="preserve">Nestes termos, </w:t>
      </w:r>
    </w:p>
    <w:p w14:paraId="2DA32A71" w14:textId="0CF0600C">
      <w:pPr>
        <w:spacing w:after="0" w:line="276" w:lineRule="auto"/>
        <w:ind w:left="708"/>
        <w:jc w:val="both"/>
        <w:rPr>
          <w:rFonts w:ascii="Roboto" w:hAnsi="Roboto" w:eastAsia="Roboto" w:cs="Roboto"/>
          <w:color w:val="000000" w:themeColor="text1"/>
          <w:sz w:val="23"/>
          <w:szCs w:val="23"/>
        </w:rPr>
      </w:pPr>
      <w:r>
        <w:rPr>
          <w:rFonts w:ascii="Roboto" w:hAnsi="Roboto" w:eastAsia="Roboto" w:cs="Roboto"/>
          <w:color w:val="000000" w:themeColor="text1"/>
          <w:sz w:val="23"/>
          <w:szCs w:val="23"/>
        </w:rPr>
        <w:t>Pede e espera deferimento.</w:t>
      </w:r>
    </w:p>
    <w:p w14:paraId="3FF51BDA" w14:textId="127F3246">
      <w:pPr>
        <w:spacing w:after="0" w:line="276" w:lineRule="auto"/>
        <w:ind w:left="708"/>
        <w:jc w:val="both"/>
        <w:rPr>
          <w:rFonts w:ascii="Roboto" w:hAnsi="Roboto" w:eastAsia="Roboto" w:cs="Roboto"/>
          <w:color w:val="000000" w:themeColor="text1"/>
          <w:sz w:val="23"/>
          <w:szCs w:val="23"/>
        </w:rPr>
      </w:pPr>
    </w:p>
    <w:p w14:paraId="083DC3DE" w14:textId="3295F09D">
      <w:pPr>
        <w:spacing w:after="0" w:line="276" w:lineRule="auto"/>
        <w:ind w:left="708"/>
        <w:jc w:val="both"/>
        <w:rPr>
          <w:rFonts w:ascii="Roboto" w:hAnsi="Roboto" w:eastAsia="Roboto" w:cs="Roboto"/>
          <w:color w:val="000000" w:themeColor="text1"/>
          <w:sz w:val="23"/>
          <w:szCs w:val="23"/>
        </w:rPr>
      </w:pPr>
      <w:r>
        <w:rPr>
          <w:rFonts w:ascii="Roboto" w:hAnsi="Roboto" w:eastAsia="Roboto" w:cs="Roboto"/>
          <w:color w:val="000000" w:themeColor="text1"/>
          <w:sz w:val="23"/>
          <w:szCs w:val="23"/>
          <w:highlight w:val="yellow"/>
        </w:rPr>
        <w:t xml:space="preserve">Salvador/BA, </w:t>
      </w:r>
      <w:r>
        <w:rPr>
          <w:rFonts w:ascii="Roboto" w:hAnsi="Roboto" w:eastAsia="Roboto" w:cs="Roboto"/>
          <w:color w:val="000000" w:themeColor="text1"/>
          <w:sz w:val="23"/>
          <w:szCs w:val="23"/>
          <w:highlight w:val="yellow"/>
        </w:rPr>
        <w:t>2</w:t>
      </w:r>
      <w:r>
        <w:rPr>
          <w:rFonts w:ascii="Roboto" w:hAnsi="Roboto" w:eastAsia="Roboto" w:cs="Roboto"/>
          <w:color w:val="000000" w:themeColor="text1"/>
          <w:sz w:val="23"/>
          <w:szCs w:val="23"/>
          <w:highlight w:val="yellow"/>
        </w:rPr>
        <w:t>4</w:t>
      </w:r>
      <w:r>
        <w:rPr>
          <w:rFonts w:ascii="Roboto" w:hAnsi="Roboto" w:eastAsia="Roboto" w:cs="Roboto"/>
          <w:color w:val="000000" w:themeColor="text1"/>
          <w:sz w:val="23"/>
          <w:szCs w:val="23"/>
          <w:highlight w:val="yellow"/>
        </w:rPr>
        <w:t xml:space="preserve"> </w:t>
      </w:r>
      <w:r>
        <w:rPr>
          <w:rFonts w:ascii="Roboto" w:hAnsi="Roboto" w:eastAsia="Roboto" w:cs="Roboto"/>
          <w:color w:val="000000" w:themeColor="text1"/>
          <w:sz w:val="23"/>
          <w:szCs w:val="23"/>
          <w:highlight w:val="yellow"/>
        </w:rPr>
        <w:t xml:space="preserve">de </w:t>
      </w:r>
      <w:r>
        <w:rPr>
          <w:rFonts w:ascii="Roboto" w:hAnsi="Roboto" w:eastAsia="Roboto" w:cs="Roboto"/>
          <w:color w:val="000000" w:themeColor="text1"/>
          <w:sz w:val="23"/>
          <w:szCs w:val="23"/>
          <w:highlight w:val="yellow"/>
        </w:rPr>
        <w:t>ju</w:t>
      </w:r>
      <w:r>
        <w:rPr>
          <w:rFonts w:ascii="Roboto" w:hAnsi="Roboto" w:eastAsia="Roboto" w:cs="Roboto"/>
          <w:color w:val="000000" w:themeColor="text1"/>
          <w:sz w:val="23"/>
          <w:szCs w:val="23"/>
          <w:highlight w:val="yellow"/>
        </w:rPr>
        <w:t>l</w:t>
      </w:r>
      <w:r>
        <w:rPr>
          <w:rFonts w:ascii="Roboto" w:hAnsi="Roboto" w:eastAsia="Roboto" w:cs="Roboto"/>
          <w:color w:val="000000" w:themeColor="text1"/>
          <w:sz w:val="23"/>
          <w:szCs w:val="23"/>
          <w:highlight w:val="yellow"/>
        </w:rPr>
        <w:t>h</w:t>
      </w:r>
      <w:r>
        <w:rPr>
          <w:rFonts w:ascii="Roboto" w:hAnsi="Roboto" w:eastAsia="Roboto" w:cs="Roboto"/>
          <w:color w:val="000000" w:themeColor="text1"/>
          <w:sz w:val="23"/>
          <w:szCs w:val="23"/>
          <w:highlight w:val="yellow"/>
        </w:rPr>
        <w:t>o de 202</w:t>
      </w:r>
      <w:r>
        <w:rPr>
          <w:rFonts w:ascii="Roboto" w:hAnsi="Roboto" w:eastAsia="Roboto" w:cs="Roboto"/>
          <w:color w:val="000000" w:themeColor="text1"/>
          <w:sz w:val="23"/>
          <w:szCs w:val="23"/>
        </w:rPr>
        <w:t>6</w:t>
      </w:r>
      <w:r>
        <w:rPr>
          <w:rFonts w:ascii="Roboto" w:hAnsi="Roboto" w:eastAsia="Roboto" w:cs="Roboto"/>
          <w:color w:val="000000" w:themeColor="text1"/>
          <w:sz w:val="23"/>
          <w:szCs w:val="23"/>
        </w:rPr>
        <w:t>.</w:t>
      </w:r>
    </w:p>
    <w:p w14:paraId="4AD1E268" w14:textId="6A34C988">
      <w:pPr>
        <w:spacing w:after="0" w:line="276" w:lineRule="auto"/>
        <w:jc w:val="both"/>
        <w:rPr>
          <w:rFonts w:ascii="Roboto" w:hAnsi="Roboto" w:eastAsia="Roboto" w:cs="Roboto"/>
          <w:color w:val="000000" w:themeColor="text1"/>
          <w:sz w:val="23"/>
          <w:szCs w:val="23"/>
        </w:rPr>
      </w:pPr>
    </w:p>
    <w:p w14:paraId="41D1CA6E" w14:textId="13F2B3EC">
      <w:pPr>
        <w:spacing w:after="0" w:line="276" w:lineRule="auto"/>
        <w:jc w:val="both"/>
        <w:rPr>
          <w:rFonts w:ascii="Roboto" w:hAnsi="Roboto" w:eastAsia="Roboto" w:cs="Roboto"/>
          <w:color w:val="000000" w:themeColor="text1" w:themeTint="FF" w:themeShade="FF"/>
          <w:sz w:val="23"/>
          <w:szCs w:val="23"/>
        </w:rPr>
      </w:pPr>
    </w:p>
    <w:p w14:paraId="5BB71858" w14:textId="1B0EC902">
      <w:pPr>
        <w:pStyle w:val="Normal"/>
        <w:spacing w:after="0" w:line="276" w:lineRule="auto"/>
        <w:ind w:left="0"/>
        <w:jc w:val="both"/>
        <w:rPr>
          <w:rFonts w:ascii="Roboto" w:hAnsi="Roboto" w:eastAsia="Roboto" w:cs="Roboto"/>
          <w:color w:val="000000" w:themeColor="text1"/>
          <w:sz w:val="23"/>
          <w:szCs w:val="23"/>
        </w:rPr>
      </w:pPr>
      <w:r>
        <w:rPr>
          <w:rFonts w:ascii="Roboto" w:hAnsi="Roboto" w:eastAsia="Roboto" w:cs="Roboto"/>
          <w:b w:val="1"/>
          <w:bCs w:val="1"/>
          <w:color w:val="000000" w:themeColor="text1" w:themeTint="FF" w:themeShade="FF"/>
          <w:sz w:val="23"/>
          <w:szCs w:val="23"/>
        </w:rPr>
        <w:t>LUIZ FERNANDO GARCIA LANDEIRO</w:t>
      </w:r>
      <w:r>
        <w:tab/>
      </w:r>
      <w:r>
        <w:tab/>
      </w:r>
      <w:r>
        <w:rPr>
          <w:rFonts w:ascii="Roboto" w:hAnsi="Roboto" w:eastAsia="Roboto" w:cs="Roboto"/>
          <w:b w:val="1"/>
          <w:bCs w:val="1"/>
          <w:color w:val="000000" w:themeColor="text1" w:themeTint="FF" w:themeShade="FF"/>
          <w:sz w:val="23"/>
          <w:szCs w:val="23"/>
        </w:rPr>
        <w:t xml:space="preserve">       </w:t>
      </w:r>
      <w:r>
        <w:rPr>
          <w:rFonts w:ascii="Roboto" w:hAnsi="Roboto" w:eastAsia="Roboto" w:cs="Roboto"/>
          <w:b w:val="1"/>
          <w:bCs w:val="1"/>
          <w:color w:val="000000" w:themeColor="text1" w:themeTint="FF" w:themeShade="FF"/>
          <w:sz w:val="23"/>
          <w:szCs w:val="23"/>
        </w:rPr>
        <w:t>SARA ALEXANDRINA CAVALHO</w:t>
      </w:r>
    </w:p>
    <w:p w14:paraId="18848EBA" w14:textId="1A94CFEC">
      <w:pPr>
        <w:pStyle w:val="PargrafodaLista"/>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themeTint="FF" w:themeShade="FF"/>
          <w:sz w:val="23"/>
          <w:szCs w:val="23"/>
          <w:highlight w:val="yellow"/>
        </w:rPr>
        <w:t>OAB/BA 16.911</w:t>
      </w:r>
      <w:r>
        <w:tab/>
      </w:r>
      <w:r>
        <w:tab/>
      </w:r>
      <w:r>
        <w:tab/>
      </w:r>
      <w:r>
        <w:tab/>
      </w:r>
      <w:r>
        <w:tab/>
      </w:r>
      <w:r>
        <w:tab/>
      </w:r>
      <w:r>
        <w:rPr>
          <w:rFonts w:ascii="Roboto" w:hAnsi="Roboto" w:eastAsia="Roboto" w:cs="Roboto"/>
          <w:color w:val="000000" w:themeColor="text1" w:themeTint="FF" w:themeShade="FF"/>
          <w:sz w:val="23"/>
          <w:szCs w:val="23"/>
        </w:rPr>
        <w:t>OAB/BA 18.610</w:t>
      </w:r>
    </w:p>
    <w:p w14:paraId="4321E530" w14:textId="038C2977">
      <w:pPr>
        <w:pStyle w:val="Normal"/>
        <w:spacing w:after="0" w:line="276" w:lineRule="auto"/>
        <w:jc w:val="both"/>
        <w:rPr>
          <w:rFonts w:ascii="Roboto" w:hAnsi="Roboto" w:eastAsia="Roboto" w:cs="Roboto"/>
          <w:color w:val="000000" w:themeColor="text1" w:themeTint="FF" w:themeShade="FF"/>
          <w:sz w:val="23"/>
          <w:szCs w:val="23"/>
        </w:rPr>
      </w:pPr>
      <w:r>
        <w:rPr>
          <w:rFonts w:ascii="Roboto" w:hAnsi="Roboto" w:eastAsia="Roboto" w:cs="Roboto"/>
          <w:b w:val="1"/>
          <w:bCs w:val="1"/>
          <w:color w:val="000000" w:themeColor="text1" w:themeTint="FF" w:themeShade="FF"/>
          <w:sz w:val="23"/>
          <w:szCs w:val="23"/>
        </w:rPr>
        <w:t xml:space="preserve">                                                </w:t>
      </w:r>
      <w:r>
        <w:rPr>
          <w:rFonts w:ascii="Roboto" w:hAnsi="Roboto" w:eastAsia="Roboto" w:cs="Roboto"/>
          <w:b w:val="1"/>
          <w:bCs w:val="1"/>
          <w:color w:val="000000" w:themeColor="text1" w:themeTint="FF" w:themeShade="FF"/>
          <w:sz w:val="23"/>
          <w:szCs w:val="23"/>
        </w:rPr>
        <w:t>CLARA HOLANDA CAVALCANTE</w:t>
      </w:r>
    </w:p>
    <w:p w14:paraId="1F200088" w14:textId="7B0AD06A">
      <w:pPr>
        <w:pStyle w:val="Normal"/>
        <w:spacing w:after="0" w:line="276" w:lineRule="auto"/>
        <w:jc w:val="both"/>
        <w:rPr>
          <w:rFonts w:ascii="Roboto" w:hAnsi="Roboto" w:eastAsia="Roboto" w:cs="Roboto"/>
          <w:color w:val="000000" w:themeColor="text1"/>
          <w:sz w:val="23"/>
          <w:szCs w:val="23"/>
        </w:rPr>
      </w:pPr>
      <w:r>
        <w:rPr>
          <w:rFonts w:ascii="Roboto" w:hAnsi="Roboto" w:eastAsia="Roboto" w:cs="Roboto"/>
          <w:color w:val="000000" w:themeColor="text1" w:themeTint="FF" w:themeShade="FF"/>
          <w:sz w:val="23"/>
          <w:szCs w:val="23"/>
        </w:rPr>
        <w:t xml:space="preserve">                                                               </w:t>
      </w:r>
      <w:r>
        <w:rPr>
          <w:rFonts w:ascii="Roboto" w:hAnsi="Roboto" w:eastAsia="Roboto" w:cs="Roboto"/>
          <w:color w:val="000000" w:themeColor="text1" w:themeTint="FF" w:themeShade="FF"/>
          <w:sz w:val="23"/>
          <w:szCs w:val="23"/>
        </w:rPr>
        <w:t>OAB/BA 81.</w:t>
      </w:r>
      <w:r>
        <w:rPr>
          <w:rFonts w:ascii="Roboto" w:hAnsi="Roboto" w:eastAsia="Roboto" w:cs="Roboto"/>
          <w:color w:val="000000" w:themeColor="text1" w:themeTint="FF" w:themeShade="FF"/>
          <w:sz w:val="23"/>
          <w:szCs w:val="23"/>
        </w:rPr>
        <w:t>107</w:t>
      </w:r>
    </w:p>
    <w:sectPr>
      <w:headerReference w:type="default" r:id="rId11"/>
      <w:footerReference w:type="default" r:id="rId12"/>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8BEB4" w14:textId="77777777">
      <w:pPr>
        <w:spacing w:after="0" w:line="240" w:lineRule="auto"/>
      </w:pPr>
      <w:r>
        <w:separator/>
      </w:r>
    </w:p>
  </w:endnote>
  <w:endnote w:type="continuationSeparator" w:id="0">
    <w:p w14:paraId="6CE5DA5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altName w:val="Times New Roman"/>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78631"/>
      <w:docPartObj>
        <w:docPartGallery w:val="Page Numbers (Bottom of Page)"/>
        <w:docPartUnique/>
      </w:docPartObj>
    </w:sdtPr>
    <w:sdtEndPr/>
    <w:sdtContent>
      <w:sdt>
        <w:sdtPr>
          <w:id w:val="-1769616900"/>
          <w:docPartObj>
            <w:docPartGallery w:val="Page Numbers (Top of Page)"/>
            <w:docPartUnique/>
          </w:docPartObj>
        </w:sdtPr>
        <w:sdtEndPr/>
        <w:sdtContent>
          <w:p w14:paraId="2122EB2C" w14:textId="77777777">
            <w:pPr>
              <w:pStyle w:val="Rodap"/>
              <w:jc w:val="right"/>
              <w:rPr>
                <w:b/>
                <w:bCs/>
                <w:sz w:val="20"/>
                <w:szCs w:val="20"/>
                <w:rPrChange w:author="" w16du:dateUtc="2025-06-09T19:51:00Z" w:id="0">
                  <w:rPr>
                    <w:b/>
                    <w:bCs/>
                  </w:rPr>
                </w:rPrChange>
              </w:rPr>
            </w:pPr>
            <w:r>
              <w:rPr>
                <w:sz w:val="20"/>
                <w:szCs w:val="20"/>
              </w:rPr>
              <w:t xml:space="preserve">Página </w:t>
            </w:r>
            <w:r>
              <w:rPr>
                <w:b/>
                <w:bCs/>
                <w:sz w:val="20"/>
                <w:szCs w:val="20"/>
              </w:rPr>
              <w:fldChar w:fldCharType="begin"/>
            </w:r>
            <w:r>
              <w:rPr>
                <w:b/>
                <w:bCs/>
                <w:sz w:val="20"/>
                <w:szCs w:val="20"/>
              </w:rPr>
              <w:instrText>PAGE</w:instrText>
            </w:r>
            <w:r>
              <w:rPr>
                <w:b/>
                <w:bCs/>
                <w:sz w:val="20"/>
                <w:szCs w:val="20"/>
              </w:rPr>
              <w:fldChar w:fldCharType="separate"/>
            </w:r>
            <w:r>
              <w:rPr>
                <w:b/>
                <w:bCs/>
                <w:sz w:val="20"/>
                <w:szCs w:val="20"/>
              </w:rPr>
              <w:t>2</w:t>
            </w:r>
            <w:r>
              <w:rPr>
                <w:b/>
                <w:bCs/>
                <w:sz w:val="20"/>
                <w:szCs w:val="20"/>
              </w:rPr>
              <w:fldChar w:fldCharType="end"/>
            </w:r>
            <w:r>
              <w:rPr>
                <w:sz w:val="20"/>
                <w:szCs w:val="20"/>
              </w:rPr>
              <w:t xml:space="preserve"> de </w:t>
            </w:r>
            <w:r>
              <w:rPr>
                <w:b/>
                <w:bCs/>
                <w:sz w:val="20"/>
                <w:szCs w:val="20"/>
              </w:rPr>
              <w:fldChar w:fldCharType="begin"/>
            </w:r>
            <w:r>
              <w:rPr>
                <w:b/>
                <w:bCs/>
                <w:sz w:val="20"/>
                <w:szCs w:val="20"/>
              </w:rPr>
              <w:instrText>NUMPAGES</w:instrText>
            </w:r>
            <w:r>
              <w:rPr>
                <w:b/>
                <w:bCs/>
                <w:sz w:val="20"/>
                <w:szCs w:val="20"/>
              </w:rPr>
              <w:fldChar w:fldCharType="separate"/>
            </w:r>
            <w:r>
              <w:rPr>
                <w:b/>
                <w:bCs/>
                <w:sz w:val="20"/>
                <w:szCs w:val="20"/>
              </w:rPr>
              <w:t>2</w:t>
            </w:r>
            <w:r>
              <w:rPr>
                <w:b/>
                <w:bCs/>
                <w:sz w:val="20"/>
                <w:szCs w:val="20"/>
              </w:rPr>
              <w:fldChar w:fldCharType="end"/>
            </w:r>
          </w:p>
          <w:p w14:paraId="150A3026" w14:textId="77777777">
            <w:pPr>
              <w:spacing w:line="240" w:lineRule="auto"/>
              <w:jc w:val="center"/>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Av. Tancredo Neves, nº 2.539 - </w:t>
            </w:r>
            <w:proofErr w:type="spellStart"/>
            <w:r>
              <w:rPr>
                <w:rFonts w:ascii="Calibri" w:hAnsi="Calibri" w:eastAsia="Calibri" w:cs="Calibri"/>
                <w:color w:val="000000" w:themeColor="text1"/>
                <w:sz w:val="20"/>
                <w:szCs w:val="20"/>
              </w:rPr>
              <w:t>Edf</w:t>
            </w:r>
            <w:proofErr w:type="spellEnd"/>
            <w:r>
              <w:rPr>
                <w:rFonts w:ascii="Calibri" w:hAnsi="Calibri" w:eastAsia="Calibri" w:cs="Calibri"/>
                <w:color w:val="000000" w:themeColor="text1"/>
                <w:sz w:val="20"/>
                <w:szCs w:val="20"/>
              </w:rPr>
              <w:t>. CEO Salvador Shopping - Torre Londres - Conj. 2901</w:t>
            </w:r>
          </w:p>
          <w:p w14:paraId="42E5D774" w14:textId="77777777">
            <w:pPr>
              <w:spacing w:line="240" w:lineRule="auto"/>
              <w:jc w:val="center"/>
              <w:rPr>
                <w:rFonts w:ascii="Calibri" w:hAnsi="Calibri" w:eastAsia="Calibri" w:cs="Calibri"/>
                <w:color w:val="000000" w:themeColor="text1"/>
                <w:sz w:val="20"/>
                <w:szCs w:val="20"/>
              </w:rPr>
            </w:pPr>
            <w:r>
              <w:rPr>
                <w:rFonts w:ascii="Calibri" w:hAnsi="Calibri" w:eastAsia="Calibri" w:cs="Calibri"/>
                <w:color w:val="000000" w:themeColor="text1"/>
                <w:sz w:val="20"/>
                <w:szCs w:val="20"/>
              </w:rPr>
              <w:t>Salvador - Bahia CEP 41820-021 - Telefone: (71) 99628-4018</w:t>
            </w:r>
          </w:p>
          <w:p w14:paraId="06875915" w14:textId="77777777">
            <w:pPr>
              <w:spacing w:line="240" w:lineRule="auto"/>
              <w:jc w:val="center"/>
              <w:rPr>
                <w:rFonts w:ascii="Calibri" w:hAnsi="Calibri" w:eastAsia="Calibri" w:cs="Calibri"/>
                <w:color w:val="000000" w:themeColor="text1"/>
                <w:sz w:val="20"/>
                <w:szCs w:val="20"/>
              </w:rPr>
            </w:pPr>
            <w:hyperlink r:id="rId1">
              <w:r>
                <w:rPr>
                  <w:rStyle w:val="Hyperlink"/>
                  <w:rFonts w:ascii="Calibri" w:hAnsi="Calibri" w:eastAsia="Calibri" w:cs="Calibri"/>
                  <w:sz w:val="20"/>
                  <w:szCs w:val="20"/>
                </w:rPr>
                <w:t>contato@glcmadv.com.br</w:t>
              </w:r>
            </w:hyperlink>
            <w:r>
              <w:rPr>
                <w:rFonts w:ascii="Calibri" w:hAnsi="Calibri" w:eastAsia="Calibri" w:cs="Calibri"/>
                <w:color w:val="000000" w:themeColor="text1"/>
                <w:sz w:val="20"/>
                <w:szCs w:val="20"/>
              </w:rPr>
              <w:t xml:space="preserve">  - </w:t>
            </w:r>
            <w:hyperlink r:id="rId2">
              <w:r>
                <w:rPr>
                  <w:rStyle w:val="Hyperlink"/>
                  <w:rFonts w:ascii="Calibri" w:hAnsi="Calibri" w:eastAsia="Calibri" w:cs="Calibri"/>
                  <w:sz w:val="20"/>
                  <w:szCs w:val="20"/>
                </w:rPr>
                <w:t>www.glcmadv.com.br</w:t>
              </w:r>
            </w:hyperlink>
          </w:p>
          <w:p w14:paraId="709C7FC3" w14:textId="0530185A">
            <w:pPr>
              <w:pStyle w:val="Rodap"/>
              <w:jc w:val="right"/>
            </w:pPr>
          </w:p>
        </w:sdtContent>
      </w:sdt>
    </w:sdtContent>
  </w:sdt>
  <w:p w14:paraId="1E2616C3" w14:textId="4B806FD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F3331" w14:textId="77777777">
      <w:pPr>
        <w:spacing w:after="0" w:line="240" w:lineRule="auto"/>
      </w:pPr>
      <w:r>
        <w:separator/>
      </w:r>
    </w:p>
  </w:footnote>
  <w:footnote w:type="continuationSeparator" w:id="0">
    <w:p w14:paraId="5C40AA2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tbl>
    <w:tblPr>
      <w:tblW w:w="0" w:type="auto"/>
      <w:tblLayout w:type="fixed"/>
      <w:tblLook w:val="06A0" w:firstRow="1" w:lastRow="0" w:firstColumn="1" w:lastColumn="0" w:noHBand="1" w:noVBand="1"/>
    </w:tblPr>
    <w:tblGrid>
      <w:gridCol w:w="345"/>
      <w:gridCol w:w="8310"/>
      <w:gridCol w:w="360"/>
    </w:tblGrid>
    <w:tr w14:paraId="15ABECF0" w14:textId="77777777">
      <w:trPr>
        <w:trHeight w:val="300"/>
      </w:trPr>
      <w:tc>
        <w:tcPr>
          <w:tcW w:w="345" w:type="dxa"/>
        </w:tcPr>
        <w:p w14:paraId="377F1040" w14:textId="25466D0F">
          <w:pPr>
            <w:pStyle w:val="Cabealho"/>
            <w:ind w:left="-115"/>
          </w:pPr>
        </w:p>
      </w:tc>
      <w:tc>
        <w:tcPr>
          <w:tcW w:w="8310" w:type="dxa"/>
        </w:tcPr>
        <w:p w14:paraId="1A8B6F1B" w14:textId="0DB5B15C">
          <w:pPr>
            <w:jc w:val="right"/>
          </w:pPr>
          <w:r>
            <w:rPr>
              <w:noProof/>
              <w:lang w:eastAsia="pt-BR"/>
            </w:rPr>
            <w:drawing>
              <wp:inline distT="0" distB="0" distL="0" distR="0" wp14:anchorId="2972C40F" wp14:editId="32D83876">
                <wp:extent cx="1368152" cy="1224136"/>
                <wp:effectExtent l="0" t="0" r="3810" b="0"/>
                <wp:docPr id="225234101" name="Imagem 225234101" descr="Texto&#10;&#10;Descrição gerada automaticamente">
                  <a:extLst xmlns:a="http://schemas.openxmlformats.org/drawingml/2006/main">
                    <a:ext uri="{FF2B5EF4-FFF2-40B4-BE49-F238E27FC236}">
                      <a16:creationId xmlns:a16="http://schemas.microsoft.com/office/drawing/2014/main" id="{8E3DE268-10BD-44C8-BEED-7E015FE078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descr="Texto&#10;&#10;Descrição gerada automaticamente">
                          <a:extLst>
                            <a:ext uri="{FF2B5EF4-FFF2-40B4-BE49-F238E27FC236}">
                              <a16:creationId xmlns:a16="http://schemas.microsoft.com/office/drawing/2014/main" id="{8E3DE268-10BD-44C8-BEED-7E015FE07854}"/>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68152" cy="1224136"/>
                        </a:xfrm>
                        <a:prstGeom prst="rect">
                          <a:avLst/>
                        </a:prstGeom>
                      </pic:spPr>
                    </pic:pic>
                  </a:graphicData>
                </a:graphic>
              </wp:inline>
            </w:drawing>
          </w:r>
        </w:p>
      </w:tc>
      <w:tc>
        <w:tcPr>
          <w:tcW w:w="360" w:type="dxa"/>
        </w:tcPr>
        <w:p w14:paraId="539EAC91" w14:textId="24FE8F2A">
          <w:pPr>
            <w:pStyle w:val="Cabealho"/>
            <w:ind w:right="-115"/>
            <w:jc w:val="right"/>
          </w:pPr>
        </w:p>
      </w:tc>
    </w:tr>
  </w:tbl>
  <w:p w14:paraId="4F5A00A5" w14:textId="0FA180F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6B814"/>
    <w:multiLevelType w:val="hybridMultilevel"/>
    <w:tmpl w:val="E6DAE046"/>
    <w:lvl w:ilvl="0" w:tplc="86643980">
      <w:start w:val="60"/>
      <w:numFmt w:val="decimal"/>
      <w:lvlText w:val="%1."/>
      <w:lvlJc w:val="left"/>
      <w:pPr>
        <w:ind w:left="720" w:hanging="360"/>
      </w:pPr>
      <w:rPr>
        <w:rFonts w:hint="default" w:ascii="Roboto" w:hAnsi="Roboto"/>
      </w:rPr>
    </w:lvl>
    <w:lvl w:ilvl="1" w:tplc="2ECCBC9C">
      <w:start w:val="1"/>
      <w:numFmt w:val="lowerLetter"/>
      <w:lvlText w:val="%2."/>
      <w:lvlJc w:val="left"/>
      <w:pPr>
        <w:ind w:left="1440" w:hanging="360"/>
      </w:pPr>
    </w:lvl>
    <w:lvl w:ilvl="2" w:tplc="2C54103C">
      <w:start w:val="1"/>
      <w:numFmt w:val="lowerRoman"/>
      <w:lvlText w:val="%3."/>
      <w:lvlJc w:val="right"/>
      <w:pPr>
        <w:ind w:left="2160" w:hanging="180"/>
      </w:pPr>
    </w:lvl>
    <w:lvl w:ilvl="3" w:tplc="47785470">
      <w:start w:val="1"/>
      <w:numFmt w:val="decimal"/>
      <w:lvlText w:val="%4."/>
      <w:lvlJc w:val="left"/>
      <w:pPr>
        <w:ind w:left="2880" w:hanging="360"/>
      </w:pPr>
    </w:lvl>
    <w:lvl w:ilvl="4" w:tplc="9FFAD3DC">
      <w:start w:val="1"/>
      <w:numFmt w:val="lowerLetter"/>
      <w:lvlText w:val="%5."/>
      <w:lvlJc w:val="left"/>
      <w:pPr>
        <w:ind w:left="3600" w:hanging="360"/>
      </w:pPr>
    </w:lvl>
    <w:lvl w:ilvl="5" w:tplc="553AF21C">
      <w:start w:val="1"/>
      <w:numFmt w:val="lowerRoman"/>
      <w:lvlText w:val="%6."/>
      <w:lvlJc w:val="right"/>
      <w:pPr>
        <w:ind w:left="4320" w:hanging="180"/>
      </w:pPr>
    </w:lvl>
    <w:lvl w:ilvl="6" w:tplc="C25E355C">
      <w:start w:val="1"/>
      <w:numFmt w:val="decimal"/>
      <w:lvlText w:val="%7."/>
      <w:lvlJc w:val="left"/>
      <w:pPr>
        <w:ind w:left="5040" w:hanging="360"/>
      </w:pPr>
    </w:lvl>
    <w:lvl w:ilvl="7" w:tplc="7302B30E">
      <w:start w:val="1"/>
      <w:numFmt w:val="lowerLetter"/>
      <w:lvlText w:val="%8."/>
      <w:lvlJc w:val="left"/>
      <w:pPr>
        <w:ind w:left="5760" w:hanging="360"/>
      </w:pPr>
    </w:lvl>
    <w:lvl w:ilvl="8" w:tplc="C868DC66">
      <w:start w:val="1"/>
      <w:numFmt w:val="lowerRoman"/>
      <w:lvlText w:val="%9."/>
      <w:lvlJc w:val="right"/>
      <w:pPr>
        <w:ind w:left="6480" w:hanging="180"/>
      </w:pPr>
    </w:lvl>
  </w:abstractNum>
  <w:abstractNum w:abstractNumId="1" w15:restartNumberingAfterBreak="0">
    <w:nsid w:val="10929AD5"/>
    <w:multiLevelType w:val="hybridMultilevel"/>
    <w:tmpl w:val="5EAC775C"/>
    <w:lvl w:ilvl="0" w:tplc="6A16522A">
      <w:start w:val="1"/>
      <w:numFmt w:val="upperLetter"/>
      <w:lvlText w:val="%1)"/>
      <w:lvlJc w:val="left"/>
      <w:pPr>
        <w:ind w:left="2498" w:hanging="360"/>
      </w:pPr>
      <w:rPr>
        <w:rFonts w:hint="default" w:ascii="Roboto" w:hAnsi="Roboto"/>
      </w:rPr>
    </w:lvl>
    <w:lvl w:ilvl="1" w:tplc="8E420EF4">
      <w:start w:val="1"/>
      <w:numFmt w:val="lowerLetter"/>
      <w:lvlText w:val="%2."/>
      <w:lvlJc w:val="left"/>
      <w:pPr>
        <w:ind w:left="1440" w:hanging="360"/>
      </w:pPr>
    </w:lvl>
    <w:lvl w:ilvl="2" w:tplc="FBDCB736">
      <w:start w:val="1"/>
      <w:numFmt w:val="lowerRoman"/>
      <w:lvlText w:val="%3."/>
      <w:lvlJc w:val="right"/>
      <w:pPr>
        <w:ind w:left="2160" w:hanging="180"/>
      </w:pPr>
    </w:lvl>
    <w:lvl w:ilvl="3" w:tplc="2DF4684E">
      <w:start w:val="1"/>
      <w:numFmt w:val="decimal"/>
      <w:lvlText w:val="%4."/>
      <w:lvlJc w:val="left"/>
      <w:pPr>
        <w:ind w:left="2880" w:hanging="360"/>
      </w:pPr>
    </w:lvl>
    <w:lvl w:ilvl="4" w:tplc="D7569604">
      <w:start w:val="1"/>
      <w:numFmt w:val="lowerLetter"/>
      <w:lvlText w:val="%5."/>
      <w:lvlJc w:val="left"/>
      <w:pPr>
        <w:ind w:left="3600" w:hanging="360"/>
      </w:pPr>
    </w:lvl>
    <w:lvl w:ilvl="5" w:tplc="C6C61294">
      <w:start w:val="1"/>
      <w:numFmt w:val="lowerRoman"/>
      <w:lvlText w:val="%6."/>
      <w:lvlJc w:val="right"/>
      <w:pPr>
        <w:ind w:left="4320" w:hanging="180"/>
      </w:pPr>
    </w:lvl>
    <w:lvl w:ilvl="6" w:tplc="40241D12">
      <w:start w:val="1"/>
      <w:numFmt w:val="decimal"/>
      <w:lvlText w:val="%7."/>
      <w:lvlJc w:val="left"/>
      <w:pPr>
        <w:ind w:left="5040" w:hanging="360"/>
      </w:pPr>
    </w:lvl>
    <w:lvl w:ilvl="7" w:tplc="B884172E">
      <w:start w:val="1"/>
      <w:numFmt w:val="lowerLetter"/>
      <w:lvlText w:val="%8."/>
      <w:lvlJc w:val="left"/>
      <w:pPr>
        <w:ind w:left="5760" w:hanging="360"/>
      </w:pPr>
    </w:lvl>
    <w:lvl w:ilvl="8" w:tplc="BC42A016">
      <w:start w:val="1"/>
      <w:numFmt w:val="lowerRoman"/>
      <w:lvlText w:val="%9."/>
      <w:lvlJc w:val="right"/>
      <w:pPr>
        <w:ind w:left="6480" w:hanging="180"/>
      </w:pPr>
    </w:lvl>
  </w:abstractNum>
  <w:abstractNum w:abstractNumId="2" w15:restartNumberingAfterBreak="0">
    <w:nsid w:val="1B8E4930"/>
    <w:multiLevelType w:val="hybridMultilevel"/>
    <w:tmpl w:val="169CA7AC"/>
    <w:lvl w:ilvl="0" w:tplc="1EC6D18A">
      <w:start w:val="20"/>
      <w:numFmt w:val="decimal"/>
      <w:lvlText w:val="%1."/>
      <w:lvlJc w:val="left"/>
      <w:pPr>
        <w:ind w:left="720" w:hanging="360"/>
      </w:pPr>
      <w:rPr>
        <w:rFonts w:hint="default" w:ascii="Roboto" w:hAnsi="Roboto"/>
      </w:rPr>
    </w:lvl>
    <w:lvl w:ilvl="1" w:tplc="26BAF904">
      <w:start w:val="1"/>
      <w:numFmt w:val="lowerLetter"/>
      <w:lvlText w:val="%2."/>
      <w:lvlJc w:val="left"/>
      <w:pPr>
        <w:ind w:left="1440" w:hanging="360"/>
      </w:pPr>
    </w:lvl>
    <w:lvl w:ilvl="2" w:tplc="CFDCA8BE">
      <w:start w:val="1"/>
      <w:numFmt w:val="lowerRoman"/>
      <w:lvlText w:val="%3."/>
      <w:lvlJc w:val="right"/>
      <w:pPr>
        <w:ind w:left="2160" w:hanging="180"/>
      </w:pPr>
    </w:lvl>
    <w:lvl w:ilvl="3" w:tplc="F2C03CE2">
      <w:start w:val="1"/>
      <w:numFmt w:val="decimal"/>
      <w:lvlText w:val="%4."/>
      <w:lvlJc w:val="left"/>
      <w:pPr>
        <w:ind w:left="2880" w:hanging="360"/>
      </w:pPr>
    </w:lvl>
    <w:lvl w:ilvl="4" w:tplc="2BACC7E4">
      <w:start w:val="1"/>
      <w:numFmt w:val="lowerLetter"/>
      <w:lvlText w:val="%5."/>
      <w:lvlJc w:val="left"/>
      <w:pPr>
        <w:ind w:left="3600" w:hanging="360"/>
      </w:pPr>
    </w:lvl>
    <w:lvl w:ilvl="5" w:tplc="0BEE15F0">
      <w:start w:val="1"/>
      <w:numFmt w:val="lowerRoman"/>
      <w:lvlText w:val="%6."/>
      <w:lvlJc w:val="right"/>
      <w:pPr>
        <w:ind w:left="4320" w:hanging="180"/>
      </w:pPr>
    </w:lvl>
    <w:lvl w:ilvl="6" w:tplc="1034EA20">
      <w:start w:val="1"/>
      <w:numFmt w:val="decimal"/>
      <w:lvlText w:val="%7."/>
      <w:lvlJc w:val="left"/>
      <w:pPr>
        <w:ind w:left="5040" w:hanging="360"/>
      </w:pPr>
    </w:lvl>
    <w:lvl w:ilvl="7" w:tplc="5630FA5E">
      <w:start w:val="1"/>
      <w:numFmt w:val="lowerLetter"/>
      <w:lvlText w:val="%8."/>
      <w:lvlJc w:val="left"/>
      <w:pPr>
        <w:ind w:left="5760" w:hanging="360"/>
      </w:pPr>
    </w:lvl>
    <w:lvl w:ilvl="8" w:tplc="AA32CB3A">
      <w:start w:val="1"/>
      <w:numFmt w:val="lowerRoman"/>
      <w:lvlText w:val="%9."/>
      <w:lvlJc w:val="right"/>
      <w:pPr>
        <w:ind w:left="6480" w:hanging="180"/>
      </w:pPr>
    </w:lvl>
  </w:abstractNum>
  <w:abstractNum w:abstractNumId="3" w15:restartNumberingAfterBreak="0">
    <w:nsid w:val="1E9544AF"/>
    <w:multiLevelType w:val="hybridMultilevel"/>
    <w:tmpl w:val="0F92B3DA"/>
    <w:lvl w:ilvl="0" w:tplc="3C6C7E8A">
      <w:start w:val="63"/>
      <w:numFmt w:val="decimal"/>
      <w:lvlText w:val="%1."/>
      <w:lvlJc w:val="left"/>
      <w:pPr>
        <w:ind w:left="720" w:hanging="360"/>
      </w:pPr>
      <w:rPr>
        <w:rFonts w:hint="default" w:ascii="Roboto" w:hAnsi="Roboto"/>
      </w:rPr>
    </w:lvl>
    <w:lvl w:ilvl="1" w:tplc="EC18D546">
      <w:start w:val="1"/>
      <w:numFmt w:val="lowerLetter"/>
      <w:lvlText w:val="%2."/>
      <w:lvlJc w:val="left"/>
      <w:pPr>
        <w:ind w:left="1440" w:hanging="360"/>
      </w:pPr>
    </w:lvl>
    <w:lvl w:ilvl="2" w:tplc="64E2B0B0">
      <w:start w:val="1"/>
      <w:numFmt w:val="lowerRoman"/>
      <w:lvlText w:val="%3."/>
      <w:lvlJc w:val="right"/>
      <w:pPr>
        <w:ind w:left="2160" w:hanging="180"/>
      </w:pPr>
    </w:lvl>
    <w:lvl w:ilvl="3" w:tplc="DBFCFD3E">
      <w:start w:val="1"/>
      <w:numFmt w:val="decimal"/>
      <w:lvlText w:val="%4."/>
      <w:lvlJc w:val="left"/>
      <w:pPr>
        <w:ind w:left="2880" w:hanging="360"/>
      </w:pPr>
    </w:lvl>
    <w:lvl w:ilvl="4" w:tplc="BB5C598A">
      <w:start w:val="1"/>
      <w:numFmt w:val="lowerLetter"/>
      <w:lvlText w:val="%5."/>
      <w:lvlJc w:val="left"/>
      <w:pPr>
        <w:ind w:left="3600" w:hanging="360"/>
      </w:pPr>
    </w:lvl>
    <w:lvl w:ilvl="5" w:tplc="A03CCF8E">
      <w:start w:val="1"/>
      <w:numFmt w:val="lowerRoman"/>
      <w:lvlText w:val="%6."/>
      <w:lvlJc w:val="right"/>
      <w:pPr>
        <w:ind w:left="4320" w:hanging="180"/>
      </w:pPr>
    </w:lvl>
    <w:lvl w:ilvl="6" w:tplc="F8521A1E">
      <w:start w:val="1"/>
      <w:numFmt w:val="decimal"/>
      <w:lvlText w:val="%7."/>
      <w:lvlJc w:val="left"/>
      <w:pPr>
        <w:ind w:left="5040" w:hanging="360"/>
      </w:pPr>
    </w:lvl>
    <w:lvl w:ilvl="7" w:tplc="463E2B90">
      <w:start w:val="1"/>
      <w:numFmt w:val="lowerLetter"/>
      <w:lvlText w:val="%8."/>
      <w:lvlJc w:val="left"/>
      <w:pPr>
        <w:ind w:left="5760" w:hanging="360"/>
      </w:pPr>
    </w:lvl>
    <w:lvl w:ilvl="8" w:tplc="B51C6476">
      <w:start w:val="1"/>
      <w:numFmt w:val="lowerRoman"/>
      <w:lvlText w:val="%9."/>
      <w:lvlJc w:val="right"/>
      <w:pPr>
        <w:ind w:left="6480" w:hanging="180"/>
      </w:pPr>
    </w:lvl>
  </w:abstractNum>
  <w:abstractNum w:abstractNumId="4" w15:restartNumberingAfterBreak="0">
    <w:nsid w:val="215D5BBA"/>
    <w:multiLevelType w:val="hybridMultilevel"/>
    <w:tmpl w:val="C3867356"/>
    <w:lvl w:ilvl="0" w:tplc="2E305C90">
      <w:start w:val="74"/>
      <w:numFmt w:val="decimal"/>
      <w:lvlText w:val="%1."/>
      <w:lvlJc w:val="left"/>
      <w:pPr>
        <w:ind w:left="720" w:hanging="360"/>
      </w:pPr>
      <w:rPr>
        <w:rFonts w:hint="default" w:ascii="Roboto" w:hAnsi="Roboto"/>
      </w:rPr>
    </w:lvl>
    <w:lvl w:ilvl="1" w:tplc="8CECDE1C">
      <w:start w:val="1"/>
      <w:numFmt w:val="lowerLetter"/>
      <w:lvlText w:val="%2."/>
      <w:lvlJc w:val="left"/>
      <w:pPr>
        <w:ind w:left="1440" w:hanging="360"/>
      </w:pPr>
    </w:lvl>
    <w:lvl w:ilvl="2" w:tplc="8F9CF582">
      <w:start w:val="1"/>
      <w:numFmt w:val="lowerRoman"/>
      <w:lvlText w:val="%3."/>
      <w:lvlJc w:val="right"/>
      <w:pPr>
        <w:ind w:left="2160" w:hanging="180"/>
      </w:pPr>
    </w:lvl>
    <w:lvl w:ilvl="3" w:tplc="2C14897A">
      <w:start w:val="1"/>
      <w:numFmt w:val="decimal"/>
      <w:lvlText w:val="%4."/>
      <w:lvlJc w:val="left"/>
      <w:pPr>
        <w:ind w:left="2880" w:hanging="360"/>
      </w:pPr>
    </w:lvl>
    <w:lvl w:ilvl="4" w:tplc="9766C946">
      <w:start w:val="1"/>
      <w:numFmt w:val="lowerLetter"/>
      <w:lvlText w:val="%5."/>
      <w:lvlJc w:val="left"/>
      <w:pPr>
        <w:ind w:left="3600" w:hanging="360"/>
      </w:pPr>
    </w:lvl>
    <w:lvl w:ilvl="5" w:tplc="2CB8E4FC">
      <w:start w:val="1"/>
      <w:numFmt w:val="lowerRoman"/>
      <w:lvlText w:val="%6."/>
      <w:lvlJc w:val="right"/>
      <w:pPr>
        <w:ind w:left="4320" w:hanging="180"/>
      </w:pPr>
    </w:lvl>
    <w:lvl w:ilvl="6" w:tplc="55065DFE">
      <w:start w:val="1"/>
      <w:numFmt w:val="decimal"/>
      <w:lvlText w:val="%7."/>
      <w:lvlJc w:val="left"/>
      <w:pPr>
        <w:ind w:left="5040" w:hanging="360"/>
      </w:pPr>
    </w:lvl>
    <w:lvl w:ilvl="7" w:tplc="5D505D18">
      <w:start w:val="1"/>
      <w:numFmt w:val="lowerLetter"/>
      <w:lvlText w:val="%8."/>
      <w:lvlJc w:val="left"/>
      <w:pPr>
        <w:ind w:left="5760" w:hanging="360"/>
      </w:pPr>
    </w:lvl>
    <w:lvl w:ilvl="8" w:tplc="E6AE570A">
      <w:start w:val="1"/>
      <w:numFmt w:val="lowerRoman"/>
      <w:lvlText w:val="%9."/>
      <w:lvlJc w:val="right"/>
      <w:pPr>
        <w:ind w:left="6480" w:hanging="180"/>
      </w:pPr>
    </w:lvl>
  </w:abstractNum>
  <w:abstractNum w:abstractNumId="5" w15:restartNumberingAfterBreak="0">
    <w:nsid w:val="249FD5E9"/>
    <w:multiLevelType w:val="hybridMultilevel"/>
    <w:tmpl w:val="523ADF54"/>
    <w:lvl w:ilvl="0" w:tplc="2AF0BC3E">
      <w:start w:val="65"/>
      <w:numFmt w:val="decimal"/>
      <w:lvlText w:val="%1."/>
      <w:lvlJc w:val="left"/>
      <w:pPr>
        <w:ind w:left="720" w:hanging="360"/>
      </w:pPr>
      <w:rPr>
        <w:rFonts w:hint="default" w:ascii="Roboto" w:hAnsi="Roboto"/>
      </w:rPr>
    </w:lvl>
    <w:lvl w:ilvl="1" w:tplc="3D9CD446">
      <w:start w:val="1"/>
      <w:numFmt w:val="lowerLetter"/>
      <w:lvlText w:val="%2."/>
      <w:lvlJc w:val="left"/>
      <w:pPr>
        <w:ind w:left="1440" w:hanging="360"/>
      </w:pPr>
    </w:lvl>
    <w:lvl w:ilvl="2" w:tplc="38988ADA">
      <w:start w:val="1"/>
      <w:numFmt w:val="lowerRoman"/>
      <w:lvlText w:val="%3."/>
      <w:lvlJc w:val="right"/>
      <w:pPr>
        <w:ind w:left="2160" w:hanging="180"/>
      </w:pPr>
    </w:lvl>
    <w:lvl w:ilvl="3" w:tplc="30A22C18">
      <w:start w:val="1"/>
      <w:numFmt w:val="decimal"/>
      <w:lvlText w:val="%4."/>
      <w:lvlJc w:val="left"/>
      <w:pPr>
        <w:ind w:left="2880" w:hanging="360"/>
      </w:pPr>
    </w:lvl>
    <w:lvl w:ilvl="4" w:tplc="FA1EFE42">
      <w:start w:val="1"/>
      <w:numFmt w:val="lowerLetter"/>
      <w:lvlText w:val="%5."/>
      <w:lvlJc w:val="left"/>
      <w:pPr>
        <w:ind w:left="3600" w:hanging="360"/>
      </w:pPr>
    </w:lvl>
    <w:lvl w:ilvl="5" w:tplc="F0406130">
      <w:start w:val="1"/>
      <w:numFmt w:val="lowerRoman"/>
      <w:lvlText w:val="%6."/>
      <w:lvlJc w:val="right"/>
      <w:pPr>
        <w:ind w:left="4320" w:hanging="180"/>
      </w:pPr>
    </w:lvl>
    <w:lvl w:ilvl="6" w:tplc="D28A9494">
      <w:start w:val="1"/>
      <w:numFmt w:val="decimal"/>
      <w:lvlText w:val="%7."/>
      <w:lvlJc w:val="left"/>
      <w:pPr>
        <w:ind w:left="5040" w:hanging="360"/>
      </w:pPr>
    </w:lvl>
    <w:lvl w:ilvl="7" w:tplc="934669C6">
      <w:start w:val="1"/>
      <w:numFmt w:val="lowerLetter"/>
      <w:lvlText w:val="%8."/>
      <w:lvlJc w:val="left"/>
      <w:pPr>
        <w:ind w:left="5760" w:hanging="360"/>
      </w:pPr>
    </w:lvl>
    <w:lvl w:ilvl="8" w:tplc="6E5640B4">
      <w:start w:val="1"/>
      <w:numFmt w:val="lowerRoman"/>
      <w:lvlText w:val="%9."/>
      <w:lvlJc w:val="right"/>
      <w:pPr>
        <w:ind w:left="6480" w:hanging="180"/>
      </w:pPr>
    </w:lvl>
  </w:abstractNum>
  <w:abstractNum w:abstractNumId="6" w15:restartNumberingAfterBreak="0">
    <w:nsid w:val="27E312D7"/>
    <w:multiLevelType w:val="hybridMultilevel"/>
    <w:tmpl w:val="94307746"/>
    <w:lvl w:ilvl="0" w:tplc="5E4AC38C">
      <w:start w:val="1"/>
      <w:numFmt w:val="upperRoman"/>
      <w:lvlText w:val="%1."/>
      <w:lvlJc w:val="left"/>
      <w:pPr>
        <w:ind w:left="720" w:hanging="360"/>
      </w:pPr>
    </w:lvl>
    <w:lvl w:ilvl="1" w:tplc="464A1AA6">
      <w:start w:val="1"/>
      <w:numFmt w:val="lowerLetter"/>
      <w:lvlText w:val="%2."/>
      <w:lvlJc w:val="left"/>
      <w:pPr>
        <w:ind w:left="1440" w:hanging="360"/>
      </w:pPr>
    </w:lvl>
    <w:lvl w:ilvl="2" w:tplc="B6100866">
      <w:start w:val="1"/>
      <w:numFmt w:val="lowerRoman"/>
      <w:lvlText w:val="%3."/>
      <w:lvlJc w:val="right"/>
      <w:pPr>
        <w:ind w:left="2160" w:hanging="180"/>
      </w:pPr>
    </w:lvl>
    <w:lvl w:ilvl="3" w:tplc="B44C72F8">
      <w:start w:val="1"/>
      <w:numFmt w:val="decimal"/>
      <w:lvlText w:val="%4."/>
      <w:lvlJc w:val="left"/>
      <w:pPr>
        <w:ind w:left="2880" w:hanging="360"/>
      </w:pPr>
    </w:lvl>
    <w:lvl w:ilvl="4" w:tplc="204A36D0">
      <w:start w:val="1"/>
      <w:numFmt w:val="lowerLetter"/>
      <w:lvlText w:val="%5."/>
      <w:lvlJc w:val="left"/>
      <w:pPr>
        <w:ind w:left="3600" w:hanging="360"/>
      </w:pPr>
    </w:lvl>
    <w:lvl w:ilvl="5" w:tplc="41887F54">
      <w:start w:val="1"/>
      <w:numFmt w:val="lowerRoman"/>
      <w:lvlText w:val="%6."/>
      <w:lvlJc w:val="right"/>
      <w:pPr>
        <w:ind w:left="4320" w:hanging="180"/>
      </w:pPr>
    </w:lvl>
    <w:lvl w:ilvl="6" w:tplc="4AC4C094">
      <w:start w:val="1"/>
      <w:numFmt w:val="decimal"/>
      <w:lvlText w:val="%7."/>
      <w:lvlJc w:val="left"/>
      <w:pPr>
        <w:ind w:left="5040" w:hanging="360"/>
      </w:pPr>
    </w:lvl>
    <w:lvl w:ilvl="7" w:tplc="A29CA2C2">
      <w:start w:val="1"/>
      <w:numFmt w:val="lowerLetter"/>
      <w:lvlText w:val="%8."/>
      <w:lvlJc w:val="left"/>
      <w:pPr>
        <w:ind w:left="5760" w:hanging="360"/>
      </w:pPr>
    </w:lvl>
    <w:lvl w:ilvl="8" w:tplc="85A477FC">
      <w:start w:val="1"/>
      <w:numFmt w:val="lowerRoman"/>
      <w:lvlText w:val="%9."/>
      <w:lvlJc w:val="right"/>
      <w:pPr>
        <w:ind w:left="6480" w:hanging="180"/>
      </w:pPr>
    </w:lvl>
  </w:abstractNum>
  <w:abstractNum w:abstractNumId="7" w15:restartNumberingAfterBreak="0">
    <w:nsid w:val="2B58261E"/>
    <w:multiLevelType w:val="hybridMultilevel"/>
    <w:tmpl w:val="B8D09190"/>
    <w:lvl w:ilvl="0" w:tplc="DE8E6FF6">
      <w:start w:val="1"/>
      <w:numFmt w:val="lowerRoman"/>
      <w:lvlText w:val="%1."/>
      <w:lvlJc w:val="left"/>
      <w:pPr>
        <w:ind w:left="1080" w:hanging="360"/>
      </w:pPr>
    </w:lvl>
    <w:lvl w:ilvl="1" w:tplc="CAB87EA2">
      <w:start w:val="1"/>
      <w:numFmt w:val="lowerLetter"/>
      <w:lvlText w:val="%2."/>
      <w:lvlJc w:val="left"/>
      <w:pPr>
        <w:ind w:left="1800" w:hanging="360"/>
      </w:pPr>
    </w:lvl>
    <w:lvl w:ilvl="2" w:tplc="A37C3832">
      <w:start w:val="1"/>
      <w:numFmt w:val="lowerRoman"/>
      <w:lvlText w:val="%3."/>
      <w:lvlJc w:val="right"/>
      <w:pPr>
        <w:ind w:left="2520" w:hanging="180"/>
      </w:pPr>
    </w:lvl>
    <w:lvl w:ilvl="3" w:tplc="1F5C724A">
      <w:start w:val="1"/>
      <w:numFmt w:val="decimal"/>
      <w:lvlText w:val="%4."/>
      <w:lvlJc w:val="left"/>
      <w:pPr>
        <w:ind w:left="3240" w:hanging="360"/>
      </w:pPr>
    </w:lvl>
    <w:lvl w:ilvl="4" w:tplc="137CD27E">
      <w:start w:val="1"/>
      <w:numFmt w:val="lowerLetter"/>
      <w:lvlText w:val="%5."/>
      <w:lvlJc w:val="left"/>
      <w:pPr>
        <w:ind w:left="3960" w:hanging="360"/>
      </w:pPr>
    </w:lvl>
    <w:lvl w:ilvl="5" w:tplc="A322CA6E">
      <w:start w:val="1"/>
      <w:numFmt w:val="lowerRoman"/>
      <w:lvlText w:val="%6."/>
      <w:lvlJc w:val="right"/>
      <w:pPr>
        <w:ind w:left="4680" w:hanging="180"/>
      </w:pPr>
    </w:lvl>
    <w:lvl w:ilvl="6" w:tplc="79808AF2">
      <w:start w:val="1"/>
      <w:numFmt w:val="decimal"/>
      <w:lvlText w:val="%7."/>
      <w:lvlJc w:val="left"/>
      <w:pPr>
        <w:ind w:left="5400" w:hanging="360"/>
      </w:pPr>
    </w:lvl>
    <w:lvl w:ilvl="7" w:tplc="09B00BB2">
      <w:start w:val="1"/>
      <w:numFmt w:val="lowerLetter"/>
      <w:lvlText w:val="%8."/>
      <w:lvlJc w:val="left"/>
      <w:pPr>
        <w:ind w:left="6120" w:hanging="360"/>
      </w:pPr>
    </w:lvl>
    <w:lvl w:ilvl="8" w:tplc="2E2CD258">
      <w:start w:val="1"/>
      <w:numFmt w:val="lowerRoman"/>
      <w:lvlText w:val="%9."/>
      <w:lvlJc w:val="right"/>
      <w:pPr>
        <w:ind w:left="6840" w:hanging="180"/>
      </w:pPr>
    </w:lvl>
  </w:abstractNum>
  <w:abstractNum w:abstractNumId="8" w15:restartNumberingAfterBreak="0">
    <w:nsid w:val="31FF8ABC"/>
    <w:multiLevelType w:val="hybridMultilevel"/>
    <w:tmpl w:val="449EB3F8"/>
    <w:lvl w:ilvl="0" w:tplc="A2A66CF2">
      <w:start w:val="29"/>
      <w:numFmt w:val="decimal"/>
      <w:lvlText w:val="%1."/>
      <w:lvlJc w:val="left"/>
      <w:pPr>
        <w:ind w:left="720" w:hanging="360"/>
      </w:pPr>
      <w:rPr>
        <w:rFonts w:hint="default" w:ascii="Roboto" w:hAnsi="Roboto"/>
      </w:rPr>
    </w:lvl>
    <w:lvl w:ilvl="1" w:tplc="01BA94AE">
      <w:start w:val="1"/>
      <w:numFmt w:val="lowerLetter"/>
      <w:lvlText w:val="%2."/>
      <w:lvlJc w:val="left"/>
      <w:pPr>
        <w:ind w:left="1440" w:hanging="360"/>
      </w:pPr>
    </w:lvl>
    <w:lvl w:ilvl="2" w:tplc="5846FB9C">
      <w:start w:val="1"/>
      <w:numFmt w:val="lowerRoman"/>
      <w:lvlText w:val="%3."/>
      <w:lvlJc w:val="right"/>
      <w:pPr>
        <w:ind w:left="2160" w:hanging="180"/>
      </w:pPr>
    </w:lvl>
    <w:lvl w:ilvl="3" w:tplc="3390866E">
      <w:start w:val="1"/>
      <w:numFmt w:val="decimal"/>
      <w:lvlText w:val="%4."/>
      <w:lvlJc w:val="left"/>
      <w:pPr>
        <w:ind w:left="2880" w:hanging="360"/>
      </w:pPr>
    </w:lvl>
    <w:lvl w:ilvl="4" w:tplc="90AA6C6E">
      <w:start w:val="1"/>
      <w:numFmt w:val="lowerLetter"/>
      <w:lvlText w:val="%5."/>
      <w:lvlJc w:val="left"/>
      <w:pPr>
        <w:ind w:left="3600" w:hanging="360"/>
      </w:pPr>
    </w:lvl>
    <w:lvl w:ilvl="5" w:tplc="31760D3E">
      <w:start w:val="1"/>
      <w:numFmt w:val="lowerRoman"/>
      <w:lvlText w:val="%6."/>
      <w:lvlJc w:val="right"/>
      <w:pPr>
        <w:ind w:left="4320" w:hanging="180"/>
      </w:pPr>
    </w:lvl>
    <w:lvl w:ilvl="6" w:tplc="4E928718">
      <w:start w:val="1"/>
      <w:numFmt w:val="decimal"/>
      <w:lvlText w:val="%7."/>
      <w:lvlJc w:val="left"/>
      <w:pPr>
        <w:ind w:left="5040" w:hanging="360"/>
      </w:pPr>
    </w:lvl>
    <w:lvl w:ilvl="7" w:tplc="3A867DD8">
      <w:start w:val="1"/>
      <w:numFmt w:val="lowerLetter"/>
      <w:lvlText w:val="%8."/>
      <w:lvlJc w:val="left"/>
      <w:pPr>
        <w:ind w:left="5760" w:hanging="360"/>
      </w:pPr>
    </w:lvl>
    <w:lvl w:ilvl="8" w:tplc="409E7EF8">
      <w:start w:val="1"/>
      <w:numFmt w:val="lowerRoman"/>
      <w:lvlText w:val="%9."/>
      <w:lvlJc w:val="right"/>
      <w:pPr>
        <w:ind w:left="6480" w:hanging="180"/>
      </w:pPr>
    </w:lvl>
  </w:abstractNum>
  <w:abstractNum w:abstractNumId="9" w15:restartNumberingAfterBreak="0">
    <w:nsid w:val="32DD6480"/>
    <w:multiLevelType w:val="hybridMultilevel"/>
    <w:tmpl w:val="CAC09B38"/>
    <w:lvl w:ilvl="0" w:tplc="5F7EE8AA">
      <w:start w:val="37"/>
      <w:numFmt w:val="decimal"/>
      <w:lvlText w:val="%1."/>
      <w:lvlJc w:val="left"/>
      <w:pPr>
        <w:ind w:left="720" w:hanging="360"/>
      </w:pPr>
      <w:rPr>
        <w:rFonts w:hint="default" w:ascii="Roboto" w:hAnsi="Roboto"/>
      </w:rPr>
    </w:lvl>
    <w:lvl w:ilvl="1" w:tplc="66FE97B0">
      <w:start w:val="1"/>
      <w:numFmt w:val="lowerLetter"/>
      <w:lvlText w:val="%2."/>
      <w:lvlJc w:val="left"/>
      <w:pPr>
        <w:ind w:left="1440" w:hanging="360"/>
      </w:pPr>
    </w:lvl>
    <w:lvl w:ilvl="2" w:tplc="B936C122">
      <w:start w:val="1"/>
      <w:numFmt w:val="lowerRoman"/>
      <w:lvlText w:val="%3."/>
      <w:lvlJc w:val="right"/>
      <w:pPr>
        <w:ind w:left="2160" w:hanging="180"/>
      </w:pPr>
    </w:lvl>
    <w:lvl w:ilvl="3" w:tplc="BEFEBFFA">
      <w:start w:val="1"/>
      <w:numFmt w:val="decimal"/>
      <w:lvlText w:val="%4."/>
      <w:lvlJc w:val="left"/>
      <w:pPr>
        <w:ind w:left="2880" w:hanging="360"/>
      </w:pPr>
    </w:lvl>
    <w:lvl w:ilvl="4" w:tplc="752231E8">
      <w:start w:val="1"/>
      <w:numFmt w:val="lowerLetter"/>
      <w:lvlText w:val="%5."/>
      <w:lvlJc w:val="left"/>
      <w:pPr>
        <w:ind w:left="3600" w:hanging="360"/>
      </w:pPr>
    </w:lvl>
    <w:lvl w:ilvl="5" w:tplc="DAD8346E">
      <w:start w:val="1"/>
      <w:numFmt w:val="lowerRoman"/>
      <w:lvlText w:val="%6."/>
      <w:lvlJc w:val="right"/>
      <w:pPr>
        <w:ind w:left="4320" w:hanging="180"/>
      </w:pPr>
    </w:lvl>
    <w:lvl w:ilvl="6" w:tplc="C12EB9FE">
      <w:start w:val="1"/>
      <w:numFmt w:val="decimal"/>
      <w:lvlText w:val="%7."/>
      <w:lvlJc w:val="left"/>
      <w:pPr>
        <w:ind w:left="5040" w:hanging="360"/>
      </w:pPr>
    </w:lvl>
    <w:lvl w:ilvl="7" w:tplc="E80466DE">
      <w:start w:val="1"/>
      <w:numFmt w:val="lowerLetter"/>
      <w:lvlText w:val="%8."/>
      <w:lvlJc w:val="left"/>
      <w:pPr>
        <w:ind w:left="5760" w:hanging="360"/>
      </w:pPr>
    </w:lvl>
    <w:lvl w:ilvl="8" w:tplc="F334D134">
      <w:start w:val="1"/>
      <w:numFmt w:val="lowerRoman"/>
      <w:lvlText w:val="%9."/>
      <w:lvlJc w:val="right"/>
      <w:pPr>
        <w:ind w:left="6480" w:hanging="180"/>
      </w:pPr>
    </w:lvl>
  </w:abstractNum>
  <w:abstractNum w:abstractNumId="10" w15:restartNumberingAfterBreak="0">
    <w:nsid w:val="333B1A13"/>
    <w:multiLevelType w:val="hybridMultilevel"/>
    <w:tmpl w:val="12D615F4"/>
    <w:lvl w:ilvl="0" w:tplc="924E6796">
      <w:start w:val="51"/>
      <w:numFmt w:val="decimal"/>
      <w:lvlText w:val="%1."/>
      <w:lvlJc w:val="left"/>
      <w:pPr>
        <w:ind w:left="720" w:hanging="360"/>
      </w:pPr>
      <w:rPr>
        <w:rFonts w:hint="default" w:ascii="Roboto" w:hAnsi="Roboto"/>
      </w:rPr>
    </w:lvl>
    <w:lvl w:ilvl="1" w:tplc="653E6586">
      <w:start w:val="1"/>
      <w:numFmt w:val="lowerLetter"/>
      <w:lvlText w:val="%2."/>
      <w:lvlJc w:val="left"/>
      <w:pPr>
        <w:ind w:left="1440" w:hanging="360"/>
      </w:pPr>
    </w:lvl>
    <w:lvl w:ilvl="2" w:tplc="212E4694">
      <w:start w:val="1"/>
      <w:numFmt w:val="lowerRoman"/>
      <w:lvlText w:val="%3."/>
      <w:lvlJc w:val="right"/>
      <w:pPr>
        <w:ind w:left="2160" w:hanging="180"/>
      </w:pPr>
    </w:lvl>
    <w:lvl w:ilvl="3" w:tplc="1C60EB9E">
      <w:start w:val="1"/>
      <w:numFmt w:val="decimal"/>
      <w:lvlText w:val="%4."/>
      <w:lvlJc w:val="left"/>
      <w:pPr>
        <w:ind w:left="2880" w:hanging="360"/>
      </w:pPr>
    </w:lvl>
    <w:lvl w:ilvl="4" w:tplc="AFE800C0">
      <w:start w:val="1"/>
      <w:numFmt w:val="lowerLetter"/>
      <w:lvlText w:val="%5."/>
      <w:lvlJc w:val="left"/>
      <w:pPr>
        <w:ind w:left="3600" w:hanging="360"/>
      </w:pPr>
    </w:lvl>
    <w:lvl w:ilvl="5" w:tplc="1CCC3554">
      <w:start w:val="1"/>
      <w:numFmt w:val="lowerRoman"/>
      <w:lvlText w:val="%6."/>
      <w:lvlJc w:val="right"/>
      <w:pPr>
        <w:ind w:left="4320" w:hanging="180"/>
      </w:pPr>
    </w:lvl>
    <w:lvl w:ilvl="6" w:tplc="5A62F936">
      <w:start w:val="1"/>
      <w:numFmt w:val="decimal"/>
      <w:lvlText w:val="%7."/>
      <w:lvlJc w:val="left"/>
      <w:pPr>
        <w:ind w:left="5040" w:hanging="360"/>
      </w:pPr>
    </w:lvl>
    <w:lvl w:ilvl="7" w:tplc="1E7022CE">
      <w:start w:val="1"/>
      <w:numFmt w:val="lowerLetter"/>
      <w:lvlText w:val="%8."/>
      <w:lvlJc w:val="left"/>
      <w:pPr>
        <w:ind w:left="5760" w:hanging="360"/>
      </w:pPr>
    </w:lvl>
    <w:lvl w:ilvl="8" w:tplc="7B144EEA">
      <w:start w:val="1"/>
      <w:numFmt w:val="lowerRoman"/>
      <w:lvlText w:val="%9."/>
      <w:lvlJc w:val="right"/>
      <w:pPr>
        <w:ind w:left="6480" w:hanging="180"/>
      </w:pPr>
    </w:lvl>
  </w:abstractNum>
  <w:abstractNum w:abstractNumId="11" w15:restartNumberingAfterBreak="0">
    <w:nsid w:val="35773E7D"/>
    <w:multiLevelType w:val="hybridMultilevel"/>
    <w:tmpl w:val="636451E8"/>
    <w:lvl w:ilvl="0" w:tplc="B3D805E6">
      <w:start w:val="75"/>
      <w:numFmt w:val="decimal"/>
      <w:lvlText w:val="%1."/>
      <w:lvlJc w:val="left"/>
      <w:pPr>
        <w:ind w:left="720" w:hanging="360"/>
      </w:pPr>
      <w:rPr>
        <w:rFonts w:hint="default" w:ascii="Roboto" w:hAnsi="Roboto"/>
      </w:rPr>
    </w:lvl>
    <w:lvl w:ilvl="1" w:tplc="C4101372">
      <w:start w:val="1"/>
      <w:numFmt w:val="lowerLetter"/>
      <w:lvlText w:val="%2."/>
      <w:lvlJc w:val="left"/>
      <w:pPr>
        <w:ind w:left="1440" w:hanging="360"/>
      </w:pPr>
    </w:lvl>
    <w:lvl w:ilvl="2" w:tplc="3A4A7D9E">
      <w:start w:val="1"/>
      <w:numFmt w:val="lowerRoman"/>
      <w:lvlText w:val="%3."/>
      <w:lvlJc w:val="right"/>
      <w:pPr>
        <w:ind w:left="2160" w:hanging="180"/>
      </w:pPr>
    </w:lvl>
    <w:lvl w:ilvl="3" w:tplc="80EC64D6">
      <w:start w:val="1"/>
      <w:numFmt w:val="decimal"/>
      <w:lvlText w:val="%4."/>
      <w:lvlJc w:val="left"/>
      <w:pPr>
        <w:ind w:left="2880" w:hanging="360"/>
      </w:pPr>
    </w:lvl>
    <w:lvl w:ilvl="4" w:tplc="FABEE958">
      <w:start w:val="1"/>
      <w:numFmt w:val="lowerLetter"/>
      <w:lvlText w:val="%5."/>
      <w:lvlJc w:val="left"/>
      <w:pPr>
        <w:ind w:left="3600" w:hanging="360"/>
      </w:pPr>
    </w:lvl>
    <w:lvl w:ilvl="5" w:tplc="694CE272">
      <w:start w:val="1"/>
      <w:numFmt w:val="lowerRoman"/>
      <w:lvlText w:val="%6."/>
      <w:lvlJc w:val="right"/>
      <w:pPr>
        <w:ind w:left="4320" w:hanging="180"/>
      </w:pPr>
    </w:lvl>
    <w:lvl w:ilvl="6" w:tplc="F1E0C7C2">
      <w:start w:val="1"/>
      <w:numFmt w:val="decimal"/>
      <w:lvlText w:val="%7."/>
      <w:lvlJc w:val="left"/>
      <w:pPr>
        <w:ind w:left="5040" w:hanging="360"/>
      </w:pPr>
    </w:lvl>
    <w:lvl w:ilvl="7" w:tplc="ECC4B68E">
      <w:start w:val="1"/>
      <w:numFmt w:val="lowerLetter"/>
      <w:lvlText w:val="%8."/>
      <w:lvlJc w:val="left"/>
      <w:pPr>
        <w:ind w:left="5760" w:hanging="360"/>
      </w:pPr>
    </w:lvl>
    <w:lvl w:ilvl="8" w:tplc="04FCB816">
      <w:start w:val="1"/>
      <w:numFmt w:val="lowerRoman"/>
      <w:lvlText w:val="%9."/>
      <w:lvlJc w:val="right"/>
      <w:pPr>
        <w:ind w:left="6480" w:hanging="180"/>
      </w:pPr>
    </w:lvl>
  </w:abstractNum>
  <w:abstractNum w:abstractNumId="12" w15:restartNumberingAfterBreak="0">
    <w:nsid w:val="3595B03C"/>
    <w:multiLevelType w:val="hybridMultilevel"/>
    <w:tmpl w:val="FBA235CE"/>
    <w:lvl w:ilvl="0" w:tplc="AC0A9A56">
      <w:start w:val="1"/>
      <w:numFmt w:val="decimal"/>
      <w:lvlText w:val="%1."/>
      <w:lvlJc w:val="left"/>
      <w:pPr>
        <w:ind w:left="720" w:hanging="360"/>
      </w:pPr>
    </w:lvl>
    <w:lvl w:ilvl="1" w:tplc="5D12020A">
      <w:start w:val="1"/>
      <w:numFmt w:val="lowerLetter"/>
      <w:lvlText w:val="%2."/>
      <w:lvlJc w:val="left"/>
      <w:pPr>
        <w:ind w:left="1440" w:hanging="360"/>
      </w:pPr>
    </w:lvl>
    <w:lvl w:ilvl="2" w:tplc="B61847E6">
      <w:start w:val="1"/>
      <w:numFmt w:val="lowerRoman"/>
      <w:lvlText w:val="%3."/>
      <w:lvlJc w:val="right"/>
      <w:pPr>
        <w:ind w:left="2160" w:hanging="180"/>
      </w:pPr>
    </w:lvl>
    <w:lvl w:ilvl="3" w:tplc="B234EB04">
      <w:start w:val="1"/>
      <w:numFmt w:val="decimal"/>
      <w:lvlText w:val="%4."/>
      <w:lvlJc w:val="left"/>
      <w:pPr>
        <w:ind w:left="2880" w:hanging="360"/>
      </w:pPr>
    </w:lvl>
    <w:lvl w:ilvl="4" w:tplc="AA86831C">
      <w:start w:val="1"/>
      <w:numFmt w:val="lowerLetter"/>
      <w:lvlText w:val="%5."/>
      <w:lvlJc w:val="left"/>
      <w:pPr>
        <w:ind w:left="3600" w:hanging="360"/>
      </w:pPr>
    </w:lvl>
    <w:lvl w:ilvl="5" w:tplc="3774B3C4">
      <w:start w:val="1"/>
      <w:numFmt w:val="lowerRoman"/>
      <w:lvlText w:val="%6."/>
      <w:lvlJc w:val="right"/>
      <w:pPr>
        <w:ind w:left="4320" w:hanging="180"/>
      </w:pPr>
    </w:lvl>
    <w:lvl w:ilvl="6" w:tplc="DF569234">
      <w:start w:val="1"/>
      <w:numFmt w:val="decimal"/>
      <w:lvlText w:val="%7."/>
      <w:lvlJc w:val="left"/>
      <w:pPr>
        <w:ind w:left="5040" w:hanging="360"/>
      </w:pPr>
    </w:lvl>
    <w:lvl w:ilvl="7" w:tplc="6E784ED2">
      <w:start w:val="1"/>
      <w:numFmt w:val="lowerLetter"/>
      <w:lvlText w:val="%8."/>
      <w:lvlJc w:val="left"/>
      <w:pPr>
        <w:ind w:left="5760" w:hanging="360"/>
      </w:pPr>
    </w:lvl>
    <w:lvl w:ilvl="8" w:tplc="350EABB0">
      <w:start w:val="1"/>
      <w:numFmt w:val="lowerRoman"/>
      <w:lvlText w:val="%9."/>
      <w:lvlJc w:val="right"/>
      <w:pPr>
        <w:ind w:left="6480" w:hanging="180"/>
      </w:pPr>
    </w:lvl>
  </w:abstractNum>
  <w:abstractNum w:abstractNumId="13" w15:restartNumberingAfterBreak="0">
    <w:nsid w:val="380FE82D"/>
    <w:multiLevelType w:val="hybridMultilevel"/>
    <w:tmpl w:val="1AB4E952"/>
    <w:lvl w:ilvl="0" w:tplc="6D387B28">
      <w:start w:val="22"/>
      <w:numFmt w:val="decimal"/>
      <w:lvlText w:val="%1."/>
      <w:lvlJc w:val="left"/>
      <w:pPr>
        <w:ind w:left="720" w:hanging="360"/>
      </w:pPr>
      <w:rPr>
        <w:rFonts w:hint="default" w:ascii="Roboto" w:hAnsi="Roboto"/>
      </w:rPr>
    </w:lvl>
    <w:lvl w:ilvl="1" w:tplc="38CAE96E">
      <w:start w:val="1"/>
      <w:numFmt w:val="lowerLetter"/>
      <w:lvlText w:val="%2."/>
      <w:lvlJc w:val="left"/>
      <w:pPr>
        <w:ind w:left="1440" w:hanging="360"/>
      </w:pPr>
    </w:lvl>
    <w:lvl w:ilvl="2" w:tplc="E872F50E">
      <w:start w:val="1"/>
      <w:numFmt w:val="lowerRoman"/>
      <w:lvlText w:val="%3."/>
      <w:lvlJc w:val="right"/>
      <w:pPr>
        <w:ind w:left="2160" w:hanging="180"/>
      </w:pPr>
    </w:lvl>
    <w:lvl w:ilvl="3" w:tplc="AFD4FA4A">
      <w:start w:val="1"/>
      <w:numFmt w:val="decimal"/>
      <w:lvlText w:val="%4."/>
      <w:lvlJc w:val="left"/>
      <w:pPr>
        <w:ind w:left="2880" w:hanging="360"/>
      </w:pPr>
    </w:lvl>
    <w:lvl w:ilvl="4" w:tplc="6F28BBA8">
      <w:start w:val="1"/>
      <w:numFmt w:val="lowerLetter"/>
      <w:lvlText w:val="%5."/>
      <w:lvlJc w:val="left"/>
      <w:pPr>
        <w:ind w:left="3600" w:hanging="360"/>
      </w:pPr>
    </w:lvl>
    <w:lvl w:ilvl="5" w:tplc="977E4B14">
      <w:start w:val="1"/>
      <w:numFmt w:val="lowerRoman"/>
      <w:lvlText w:val="%6."/>
      <w:lvlJc w:val="right"/>
      <w:pPr>
        <w:ind w:left="4320" w:hanging="180"/>
      </w:pPr>
    </w:lvl>
    <w:lvl w:ilvl="6" w:tplc="908A6D26">
      <w:start w:val="1"/>
      <w:numFmt w:val="decimal"/>
      <w:lvlText w:val="%7."/>
      <w:lvlJc w:val="left"/>
      <w:pPr>
        <w:ind w:left="5040" w:hanging="360"/>
      </w:pPr>
    </w:lvl>
    <w:lvl w:ilvl="7" w:tplc="E23491C2">
      <w:start w:val="1"/>
      <w:numFmt w:val="lowerLetter"/>
      <w:lvlText w:val="%8."/>
      <w:lvlJc w:val="left"/>
      <w:pPr>
        <w:ind w:left="5760" w:hanging="360"/>
      </w:pPr>
    </w:lvl>
    <w:lvl w:ilvl="8" w:tplc="43DCD35E">
      <w:start w:val="1"/>
      <w:numFmt w:val="lowerRoman"/>
      <w:lvlText w:val="%9."/>
      <w:lvlJc w:val="right"/>
      <w:pPr>
        <w:ind w:left="6480" w:hanging="180"/>
      </w:pPr>
    </w:lvl>
  </w:abstractNum>
  <w:abstractNum w:abstractNumId="14" w15:restartNumberingAfterBreak="0">
    <w:nsid w:val="387740C7"/>
    <w:multiLevelType w:val="hybridMultilevel"/>
    <w:tmpl w:val="337A2D98"/>
    <w:lvl w:ilvl="0" w:tplc="9E0E0636">
      <w:start w:val="5"/>
      <w:numFmt w:val="decimal"/>
      <w:lvlText w:val="%1."/>
      <w:lvlJc w:val="left"/>
      <w:pPr>
        <w:ind w:left="720" w:hanging="360"/>
      </w:pPr>
      <w:rPr>
        <w:rFonts w:hint="default" w:ascii="Roboto" w:hAnsi="Roboto"/>
      </w:rPr>
    </w:lvl>
    <w:lvl w:ilvl="1" w:tplc="C4AEF424">
      <w:start w:val="1"/>
      <w:numFmt w:val="lowerLetter"/>
      <w:lvlText w:val="%2."/>
      <w:lvlJc w:val="left"/>
      <w:pPr>
        <w:ind w:left="1440" w:hanging="360"/>
      </w:pPr>
    </w:lvl>
    <w:lvl w:ilvl="2" w:tplc="CE960A00">
      <w:start w:val="1"/>
      <w:numFmt w:val="lowerRoman"/>
      <w:lvlText w:val="%3."/>
      <w:lvlJc w:val="right"/>
      <w:pPr>
        <w:ind w:left="2160" w:hanging="180"/>
      </w:pPr>
    </w:lvl>
    <w:lvl w:ilvl="3" w:tplc="0ADE54B8">
      <w:start w:val="1"/>
      <w:numFmt w:val="decimal"/>
      <w:lvlText w:val="%4."/>
      <w:lvlJc w:val="left"/>
      <w:pPr>
        <w:ind w:left="2880" w:hanging="360"/>
      </w:pPr>
    </w:lvl>
    <w:lvl w:ilvl="4" w:tplc="96AE215A">
      <w:start w:val="1"/>
      <w:numFmt w:val="lowerLetter"/>
      <w:lvlText w:val="%5."/>
      <w:lvlJc w:val="left"/>
      <w:pPr>
        <w:ind w:left="3600" w:hanging="360"/>
      </w:pPr>
    </w:lvl>
    <w:lvl w:ilvl="5" w:tplc="D792AE92">
      <w:start w:val="1"/>
      <w:numFmt w:val="lowerRoman"/>
      <w:lvlText w:val="%6."/>
      <w:lvlJc w:val="right"/>
      <w:pPr>
        <w:ind w:left="4320" w:hanging="180"/>
      </w:pPr>
    </w:lvl>
    <w:lvl w:ilvl="6" w:tplc="B846DA36">
      <w:start w:val="1"/>
      <w:numFmt w:val="decimal"/>
      <w:lvlText w:val="%7."/>
      <w:lvlJc w:val="left"/>
      <w:pPr>
        <w:ind w:left="5040" w:hanging="360"/>
      </w:pPr>
    </w:lvl>
    <w:lvl w:ilvl="7" w:tplc="F440DA42">
      <w:start w:val="1"/>
      <w:numFmt w:val="lowerLetter"/>
      <w:lvlText w:val="%8."/>
      <w:lvlJc w:val="left"/>
      <w:pPr>
        <w:ind w:left="5760" w:hanging="360"/>
      </w:pPr>
    </w:lvl>
    <w:lvl w:ilvl="8" w:tplc="B058B18C">
      <w:start w:val="1"/>
      <w:numFmt w:val="lowerRoman"/>
      <w:lvlText w:val="%9."/>
      <w:lvlJc w:val="right"/>
      <w:pPr>
        <w:ind w:left="6480" w:hanging="180"/>
      </w:pPr>
    </w:lvl>
  </w:abstractNum>
  <w:abstractNum w:abstractNumId="15" w15:restartNumberingAfterBreak="0">
    <w:nsid w:val="3AEC7580"/>
    <w:multiLevelType w:val="hybridMultilevel"/>
    <w:tmpl w:val="7468508C"/>
    <w:lvl w:ilvl="0" w:tplc="65F24FB2">
      <w:start w:val="40"/>
      <w:numFmt w:val="decimal"/>
      <w:lvlText w:val="%1."/>
      <w:lvlJc w:val="left"/>
      <w:pPr>
        <w:ind w:left="720" w:hanging="360"/>
      </w:pPr>
      <w:rPr>
        <w:rFonts w:hint="default" w:ascii="Roboto" w:hAnsi="Roboto"/>
      </w:rPr>
    </w:lvl>
    <w:lvl w:ilvl="1" w:tplc="D332DC5C">
      <w:start w:val="1"/>
      <w:numFmt w:val="lowerLetter"/>
      <w:lvlText w:val="%2."/>
      <w:lvlJc w:val="left"/>
      <w:pPr>
        <w:ind w:left="1440" w:hanging="360"/>
      </w:pPr>
    </w:lvl>
    <w:lvl w:ilvl="2" w:tplc="781C41C2">
      <w:start w:val="1"/>
      <w:numFmt w:val="lowerRoman"/>
      <w:lvlText w:val="%3."/>
      <w:lvlJc w:val="right"/>
      <w:pPr>
        <w:ind w:left="2160" w:hanging="180"/>
      </w:pPr>
    </w:lvl>
    <w:lvl w:ilvl="3" w:tplc="43DCBAA8">
      <w:start w:val="1"/>
      <w:numFmt w:val="decimal"/>
      <w:lvlText w:val="%4."/>
      <w:lvlJc w:val="left"/>
      <w:pPr>
        <w:ind w:left="2880" w:hanging="360"/>
      </w:pPr>
    </w:lvl>
    <w:lvl w:ilvl="4" w:tplc="52B68394">
      <w:start w:val="1"/>
      <w:numFmt w:val="lowerLetter"/>
      <w:lvlText w:val="%5."/>
      <w:lvlJc w:val="left"/>
      <w:pPr>
        <w:ind w:left="3600" w:hanging="360"/>
      </w:pPr>
    </w:lvl>
    <w:lvl w:ilvl="5" w:tplc="51FC9B42">
      <w:start w:val="1"/>
      <w:numFmt w:val="lowerRoman"/>
      <w:lvlText w:val="%6."/>
      <w:lvlJc w:val="right"/>
      <w:pPr>
        <w:ind w:left="4320" w:hanging="180"/>
      </w:pPr>
    </w:lvl>
    <w:lvl w:ilvl="6" w:tplc="DAA8DE6A">
      <w:start w:val="1"/>
      <w:numFmt w:val="decimal"/>
      <w:lvlText w:val="%7."/>
      <w:lvlJc w:val="left"/>
      <w:pPr>
        <w:ind w:left="5040" w:hanging="360"/>
      </w:pPr>
    </w:lvl>
    <w:lvl w:ilvl="7" w:tplc="4A2E5410">
      <w:start w:val="1"/>
      <w:numFmt w:val="lowerLetter"/>
      <w:lvlText w:val="%8."/>
      <w:lvlJc w:val="left"/>
      <w:pPr>
        <w:ind w:left="5760" w:hanging="360"/>
      </w:pPr>
    </w:lvl>
    <w:lvl w:ilvl="8" w:tplc="58FE846C">
      <w:start w:val="1"/>
      <w:numFmt w:val="lowerRoman"/>
      <w:lvlText w:val="%9."/>
      <w:lvlJc w:val="right"/>
      <w:pPr>
        <w:ind w:left="6480" w:hanging="180"/>
      </w:pPr>
    </w:lvl>
  </w:abstractNum>
  <w:abstractNum w:abstractNumId="16" w15:restartNumberingAfterBreak="0">
    <w:nsid w:val="4B9A1D95"/>
    <w:multiLevelType w:val="hybridMultilevel"/>
    <w:tmpl w:val="CE94AFA2"/>
    <w:lvl w:ilvl="0" w:tplc="72CEADC8">
      <w:start w:val="11"/>
      <w:numFmt w:val="decimal"/>
      <w:lvlText w:val="%1."/>
      <w:lvlJc w:val="left"/>
      <w:pPr>
        <w:ind w:left="720" w:hanging="360"/>
      </w:pPr>
      <w:rPr>
        <w:rFonts w:hint="default" w:ascii="Roboto" w:hAnsi="Roboto"/>
      </w:rPr>
    </w:lvl>
    <w:lvl w:ilvl="1" w:tplc="7DEC2418">
      <w:start w:val="1"/>
      <w:numFmt w:val="lowerLetter"/>
      <w:lvlText w:val="%2."/>
      <w:lvlJc w:val="left"/>
      <w:pPr>
        <w:ind w:left="1440" w:hanging="360"/>
      </w:pPr>
    </w:lvl>
    <w:lvl w:ilvl="2" w:tplc="203CF8B4">
      <w:start w:val="1"/>
      <w:numFmt w:val="lowerRoman"/>
      <w:lvlText w:val="%3."/>
      <w:lvlJc w:val="right"/>
      <w:pPr>
        <w:ind w:left="2160" w:hanging="180"/>
      </w:pPr>
    </w:lvl>
    <w:lvl w:ilvl="3" w:tplc="A648BCD8">
      <w:start w:val="1"/>
      <w:numFmt w:val="decimal"/>
      <w:lvlText w:val="%4."/>
      <w:lvlJc w:val="left"/>
      <w:pPr>
        <w:ind w:left="2880" w:hanging="360"/>
      </w:pPr>
    </w:lvl>
    <w:lvl w:ilvl="4" w:tplc="23A49EA0">
      <w:start w:val="1"/>
      <w:numFmt w:val="lowerLetter"/>
      <w:lvlText w:val="%5."/>
      <w:lvlJc w:val="left"/>
      <w:pPr>
        <w:ind w:left="3600" w:hanging="360"/>
      </w:pPr>
    </w:lvl>
    <w:lvl w:ilvl="5" w:tplc="C7A80EDC">
      <w:start w:val="1"/>
      <w:numFmt w:val="lowerRoman"/>
      <w:lvlText w:val="%6."/>
      <w:lvlJc w:val="right"/>
      <w:pPr>
        <w:ind w:left="4320" w:hanging="180"/>
      </w:pPr>
    </w:lvl>
    <w:lvl w:ilvl="6" w:tplc="5290E02E">
      <w:start w:val="1"/>
      <w:numFmt w:val="decimal"/>
      <w:lvlText w:val="%7."/>
      <w:lvlJc w:val="left"/>
      <w:pPr>
        <w:ind w:left="5040" w:hanging="360"/>
      </w:pPr>
    </w:lvl>
    <w:lvl w:ilvl="7" w:tplc="FDB015DE">
      <w:start w:val="1"/>
      <w:numFmt w:val="lowerLetter"/>
      <w:lvlText w:val="%8."/>
      <w:lvlJc w:val="left"/>
      <w:pPr>
        <w:ind w:left="5760" w:hanging="360"/>
      </w:pPr>
    </w:lvl>
    <w:lvl w:ilvl="8" w:tplc="664E5D90">
      <w:start w:val="1"/>
      <w:numFmt w:val="lowerRoman"/>
      <w:lvlText w:val="%9."/>
      <w:lvlJc w:val="right"/>
      <w:pPr>
        <w:ind w:left="6480" w:hanging="180"/>
      </w:pPr>
    </w:lvl>
  </w:abstractNum>
  <w:abstractNum w:abstractNumId="17" w15:restartNumberingAfterBreak="0">
    <w:nsid w:val="4E6090E6"/>
    <w:multiLevelType w:val="hybridMultilevel"/>
    <w:tmpl w:val="1E5AC414"/>
    <w:lvl w:ilvl="0" w:tplc="BE38E88C">
      <w:start w:val="1"/>
      <w:numFmt w:val="decimal"/>
      <w:lvlText w:val="%1."/>
      <w:lvlJc w:val="left"/>
      <w:pPr>
        <w:ind w:left="720" w:hanging="360"/>
      </w:pPr>
      <w:rPr>
        <w:rFonts w:hint="default" w:ascii="Roboto" w:hAnsi="Roboto"/>
      </w:rPr>
    </w:lvl>
    <w:lvl w:ilvl="1" w:tplc="0568AF7E">
      <w:start w:val="1"/>
      <w:numFmt w:val="lowerLetter"/>
      <w:lvlText w:val="%2."/>
      <w:lvlJc w:val="left"/>
      <w:pPr>
        <w:ind w:left="1440" w:hanging="360"/>
      </w:pPr>
    </w:lvl>
    <w:lvl w:ilvl="2" w:tplc="25C45520">
      <w:start w:val="1"/>
      <w:numFmt w:val="lowerRoman"/>
      <w:lvlText w:val="%3."/>
      <w:lvlJc w:val="right"/>
      <w:pPr>
        <w:ind w:left="2160" w:hanging="180"/>
      </w:pPr>
    </w:lvl>
    <w:lvl w:ilvl="3" w:tplc="3AD0BBBC">
      <w:start w:val="1"/>
      <w:numFmt w:val="decimal"/>
      <w:lvlText w:val="%4."/>
      <w:lvlJc w:val="left"/>
      <w:pPr>
        <w:ind w:left="2880" w:hanging="360"/>
      </w:pPr>
    </w:lvl>
    <w:lvl w:ilvl="4" w:tplc="BC5CC080">
      <w:start w:val="1"/>
      <w:numFmt w:val="lowerLetter"/>
      <w:lvlText w:val="%5."/>
      <w:lvlJc w:val="left"/>
      <w:pPr>
        <w:ind w:left="3600" w:hanging="360"/>
      </w:pPr>
    </w:lvl>
    <w:lvl w:ilvl="5" w:tplc="7B40B2E0">
      <w:start w:val="1"/>
      <w:numFmt w:val="lowerRoman"/>
      <w:lvlText w:val="%6."/>
      <w:lvlJc w:val="right"/>
      <w:pPr>
        <w:ind w:left="4320" w:hanging="180"/>
      </w:pPr>
    </w:lvl>
    <w:lvl w:ilvl="6" w:tplc="B462BDA6">
      <w:start w:val="1"/>
      <w:numFmt w:val="decimal"/>
      <w:lvlText w:val="%7."/>
      <w:lvlJc w:val="left"/>
      <w:pPr>
        <w:ind w:left="5040" w:hanging="360"/>
      </w:pPr>
    </w:lvl>
    <w:lvl w:ilvl="7" w:tplc="FF201C3E">
      <w:start w:val="1"/>
      <w:numFmt w:val="lowerLetter"/>
      <w:lvlText w:val="%8."/>
      <w:lvlJc w:val="left"/>
      <w:pPr>
        <w:ind w:left="5760" w:hanging="360"/>
      </w:pPr>
    </w:lvl>
    <w:lvl w:ilvl="8" w:tplc="E2D00162">
      <w:start w:val="1"/>
      <w:numFmt w:val="lowerRoman"/>
      <w:lvlText w:val="%9."/>
      <w:lvlJc w:val="right"/>
      <w:pPr>
        <w:ind w:left="6480" w:hanging="180"/>
      </w:pPr>
    </w:lvl>
  </w:abstractNum>
  <w:abstractNum w:abstractNumId="18" w15:restartNumberingAfterBreak="0">
    <w:nsid w:val="51D35D86"/>
    <w:multiLevelType w:val="hybridMultilevel"/>
    <w:tmpl w:val="16BEE86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72D8140"/>
    <w:multiLevelType w:val="hybridMultilevel"/>
    <w:tmpl w:val="2C82C930"/>
    <w:lvl w:ilvl="0" w:tplc="E47E39C0">
      <w:start w:val="1"/>
      <w:numFmt w:val="decimal"/>
      <w:lvlText w:val="%1."/>
      <w:lvlJc w:val="left"/>
      <w:pPr>
        <w:ind w:left="720" w:hanging="360"/>
      </w:pPr>
      <w:rPr>
        <w:rFonts w:hint="default" w:ascii="Roboto" w:hAnsi="Roboto"/>
      </w:rPr>
    </w:lvl>
    <w:lvl w:ilvl="1" w:tplc="DB5629B0">
      <w:start w:val="1"/>
      <w:numFmt w:val="lowerLetter"/>
      <w:lvlText w:val="%2."/>
      <w:lvlJc w:val="left"/>
      <w:pPr>
        <w:ind w:left="1440" w:hanging="360"/>
      </w:pPr>
    </w:lvl>
    <w:lvl w:ilvl="2" w:tplc="C708100E">
      <w:start w:val="1"/>
      <w:numFmt w:val="lowerRoman"/>
      <w:lvlText w:val="%3."/>
      <w:lvlJc w:val="right"/>
      <w:pPr>
        <w:ind w:left="2160" w:hanging="180"/>
      </w:pPr>
    </w:lvl>
    <w:lvl w:ilvl="3" w:tplc="5B76506A">
      <w:start w:val="1"/>
      <w:numFmt w:val="decimal"/>
      <w:lvlText w:val="%4."/>
      <w:lvlJc w:val="left"/>
      <w:pPr>
        <w:ind w:left="2880" w:hanging="360"/>
      </w:pPr>
    </w:lvl>
    <w:lvl w:ilvl="4" w:tplc="86EA4E64">
      <w:start w:val="1"/>
      <w:numFmt w:val="lowerLetter"/>
      <w:lvlText w:val="%5."/>
      <w:lvlJc w:val="left"/>
      <w:pPr>
        <w:ind w:left="3600" w:hanging="360"/>
      </w:pPr>
    </w:lvl>
    <w:lvl w:ilvl="5" w:tplc="B79A11EE">
      <w:start w:val="1"/>
      <w:numFmt w:val="lowerRoman"/>
      <w:lvlText w:val="%6."/>
      <w:lvlJc w:val="right"/>
      <w:pPr>
        <w:ind w:left="4320" w:hanging="180"/>
      </w:pPr>
    </w:lvl>
    <w:lvl w:ilvl="6" w:tplc="3990CA72">
      <w:start w:val="1"/>
      <w:numFmt w:val="decimal"/>
      <w:lvlText w:val="%7."/>
      <w:lvlJc w:val="left"/>
      <w:pPr>
        <w:ind w:left="5040" w:hanging="360"/>
      </w:pPr>
    </w:lvl>
    <w:lvl w:ilvl="7" w:tplc="03623DB2">
      <w:start w:val="1"/>
      <w:numFmt w:val="lowerLetter"/>
      <w:lvlText w:val="%8."/>
      <w:lvlJc w:val="left"/>
      <w:pPr>
        <w:ind w:left="5760" w:hanging="360"/>
      </w:pPr>
    </w:lvl>
    <w:lvl w:ilvl="8" w:tplc="3112E32C">
      <w:start w:val="1"/>
      <w:numFmt w:val="lowerRoman"/>
      <w:lvlText w:val="%9."/>
      <w:lvlJc w:val="right"/>
      <w:pPr>
        <w:ind w:left="6480" w:hanging="180"/>
      </w:pPr>
    </w:lvl>
  </w:abstractNum>
  <w:abstractNum w:abstractNumId="20" w15:restartNumberingAfterBreak="0">
    <w:nsid w:val="5764542C"/>
    <w:multiLevelType w:val="hybridMultilevel"/>
    <w:tmpl w:val="E64699CE"/>
    <w:lvl w:ilvl="0" w:tplc="9448216E">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CDA06A8"/>
    <w:multiLevelType w:val="hybridMultilevel"/>
    <w:tmpl w:val="75C44256"/>
    <w:lvl w:ilvl="0" w:tplc="555C43BA">
      <w:start w:val="29"/>
      <w:numFmt w:val="decimal"/>
      <w:lvlText w:val="%1."/>
      <w:lvlJc w:val="left"/>
      <w:pPr>
        <w:ind w:left="720" w:hanging="360"/>
      </w:pPr>
      <w:rPr>
        <w:rFonts w:hint="default" w:ascii="Roboto" w:hAnsi="Roboto"/>
      </w:rPr>
    </w:lvl>
    <w:lvl w:ilvl="1" w:tplc="A3F6AE9E">
      <w:start w:val="1"/>
      <w:numFmt w:val="lowerLetter"/>
      <w:lvlText w:val="%2."/>
      <w:lvlJc w:val="left"/>
      <w:pPr>
        <w:ind w:left="1363" w:hanging="360"/>
      </w:pPr>
    </w:lvl>
    <w:lvl w:ilvl="2" w:tplc="78B42C28">
      <w:start w:val="1"/>
      <w:numFmt w:val="lowerRoman"/>
      <w:lvlText w:val="%3."/>
      <w:lvlJc w:val="right"/>
      <w:pPr>
        <w:ind w:left="2083" w:hanging="180"/>
      </w:pPr>
    </w:lvl>
    <w:lvl w:ilvl="3" w:tplc="7354D00C">
      <w:start w:val="1"/>
      <w:numFmt w:val="decimal"/>
      <w:lvlText w:val="%4."/>
      <w:lvlJc w:val="left"/>
      <w:pPr>
        <w:ind w:left="2803" w:hanging="360"/>
      </w:pPr>
    </w:lvl>
    <w:lvl w:ilvl="4" w:tplc="13728030">
      <w:start w:val="1"/>
      <w:numFmt w:val="lowerLetter"/>
      <w:lvlText w:val="%5."/>
      <w:lvlJc w:val="left"/>
      <w:pPr>
        <w:ind w:left="3523" w:hanging="360"/>
      </w:pPr>
    </w:lvl>
    <w:lvl w:ilvl="5" w:tplc="1BEEBFF6">
      <w:start w:val="1"/>
      <w:numFmt w:val="lowerRoman"/>
      <w:lvlText w:val="%6."/>
      <w:lvlJc w:val="right"/>
      <w:pPr>
        <w:ind w:left="4243" w:hanging="180"/>
      </w:pPr>
    </w:lvl>
    <w:lvl w:ilvl="6" w:tplc="E72E7FA4">
      <w:start w:val="1"/>
      <w:numFmt w:val="decimal"/>
      <w:lvlText w:val="%7."/>
      <w:lvlJc w:val="left"/>
      <w:pPr>
        <w:ind w:left="4963" w:hanging="360"/>
      </w:pPr>
    </w:lvl>
    <w:lvl w:ilvl="7" w:tplc="5AFAB240">
      <w:start w:val="1"/>
      <w:numFmt w:val="lowerLetter"/>
      <w:lvlText w:val="%8."/>
      <w:lvlJc w:val="left"/>
      <w:pPr>
        <w:ind w:left="5683" w:hanging="360"/>
      </w:pPr>
    </w:lvl>
    <w:lvl w:ilvl="8" w:tplc="CE88ABB0">
      <w:start w:val="1"/>
      <w:numFmt w:val="lowerRoman"/>
      <w:lvlText w:val="%9."/>
      <w:lvlJc w:val="right"/>
      <w:pPr>
        <w:ind w:left="6403" w:hanging="180"/>
      </w:pPr>
    </w:lvl>
  </w:abstractNum>
  <w:abstractNum w:abstractNumId="22" w15:restartNumberingAfterBreak="0">
    <w:nsid w:val="64BCE4DA"/>
    <w:multiLevelType w:val="hybridMultilevel"/>
    <w:tmpl w:val="CD7A750C"/>
    <w:lvl w:ilvl="0" w:tplc="D8003102">
      <w:start w:val="1"/>
      <w:numFmt w:val="lowerRoman"/>
      <w:lvlText w:val="%1."/>
      <w:lvlJc w:val="left"/>
      <w:pPr>
        <w:ind w:left="720" w:hanging="360"/>
      </w:pPr>
    </w:lvl>
    <w:lvl w:ilvl="1" w:tplc="66AA1016">
      <w:start w:val="1"/>
      <w:numFmt w:val="lowerLetter"/>
      <w:lvlText w:val="%2."/>
      <w:lvlJc w:val="left"/>
      <w:pPr>
        <w:ind w:left="1440" w:hanging="360"/>
      </w:pPr>
    </w:lvl>
    <w:lvl w:ilvl="2" w:tplc="9958373C">
      <w:start w:val="1"/>
      <w:numFmt w:val="lowerRoman"/>
      <w:lvlText w:val="%3."/>
      <w:lvlJc w:val="right"/>
      <w:pPr>
        <w:ind w:left="2160" w:hanging="180"/>
      </w:pPr>
    </w:lvl>
    <w:lvl w:ilvl="3" w:tplc="89948D34">
      <w:start w:val="1"/>
      <w:numFmt w:val="decimal"/>
      <w:lvlText w:val="%4."/>
      <w:lvlJc w:val="left"/>
      <w:pPr>
        <w:ind w:left="2880" w:hanging="360"/>
      </w:pPr>
    </w:lvl>
    <w:lvl w:ilvl="4" w:tplc="AB602978">
      <w:start w:val="1"/>
      <w:numFmt w:val="lowerLetter"/>
      <w:lvlText w:val="%5."/>
      <w:lvlJc w:val="left"/>
      <w:pPr>
        <w:ind w:left="3600" w:hanging="360"/>
      </w:pPr>
    </w:lvl>
    <w:lvl w:ilvl="5" w:tplc="25408196">
      <w:start w:val="1"/>
      <w:numFmt w:val="lowerRoman"/>
      <w:lvlText w:val="%6."/>
      <w:lvlJc w:val="right"/>
      <w:pPr>
        <w:ind w:left="4320" w:hanging="180"/>
      </w:pPr>
    </w:lvl>
    <w:lvl w:ilvl="6" w:tplc="CC94D87C">
      <w:start w:val="1"/>
      <w:numFmt w:val="decimal"/>
      <w:lvlText w:val="%7."/>
      <w:lvlJc w:val="left"/>
      <w:pPr>
        <w:ind w:left="5040" w:hanging="360"/>
      </w:pPr>
    </w:lvl>
    <w:lvl w:ilvl="7" w:tplc="C158F114">
      <w:start w:val="1"/>
      <w:numFmt w:val="lowerLetter"/>
      <w:lvlText w:val="%8."/>
      <w:lvlJc w:val="left"/>
      <w:pPr>
        <w:ind w:left="5760" w:hanging="360"/>
      </w:pPr>
    </w:lvl>
    <w:lvl w:ilvl="8" w:tplc="530EB8C4">
      <w:start w:val="1"/>
      <w:numFmt w:val="lowerRoman"/>
      <w:lvlText w:val="%9."/>
      <w:lvlJc w:val="right"/>
      <w:pPr>
        <w:ind w:left="6480" w:hanging="180"/>
      </w:pPr>
    </w:lvl>
  </w:abstractNum>
  <w:abstractNum w:abstractNumId="23" w15:restartNumberingAfterBreak="0">
    <w:nsid w:val="68238D52"/>
    <w:multiLevelType w:val="hybridMultilevel"/>
    <w:tmpl w:val="08E6C0EE"/>
    <w:lvl w:ilvl="0" w:tplc="EE3C3618">
      <w:start w:val="1"/>
      <w:numFmt w:val="decimal"/>
      <w:lvlText w:val="%1."/>
      <w:lvlJc w:val="left"/>
      <w:pPr>
        <w:ind w:left="720" w:hanging="360"/>
      </w:pPr>
      <w:rPr>
        <w:rFonts w:hint="default" w:ascii="Roboto" w:hAnsi="Roboto"/>
      </w:rPr>
    </w:lvl>
    <w:lvl w:ilvl="1" w:tplc="924E2C94">
      <w:start w:val="1"/>
      <w:numFmt w:val="lowerLetter"/>
      <w:lvlText w:val="%2."/>
      <w:lvlJc w:val="left"/>
      <w:pPr>
        <w:ind w:left="1363" w:hanging="360"/>
      </w:pPr>
    </w:lvl>
    <w:lvl w:ilvl="2" w:tplc="8130A672">
      <w:start w:val="1"/>
      <w:numFmt w:val="lowerRoman"/>
      <w:lvlText w:val="%3."/>
      <w:lvlJc w:val="right"/>
      <w:pPr>
        <w:ind w:left="2083" w:hanging="180"/>
      </w:pPr>
    </w:lvl>
    <w:lvl w:ilvl="3" w:tplc="FC80440E">
      <w:start w:val="1"/>
      <w:numFmt w:val="decimal"/>
      <w:lvlText w:val="%4."/>
      <w:lvlJc w:val="left"/>
      <w:pPr>
        <w:ind w:left="2803" w:hanging="360"/>
      </w:pPr>
    </w:lvl>
    <w:lvl w:ilvl="4" w:tplc="1FF2E418">
      <w:start w:val="1"/>
      <w:numFmt w:val="lowerLetter"/>
      <w:lvlText w:val="%5."/>
      <w:lvlJc w:val="left"/>
      <w:pPr>
        <w:ind w:left="3523" w:hanging="360"/>
      </w:pPr>
    </w:lvl>
    <w:lvl w:ilvl="5" w:tplc="305A7922">
      <w:start w:val="1"/>
      <w:numFmt w:val="lowerRoman"/>
      <w:lvlText w:val="%6."/>
      <w:lvlJc w:val="right"/>
      <w:pPr>
        <w:ind w:left="4243" w:hanging="180"/>
      </w:pPr>
    </w:lvl>
    <w:lvl w:ilvl="6" w:tplc="800A846A">
      <w:start w:val="1"/>
      <w:numFmt w:val="decimal"/>
      <w:lvlText w:val="%7."/>
      <w:lvlJc w:val="left"/>
      <w:pPr>
        <w:ind w:left="4963" w:hanging="360"/>
      </w:pPr>
    </w:lvl>
    <w:lvl w:ilvl="7" w:tplc="62DAAEFE">
      <w:start w:val="1"/>
      <w:numFmt w:val="lowerLetter"/>
      <w:lvlText w:val="%8."/>
      <w:lvlJc w:val="left"/>
      <w:pPr>
        <w:ind w:left="5683" w:hanging="360"/>
      </w:pPr>
    </w:lvl>
    <w:lvl w:ilvl="8" w:tplc="E110DA50">
      <w:start w:val="1"/>
      <w:numFmt w:val="lowerRoman"/>
      <w:lvlText w:val="%9."/>
      <w:lvlJc w:val="right"/>
      <w:pPr>
        <w:ind w:left="6403" w:hanging="180"/>
      </w:pPr>
    </w:lvl>
  </w:abstractNum>
  <w:abstractNum w:abstractNumId="24" w15:restartNumberingAfterBreak="0">
    <w:nsid w:val="70A36C8C"/>
    <w:multiLevelType w:val="hybridMultilevel"/>
    <w:tmpl w:val="89B2FB08"/>
    <w:lvl w:ilvl="0" w:tplc="E58CB53A">
      <w:start w:val="73"/>
      <w:numFmt w:val="decimal"/>
      <w:lvlText w:val="%1."/>
      <w:lvlJc w:val="left"/>
      <w:pPr>
        <w:ind w:left="720" w:hanging="360"/>
      </w:pPr>
      <w:rPr>
        <w:rFonts w:hint="default" w:ascii="Roboto" w:hAnsi="Roboto"/>
      </w:rPr>
    </w:lvl>
    <w:lvl w:ilvl="1" w:tplc="07080CA4">
      <w:start w:val="1"/>
      <w:numFmt w:val="lowerLetter"/>
      <w:lvlText w:val="%2."/>
      <w:lvlJc w:val="left"/>
      <w:pPr>
        <w:ind w:left="1440" w:hanging="360"/>
      </w:pPr>
    </w:lvl>
    <w:lvl w:ilvl="2" w:tplc="7432444E">
      <w:start w:val="1"/>
      <w:numFmt w:val="lowerRoman"/>
      <w:lvlText w:val="%3."/>
      <w:lvlJc w:val="right"/>
      <w:pPr>
        <w:ind w:left="2160" w:hanging="180"/>
      </w:pPr>
    </w:lvl>
    <w:lvl w:ilvl="3" w:tplc="CE90EF1E">
      <w:start w:val="1"/>
      <w:numFmt w:val="decimal"/>
      <w:lvlText w:val="%4."/>
      <w:lvlJc w:val="left"/>
      <w:pPr>
        <w:ind w:left="2880" w:hanging="360"/>
      </w:pPr>
    </w:lvl>
    <w:lvl w:ilvl="4" w:tplc="FB30074C">
      <w:start w:val="1"/>
      <w:numFmt w:val="lowerLetter"/>
      <w:lvlText w:val="%5."/>
      <w:lvlJc w:val="left"/>
      <w:pPr>
        <w:ind w:left="3600" w:hanging="360"/>
      </w:pPr>
    </w:lvl>
    <w:lvl w:ilvl="5" w:tplc="38045888">
      <w:start w:val="1"/>
      <w:numFmt w:val="lowerRoman"/>
      <w:lvlText w:val="%6."/>
      <w:lvlJc w:val="right"/>
      <w:pPr>
        <w:ind w:left="4320" w:hanging="180"/>
      </w:pPr>
    </w:lvl>
    <w:lvl w:ilvl="6" w:tplc="CEEAA6F2">
      <w:start w:val="1"/>
      <w:numFmt w:val="decimal"/>
      <w:lvlText w:val="%7."/>
      <w:lvlJc w:val="left"/>
      <w:pPr>
        <w:ind w:left="5040" w:hanging="360"/>
      </w:pPr>
    </w:lvl>
    <w:lvl w:ilvl="7" w:tplc="2E5E1198">
      <w:start w:val="1"/>
      <w:numFmt w:val="lowerLetter"/>
      <w:lvlText w:val="%8."/>
      <w:lvlJc w:val="left"/>
      <w:pPr>
        <w:ind w:left="5760" w:hanging="360"/>
      </w:pPr>
    </w:lvl>
    <w:lvl w:ilvl="8" w:tplc="6416160A">
      <w:start w:val="1"/>
      <w:numFmt w:val="lowerRoman"/>
      <w:lvlText w:val="%9."/>
      <w:lvlJc w:val="right"/>
      <w:pPr>
        <w:ind w:left="6480" w:hanging="180"/>
      </w:pPr>
    </w:lvl>
  </w:abstractNum>
  <w:abstractNum w:abstractNumId="25" w15:restartNumberingAfterBreak="0">
    <w:nsid w:val="7117850D"/>
    <w:multiLevelType w:val="hybridMultilevel"/>
    <w:tmpl w:val="4E9ACB16"/>
    <w:lvl w:ilvl="0" w:tplc="9154F07E">
      <w:start w:val="1"/>
      <w:numFmt w:val="decimal"/>
      <w:lvlText w:val="%1."/>
      <w:lvlJc w:val="left"/>
      <w:pPr>
        <w:ind w:left="720" w:hanging="360"/>
      </w:pPr>
    </w:lvl>
    <w:lvl w:ilvl="1" w:tplc="D5281746">
      <w:start w:val="1"/>
      <w:numFmt w:val="lowerLetter"/>
      <w:lvlText w:val="%2."/>
      <w:lvlJc w:val="left"/>
      <w:pPr>
        <w:ind w:left="1440" w:hanging="360"/>
      </w:pPr>
    </w:lvl>
    <w:lvl w:ilvl="2" w:tplc="2EF826D4">
      <w:start w:val="1"/>
      <w:numFmt w:val="lowerRoman"/>
      <w:lvlText w:val="%3."/>
      <w:lvlJc w:val="right"/>
      <w:pPr>
        <w:ind w:left="2160" w:hanging="180"/>
      </w:pPr>
    </w:lvl>
    <w:lvl w:ilvl="3" w:tplc="18387426">
      <w:start w:val="1"/>
      <w:numFmt w:val="decimal"/>
      <w:lvlText w:val="%4."/>
      <w:lvlJc w:val="left"/>
      <w:pPr>
        <w:ind w:left="2880" w:hanging="360"/>
      </w:pPr>
    </w:lvl>
    <w:lvl w:ilvl="4" w:tplc="5AB2D98C">
      <w:start w:val="1"/>
      <w:numFmt w:val="lowerLetter"/>
      <w:lvlText w:val="%5."/>
      <w:lvlJc w:val="left"/>
      <w:pPr>
        <w:ind w:left="3600" w:hanging="360"/>
      </w:pPr>
    </w:lvl>
    <w:lvl w:ilvl="5" w:tplc="54CEE000">
      <w:start w:val="1"/>
      <w:numFmt w:val="lowerRoman"/>
      <w:lvlText w:val="%6."/>
      <w:lvlJc w:val="right"/>
      <w:pPr>
        <w:ind w:left="4320" w:hanging="180"/>
      </w:pPr>
    </w:lvl>
    <w:lvl w:ilvl="6" w:tplc="14428DC0">
      <w:start w:val="1"/>
      <w:numFmt w:val="decimal"/>
      <w:lvlText w:val="%7."/>
      <w:lvlJc w:val="left"/>
      <w:pPr>
        <w:ind w:left="5040" w:hanging="360"/>
      </w:pPr>
    </w:lvl>
    <w:lvl w:ilvl="7" w:tplc="98162234">
      <w:start w:val="1"/>
      <w:numFmt w:val="lowerLetter"/>
      <w:lvlText w:val="%8."/>
      <w:lvlJc w:val="left"/>
      <w:pPr>
        <w:ind w:left="5760" w:hanging="360"/>
      </w:pPr>
    </w:lvl>
    <w:lvl w:ilvl="8" w:tplc="7242E21C">
      <w:start w:val="1"/>
      <w:numFmt w:val="lowerRoman"/>
      <w:lvlText w:val="%9."/>
      <w:lvlJc w:val="right"/>
      <w:pPr>
        <w:ind w:left="6480" w:hanging="180"/>
      </w:pPr>
    </w:lvl>
  </w:abstractNum>
  <w:abstractNum w:abstractNumId="26" w15:restartNumberingAfterBreak="0">
    <w:nsid w:val="712195DC"/>
    <w:multiLevelType w:val="hybridMultilevel"/>
    <w:tmpl w:val="06703F20"/>
    <w:lvl w:ilvl="0" w:tplc="1316A53A">
      <w:start w:val="1"/>
      <w:numFmt w:val="decimal"/>
      <w:lvlText w:val="%1."/>
      <w:lvlJc w:val="left"/>
      <w:pPr>
        <w:ind w:left="720" w:hanging="360"/>
      </w:pPr>
      <w:rPr>
        <w:rFonts w:hint="default" w:ascii="Roboto" w:hAnsi="Roboto"/>
      </w:rPr>
    </w:lvl>
    <w:lvl w:ilvl="1" w:tplc="4E9AC38A">
      <w:start w:val="1"/>
      <w:numFmt w:val="lowerLetter"/>
      <w:lvlText w:val="%2."/>
      <w:lvlJc w:val="left"/>
      <w:pPr>
        <w:ind w:left="1363" w:hanging="360"/>
      </w:pPr>
    </w:lvl>
    <w:lvl w:ilvl="2" w:tplc="342AADE8">
      <w:start w:val="1"/>
      <w:numFmt w:val="lowerRoman"/>
      <w:lvlText w:val="%3."/>
      <w:lvlJc w:val="right"/>
      <w:pPr>
        <w:ind w:left="2083" w:hanging="180"/>
      </w:pPr>
    </w:lvl>
    <w:lvl w:ilvl="3" w:tplc="2D78D6EE">
      <w:start w:val="1"/>
      <w:numFmt w:val="decimal"/>
      <w:lvlText w:val="%4."/>
      <w:lvlJc w:val="left"/>
      <w:pPr>
        <w:ind w:left="2803" w:hanging="360"/>
      </w:pPr>
    </w:lvl>
    <w:lvl w:ilvl="4" w:tplc="F0B60C4E">
      <w:start w:val="1"/>
      <w:numFmt w:val="lowerLetter"/>
      <w:lvlText w:val="%5."/>
      <w:lvlJc w:val="left"/>
      <w:pPr>
        <w:ind w:left="3523" w:hanging="360"/>
      </w:pPr>
    </w:lvl>
    <w:lvl w:ilvl="5" w:tplc="8E0AB6D4">
      <w:start w:val="1"/>
      <w:numFmt w:val="lowerRoman"/>
      <w:lvlText w:val="%6."/>
      <w:lvlJc w:val="right"/>
      <w:pPr>
        <w:ind w:left="4243" w:hanging="180"/>
      </w:pPr>
    </w:lvl>
    <w:lvl w:ilvl="6" w:tplc="526C7C6C">
      <w:start w:val="1"/>
      <w:numFmt w:val="decimal"/>
      <w:lvlText w:val="%7."/>
      <w:lvlJc w:val="left"/>
      <w:pPr>
        <w:ind w:left="4963" w:hanging="360"/>
      </w:pPr>
    </w:lvl>
    <w:lvl w:ilvl="7" w:tplc="E0CEC820">
      <w:start w:val="1"/>
      <w:numFmt w:val="lowerLetter"/>
      <w:lvlText w:val="%8."/>
      <w:lvlJc w:val="left"/>
      <w:pPr>
        <w:ind w:left="5683" w:hanging="360"/>
      </w:pPr>
    </w:lvl>
    <w:lvl w:ilvl="8" w:tplc="2F3C60C0">
      <w:start w:val="1"/>
      <w:numFmt w:val="lowerRoman"/>
      <w:lvlText w:val="%9."/>
      <w:lvlJc w:val="right"/>
      <w:pPr>
        <w:ind w:left="6403" w:hanging="180"/>
      </w:pPr>
    </w:lvl>
  </w:abstractNum>
  <w:abstractNum w:abstractNumId="27" w15:restartNumberingAfterBreak="0">
    <w:nsid w:val="7B4850B2"/>
    <w:multiLevelType w:val="hybridMultilevel"/>
    <w:tmpl w:val="537C3FC6"/>
    <w:lvl w:ilvl="0" w:tplc="EC2E22F8">
      <w:start w:val="50"/>
      <w:numFmt w:val="decimal"/>
      <w:lvlText w:val="%1."/>
      <w:lvlJc w:val="left"/>
      <w:pPr>
        <w:ind w:left="720" w:hanging="360"/>
      </w:pPr>
      <w:rPr>
        <w:rFonts w:hint="default" w:ascii="Roboto" w:hAnsi="Roboto"/>
      </w:rPr>
    </w:lvl>
    <w:lvl w:ilvl="1" w:tplc="D2221112">
      <w:start w:val="1"/>
      <w:numFmt w:val="lowerLetter"/>
      <w:lvlText w:val="%2."/>
      <w:lvlJc w:val="left"/>
      <w:pPr>
        <w:ind w:left="1440" w:hanging="360"/>
      </w:pPr>
    </w:lvl>
    <w:lvl w:ilvl="2" w:tplc="38267ECC">
      <w:start w:val="1"/>
      <w:numFmt w:val="lowerRoman"/>
      <w:lvlText w:val="%3."/>
      <w:lvlJc w:val="right"/>
      <w:pPr>
        <w:ind w:left="2160" w:hanging="180"/>
      </w:pPr>
    </w:lvl>
    <w:lvl w:ilvl="3" w:tplc="EC506A92">
      <w:start w:val="1"/>
      <w:numFmt w:val="decimal"/>
      <w:lvlText w:val="%4."/>
      <w:lvlJc w:val="left"/>
      <w:pPr>
        <w:ind w:left="2880" w:hanging="360"/>
      </w:pPr>
    </w:lvl>
    <w:lvl w:ilvl="4" w:tplc="D09CA6C6">
      <w:start w:val="1"/>
      <w:numFmt w:val="lowerLetter"/>
      <w:lvlText w:val="%5."/>
      <w:lvlJc w:val="left"/>
      <w:pPr>
        <w:ind w:left="3600" w:hanging="360"/>
      </w:pPr>
    </w:lvl>
    <w:lvl w:ilvl="5" w:tplc="8986842E">
      <w:start w:val="1"/>
      <w:numFmt w:val="lowerRoman"/>
      <w:lvlText w:val="%6."/>
      <w:lvlJc w:val="right"/>
      <w:pPr>
        <w:ind w:left="4320" w:hanging="180"/>
      </w:pPr>
    </w:lvl>
    <w:lvl w:ilvl="6" w:tplc="7F6E164A">
      <w:start w:val="1"/>
      <w:numFmt w:val="decimal"/>
      <w:lvlText w:val="%7."/>
      <w:lvlJc w:val="left"/>
      <w:pPr>
        <w:ind w:left="5040" w:hanging="360"/>
      </w:pPr>
    </w:lvl>
    <w:lvl w:ilvl="7" w:tplc="6B701168">
      <w:start w:val="1"/>
      <w:numFmt w:val="lowerLetter"/>
      <w:lvlText w:val="%8."/>
      <w:lvlJc w:val="left"/>
      <w:pPr>
        <w:ind w:left="5760" w:hanging="360"/>
      </w:pPr>
    </w:lvl>
    <w:lvl w:ilvl="8" w:tplc="3F3E771C">
      <w:start w:val="1"/>
      <w:numFmt w:val="lowerRoman"/>
      <w:lvlText w:val="%9."/>
      <w:lvlJc w:val="right"/>
      <w:pPr>
        <w:ind w:left="6480" w:hanging="180"/>
      </w:pPr>
    </w:lvl>
  </w:abstractNum>
  <w:num w:numId="1" w16cid:durableId="239410327">
    <w:abstractNumId w:val="25"/>
  </w:num>
  <w:num w:numId="2" w16cid:durableId="1811633016">
    <w:abstractNumId w:val="6"/>
  </w:num>
  <w:num w:numId="3" w16cid:durableId="1599673468">
    <w:abstractNumId w:val="22"/>
  </w:num>
  <w:num w:numId="4" w16cid:durableId="1018627514">
    <w:abstractNumId w:val="12"/>
  </w:num>
  <w:num w:numId="5" w16cid:durableId="470053181">
    <w:abstractNumId w:val="7"/>
  </w:num>
  <w:num w:numId="6" w16cid:durableId="1472752400">
    <w:abstractNumId w:val="11"/>
  </w:num>
  <w:num w:numId="7" w16cid:durableId="357315388">
    <w:abstractNumId w:val="1"/>
  </w:num>
  <w:num w:numId="8" w16cid:durableId="1056077992">
    <w:abstractNumId w:val="4"/>
  </w:num>
  <w:num w:numId="9" w16cid:durableId="1359433500">
    <w:abstractNumId w:val="24"/>
  </w:num>
  <w:num w:numId="10" w16cid:durableId="996496273">
    <w:abstractNumId w:val="5"/>
  </w:num>
  <w:num w:numId="11" w16cid:durableId="810095473">
    <w:abstractNumId w:val="3"/>
  </w:num>
  <w:num w:numId="12" w16cid:durableId="545679280">
    <w:abstractNumId w:val="0"/>
  </w:num>
  <w:num w:numId="13" w16cid:durableId="1495412897">
    <w:abstractNumId w:val="10"/>
  </w:num>
  <w:num w:numId="14" w16cid:durableId="2062317765">
    <w:abstractNumId w:val="23"/>
  </w:num>
  <w:num w:numId="15" w16cid:durableId="601376360">
    <w:abstractNumId w:val="27"/>
  </w:num>
  <w:num w:numId="16" w16cid:durableId="1994139552">
    <w:abstractNumId w:val="26"/>
  </w:num>
  <w:num w:numId="17" w16cid:durableId="739056726">
    <w:abstractNumId w:val="15"/>
  </w:num>
  <w:num w:numId="18" w16cid:durableId="585846723">
    <w:abstractNumId w:val="9"/>
  </w:num>
  <w:num w:numId="19" w16cid:durableId="2071027576">
    <w:abstractNumId w:val="21"/>
  </w:num>
  <w:num w:numId="20" w16cid:durableId="1567178212">
    <w:abstractNumId w:val="8"/>
  </w:num>
  <w:num w:numId="21" w16cid:durableId="1524519582">
    <w:abstractNumId w:val="13"/>
  </w:num>
  <w:num w:numId="22" w16cid:durableId="1746683556">
    <w:abstractNumId w:val="2"/>
  </w:num>
  <w:num w:numId="23" w16cid:durableId="84154687">
    <w:abstractNumId w:val="16"/>
  </w:num>
  <w:num w:numId="24" w16cid:durableId="1516844508">
    <w:abstractNumId w:val="14"/>
  </w:num>
  <w:num w:numId="25" w16cid:durableId="670178935">
    <w:abstractNumId w:val="19"/>
  </w:num>
  <w:num w:numId="26" w16cid:durableId="15351901">
    <w:abstractNumId w:val="17"/>
  </w:num>
  <w:num w:numId="27" w16cid:durableId="294020753">
    <w:abstractNumId w:val="18"/>
  </w:num>
  <w:num w:numId="28" w16cid:durableId="1394966257">
    <w:abstractNumId w:val="2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4DC5F6"/>
    <w:rsid w:val="00020184"/>
    <w:rsid w:val="00027FAC"/>
    <w:rsid w:val="00085FA1"/>
    <w:rsid w:val="000A542A"/>
    <w:rsid w:val="001040EB"/>
    <w:rsid w:val="00125520"/>
    <w:rsid w:val="00153EB7"/>
    <w:rsid w:val="001750D1"/>
    <w:rsid w:val="00197FB3"/>
    <w:rsid w:val="00212BCB"/>
    <w:rsid w:val="00232299"/>
    <w:rsid w:val="00245496"/>
    <w:rsid w:val="00253443"/>
    <w:rsid w:val="00294A41"/>
    <w:rsid w:val="002D4C69"/>
    <w:rsid w:val="003D1A5E"/>
    <w:rsid w:val="0041323F"/>
    <w:rsid w:val="004B0507"/>
    <w:rsid w:val="004B073E"/>
    <w:rsid w:val="004E5E75"/>
    <w:rsid w:val="0051785A"/>
    <w:rsid w:val="00533FE5"/>
    <w:rsid w:val="005920D6"/>
    <w:rsid w:val="005B58C6"/>
    <w:rsid w:val="005C4667"/>
    <w:rsid w:val="005C4F0A"/>
    <w:rsid w:val="00687082"/>
    <w:rsid w:val="006A3FD7"/>
    <w:rsid w:val="00700E8E"/>
    <w:rsid w:val="0071E5CE"/>
    <w:rsid w:val="0073388E"/>
    <w:rsid w:val="0078960C"/>
    <w:rsid w:val="007D7FC6"/>
    <w:rsid w:val="007F766C"/>
    <w:rsid w:val="0085641B"/>
    <w:rsid w:val="00925226"/>
    <w:rsid w:val="00964CB9"/>
    <w:rsid w:val="00984B15"/>
    <w:rsid w:val="00985A00"/>
    <w:rsid w:val="009862A8"/>
    <w:rsid w:val="009E1732"/>
    <w:rsid w:val="009E2832"/>
    <w:rsid w:val="009E2FEE"/>
    <w:rsid w:val="00A36EA5"/>
    <w:rsid w:val="00A602E0"/>
    <w:rsid w:val="00AE7AD4"/>
    <w:rsid w:val="00B1F782"/>
    <w:rsid w:val="00B45BE0"/>
    <w:rsid w:val="00B54BAB"/>
    <w:rsid w:val="00C153FC"/>
    <w:rsid w:val="00C45C3F"/>
    <w:rsid w:val="00CA3B4A"/>
    <w:rsid w:val="00D03497"/>
    <w:rsid w:val="00D2497B"/>
    <w:rsid w:val="00D542F3"/>
    <w:rsid w:val="00DC73AA"/>
    <w:rsid w:val="00DE6585"/>
    <w:rsid w:val="00DF2C08"/>
    <w:rsid w:val="00DF633B"/>
    <w:rsid w:val="00E00309"/>
    <w:rsid w:val="00E7735E"/>
    <w:rsid w:val="00EF2719"/>
    <w:rsid w:val="00F06879"/>
    <w:rsid w:val="00F57E15"/>
    <w:rsid w:val="00F60F5A"/>
    <w:rsid w:val="00F94FC8"/>
    <w:rsid w:val="00FC2664"/>
    <w:rsid w:val="01FAC8AF"/>
    <w:rsid w:val="02605510"/>
    <w:rsid w:val="02EBF555"/>
    <w:rsid w:val="0368B55A"/>
    <w:rsid w:val="03E73051"/>
    <w:rsid w:val="04185D91"/>
    <w:rsid w:val="045D5293"/>
    <w:rsid w:val="053561AA"/>
    <w:rsid w:val="056100ED"/>
    <w:rsid w:val="05F87DAE"/>
    <w:rsid w:val="0693E4A6"/>
    <w:rsid w:val="069B0BBF"/>
    <w:rsid w:val="07B53BA0"/>
    <w:rsid w:val="080562B1"/>
    <w:rsid w:val="094DA73F"/>
    <w:rsid w:val="095A6AB2"/>
    <w:rsid w:val="095F596F"/>
    <w:rsid w:val="0A7E019A"/>
    <w:rsid w:val="0A9B6472"/>
    <w:rsid w:val="0ACCD2DE"/>
    <w:rsid w:val="0ADC942B"/>
    <w:rsid w:val="0AF0EC63"/>
    <w:rsid w:val="0B1EB544"/>
    <w:rsid w:val="0B8ED53A"/>
    <w:rsid w:val="0C8C2E1C"/>
    <w:rsid w:val="0CDFCCDC"/>
    <w:rsid w:val="0CFF7948"/>
    <w:rsid w:val="0D29296A"/>
    <w:rsid w:val="0D3C22E2"/>
    <w:rsid w:val="0E4FAF26"/>
    <w:rsid w:val="0F622FEA"/>
    <w:rsid w:val="0F640200"/>
    <w:rsid w:val="0F6F8EDC"/>
    <w:rsid w:val="0F7B6127"/>
    <w:rsid w:val="104FEFC8"/>
    <w:rsid w:val="108142A3"/>
    <w:rsid w:val="11036A6D"/>
    <w:rsid w:val="11169D72"/>
    <w:rsid w:val="111D09FE"/>
    <w:rsid w:val="11DC4CBE"/>
    <w:rsid w:val="12578809"/>
    <w:rsid w:val="129A2DA8"/>
    <w:rsid w:val="1360EDBC"/>
    <w:rsid w:val="13E8D551"/>
    <w:rsid w:val="13F71BBF"/>
    <w:rsid w:val="14273A50"/>
    <w:rsid w:val="14597A7B"/>
    <w:rsid w:val="14CA9E56"/>
    <w:rsid w:val="1504EB80"/>
    <w:rsid w:val="150F32F7"/>
    <w:rsid w:val="15292382"/>
    <w:rsid w:val="159D0CC8"/>
    <w:rsid w:val="1601A1C5"/>
    <w:rsid w:val="166556B2"/>
    <w:rsid w:val="16B11D33"/>
    <w:rsid w:val="16FB759E"/>
    <w:rsid w:val="1700AA3D"/>
    <w:rsid w:val="17411DCD"/>
    <w:rsid w:val="17F44EBE"/>
    <w:rsid w:val="18AD66D4"/>
    <w:rsid w:val="18E30145"/>
    <w:rsid w:val="19090C58"/>
    <w:rsid w:val="19137272"/>
    <w:rsid w:val="196DD415"/>
    <w:rsid w:val="19D71D96"/>
    <w:rsid w:val="1A75EA04"/>
    <w:rsid w:val="1AB34722"/>
    <w:rsid w:val="1B12F9F0"/>
    <w:rsid w:val="1C7FC5CA"/>
    <w:rsid w:val="1C98B937"/>
    <w:rsid w:val="1CE961C8"/>
    <w:rsid w:val="1D160FE3"/>
    <w:rsid w:val="1D5B1968"/>
    <w:rsid w:val="1DD4850A"/>
    <w:rsid w:val="1E143C9F"/>
    <w:rsid w:val="1E549D72"/>
    <w:rsid w:val="1E809504"/>
    <w:rsid w:val="1F46A882"/>
    <w:rsid w:val="1F484577"/>
    <w:rsid w:val="1F7E2613"/>
    <w:rsid w:val="20960AA9"/>
    <w:rsid w:val="20B711B7"/>
    <w:rsid w:val="20BD6946"/>
    <w:rsid w:val="2163C56E"/>
    <w:rsid w:val="218B9053"/>
    <w:rsid w:val="2192478A"/>
    <w:rsid w:val="219A067F"/>
    <w:rsid w:val="21E5D24B"/>
    <w:rsid w:val="21F82FE1"/>
    <w:rsid w:val="22463D0B"/>
    <w:rsid w:val="22568DF8"/>
    <w:rsid w:val="22731852"/>
    <w:rsid w:val="227EEACF"/>
    <w:rsid w:val="23340CCD"/>
    <w:rsid w:val="23390946"/>
    <w:rsid w:val="23694BB6"/>
    <w:rsid w:val="23D8C9A0"/>
    <w:rsid w:val="23DB04E9"/>
    <w:rsid w:val="23F9DCAA"/>
    <w:rsid w:val="240CE59F"/>
    <w:rsid w:val="24BB60F6"/>
    <w:rsid w:val="24C8FAA4"/>
    <w:rsid w:val="259DF257"/>
    <w:rsid w:val="25A64D5F"/>
    <w:rsid w:val="25B60C46"/>
    <w:rsid w:val="25F77474"/>
    <w:rsid w:val="266A4DA0"/>
    <w:rsid w:val="266F565F"/>
    <w:rsid w:val="268E84D6"/>
    <w:rsid w:val="26AC5373"/>
    <w:rsid w:val="27250544"/>
    <w:rsid w:val="27F0D525"/>
    <w:rsid w:val="28319542"/>
    <w:rsid w:val="289E4D27"/>
    <w:rsid w:val="28FAF033"/>
    <w:rsid w:val="290737B3"/>
    <w:rsid w:val="29965990"/>
    <w:rsid w:val="29C007A2"/>
    <w:rsid w:val="29DDBEE3"/>
    <w:rsid w:val="2A0D9EDE"/>
    <w:rsid w:val="2A7E245E"/>
    <w:rsid w:val="2B2BC2C0"/>
    <w:rsid w:val="2B44EF25"/>
    <w:rsid w:val="2B536C6B"/>
    <w:rsid w:val="2BBD8179"/>
    <w:rsid w:val="2C591627"/>
    <w:rsid w:val="2CDB804C"/>
    <w:rsid w:val="2DDCEC12"/>
    <w:rsid w:val="2E0C11AC"/>
    <w:rsid w:val="2E2C5522"/>
    <w:rsid w:val="2EFCF70B"/>
    <w:rsid w:val="2FA589E1"/>
    <w:rsid w:val="301492BB"/>
    <w:rsid w:val="305173B6"/>
    <w:rsid w:val="305A64DB"/>
    <w:rsid w:val="30923A25"/>
    <w:rsid w:val="313FD54F"/>
    <w:rsid w:val="314DB6A8"/>
    <w:rsid w:val="3179761F"/>
    <w:rsid w:val="31862B70"/>
    <w:rsid w:val="3198BED7"/>
    <w:rsid w:val="319D9E11"/>
    <w:rsid w:val="3236C84C"/>
    <w:rsid w:val="3285DD5E"/>
    <w:rsid w:val="329EE5BB"/>
    <w:rsid w:val="332E2002"/>
    <w:rsid w:val="33E69490"/>
    <w:rsid w:val="34C08A8C"/>
    <w:rsid w:val="34E0FCDF"/>
    <w:rsid w:val="34F09944"/>
    <w:rsid w:val="35369D91"/>
    <w:rsid w:val="3571DEA6"/>
    <w:rsid w:val="358EB951"/>
    <w:rsid w:val="3612C210"/>
    <w:rsid w:val="36977C6C"/>
    <w:rsid w:val="3739F669"/>
    <w:rsid w:val="37630CBC"/>
    <w:rsid w:val="37F7250A"/>
    <w:rsid w:val="388D9D16"/>
    <w:rsid w:val="38974285"/>
    <w:rsid w:val="389AEB71"/>
    <w:rsid w:val="38D9BF76"/>
    <w:rsid w:val="3927F869"/>
    <w:rsid w:val="3AB6666B"/>
    <w:rsid w:val="3ABC31D0"/>
    <w:rsid w:val="3AD98CD1"/>
    <w:rsid w:val="3B25ADE5"/>
    <w:rsid w:val="3C0B23C6"/>
    <w:rsid w:val="3C5A63AA"/>
    <w:rsid w:val="3C69C6F2"/>
    <w:rsid w:val="3CDE466A"/>
    <w:rsid w:val="3D6516AE"/>
    <w:rsid w:val="3DF5FA57"/>
    <w:rsid w:val="3EB707DA"/>
    <w:rsid w:val="3EC1AB04"/>
    <w:rsid w:val="3F46B115"/>
    <w:rsid w:val="3FB15149"/>
    <w:rsid w:val="3FB6C422"/>
    <w:rsid w:val="3FD0AD86"/>
    <w:rsid w:val="40473F2D"/>
    <w:rsid w:val="407CCCC4"/>
    <w:rsid w:val="4097E5F4"/>
    <w:rsid w:val="41945D35"/>
    <w:rsid w:val="41B1D6E7"/>
    <w:rsid w:val="42085DDA"/>
    <w:rsid w:val="4223D861"/>
    <w:rsid w:val="42263F96"/>
    <w:rsid w:val="42630EC0"/>
    <w:rsid w:val="42E5FBB0"/>
    <w:rsid w:val="42EA967C"/>
    <w:rsid w:val="43C4F2A9"/>
    <w:rsid w:val="43D28561"/>
    <w:rsid w:val="4467A86E"/>
    <w:rsid w:val="446D25FB"/>
    <w:rsid w:val="44E5CF3D"/>
    <w:rsid w:val="453AC724"/>
    <w:rsid w:val="454DC5F6"/>
    <w:rsid w:val="4554BB95"/>
    <w:rsid w:val="457040A6"/>
    <w:rsid w:val="45BE9894"/>
    <w:rsid w:val="45C796BA"/>
    <w:rsid w:val="467C5297"/>
    <w:rsid w:val="46B1F8D7"/>
    <w:rsid w:val="46B81B1D"/>
    <w:rsid w:val="46CC705F"/>
    <w:rsid w:val="46D7E87C"/>
    <w:rsid w:val="472AC63A"/>
    <w:rsid w:val="476FF3BC"/>
    <w:rsid w:val="47B009A7"/>
    <w:rsid w:val="47B9AA18"/>
    <w:rsid w:val="47DC59A9"/>
    <w:rsid w:val="47EF1250"/>
    <w:rsid w:val="48E6846E"/>
    <w:rsid w:val="4953EC1A"/>
    <w:rsid w:val="497C0F11"/>
    <w:rsid w:val="499644FF"/>
    <w:rsid w:val="49B12D2D"/>
    <w:rsid w:val="49D92DA0"/>
    <w:rsid w:val="49EA8DB1"/>
    <w:rsid w:val="4A86EFFF"/>
    <w:rsid w:val="4A8A9095"/>
    <w:rsid w:val="4ABF0A52"/>
    <w:rsid w:val="4B67168C"/>
    <w:rsid w:val="4B95B406"/>
    <w:rsid w:val="4BEFF3A9"/>
    <w:rsid w:val="4C6133A3"/>
    <w:rsid w:val="4C93C3A7"/>
    <w:rsid w:val="4CE4481E"/>
    <w:rsid w:val="4D155080"/>
    <w:rsid w:val="4D28259B"/>
    <w:rsid w:val="4D442F7C"/>
    <w:rsid w:val="4DA96EB2"/>
    <w:rsid w:val="4DE7E496"/>
    <w:rsid w:val="4DF25AE9"/>
    <w:rsid w:val="4DF37AD6"/>
    <w:rsid w:val="4E4AC140"/>
    <w:rsid w:val="4E58632D"/>
    <w:rsid w:val="4E6F6322"/>
    <w:rsid w:val="4E9D1503"/>
    <w:rsid w:val="4EC28762"/>
    <w:rsid w:val="4F0BB63D"/>
    <w:rsid w:val="4F347E4C"/>
    <w:rsid w:val="4FC10F4E"/>
    <w:rsid w:val="50AE2642"/>
    <w:rsid w:val="50C4116C"/>
    <w:rsid w:val="50C90AAA"/>
    <w:rsid w:val="50DC79B8"/>
    <w:rsid w:val="50F713B0"/>
    <w:rsid w:val="515F1D68"/>
    <w:rsid w:val="51792B28"/>
    <w:rsid w:val="518F0ED2"/>
    <w:rsid w:val="51C093CD"/>
    <w:rsid w:val="524BE122"/>
    <w:rsid w:val="526133A8"/>
    <w:rsid w:val="52E04B6B"/>
    <w:rsid w:val="533965DA"/>
    <w:rsid w:val="5344222D"/>
    <w:rsid w:val="5355FB45"/>
    <w:rsid w:val="549F62C6"/>
    <w:rsid w:val="54E2B9CB"/>
    <w:rsid w:val="555A37D6"/>
    <w:rsid w:val="55B3707E"/>
    <w:rsid w:val="55DE25EE"/>
    <w:rsid w:val="564800F6"/>
    <w:rsid w:val="564D2565"/>
    <w:rsid w:val="56CFEC8B"/>
    <w:rsid w:val="571CA468"/>
    <w:rsid w:val="5942C6F1"/>
    <w:rsid w:val="5A799645"/>
    <w:rsid w:val="5A83945E"/>
    <w:rsid w:val="5AFC2EB0"/>
    <w:rsid w:val="5B0C357C"/>
    <w:rsid w:val="5B25F3EC"/>
    <w:rsid w:val="5B88FB6F"/>
    <w:rsid w:val="5B910EF3"/>
    <w:rsid w:val="5B9322CA"/>
    <w:rsid w:val="5BBF0FCF"/>
    <w:rsid w:val="5BF5EFCE"/>
    <w:rsid w:val="5BFD116F"/>
    <w:rsid w:val="5C7E54AF"/>
    <w:rsid w:val="5CAE8A2E"/>
    <w:rsid w:val="5D073222"/>
    <w:rsid w:val="5DA745A5"/>
    <w:rsid w:val="5DB7476E"/>
    <w:rsid w:val="5E6CC548"/>
    <w:rsid w:val="5EC5C81B"/>
    <w:rsid w:val="5ED88D2E"/>
    <w:rsid w:val="5F0D191F"/>
    <w:rsid w:val="5FA35D0D"/>
    <w:rsid w:val="60829E02"/>
    <w:rsid w:val="609A77E8"/>
    <w:rsid w:val="60BB4EC1"/>
    <w:rsid w:val="60FD43C6"/>
    <w:rsid w:val="61B76375"/>
    <w:rsid w:val="626D51FF"/>
    <w:rsid w:val="629C23F9"/>
    <w:rsid w:val="62B5E7D3"/>
    <w:rsid w:val="62D2487D"/>
    <w:rsid w:val="62D7BDBF"/>
    <w:rsid w:val="62FF2E70"/>
    <w:rsid w:val="634D4FC6"/>
    <w:rsid w:val="63637054"/>
    <w:rsid w:val="63E7A09D"/>
    <w:rsid w:val="6432F5A7"/>
    <w:rsid w:val="64808CC3"/>
    <w:rsid w:val="651E8F8A"/>
    <w:rsid w:val="65552642"/>
    <w:rsid w:val="65D531AA"/>
    <w:rsid w:val="6650B403"/>
    <w:rsid w:val="6701646E"/>
    <w:rsid w:val="67232215"/>
    <w:rsid w:val="672AABF2"/>
    <w:rsid w:val="67FC22C5"/>
    <w:rsid w:val="687EBA2B"/>
    <w:rsid w:val="68A5E13C"/>
    <w:rsid w:val="68B01295"/>
    <w:rsid w:val="68C2AB4C"/>
    <w:rsid w:val="698DCDF1"/>
    <w:rsid w:val="6995F545"/>
    <w:rsid w:val="699E61EA"/>
    <w:rsid w:val="6A020D7F"/>
    <w:rsid w:val="6A355D5D"/>
    <w:rsid w:val="6AD538CE"/>
    <w:rsid w:val="6B3D50E4"/>
    <w:rsid w:val="6BAB5D49"/>
    <w:rsid w:val="6BB0EFFB"/>
    <w:rsid w:val="6BC51432"/>
    <w:rsid w:val="6BF1C5A9"/>
    <w:rsid w:val="6C576843"/>
    <w:rsid w:val="6C662D08"/>
    <w:rsid w:val="6E43DB33"/>
    <w:rsid w:val="6E4801BF"/>
    <w:rsid w:val="6E61793E"/>
    <w:rsid w:val="6E9B3DFB"/>
    <w:rsid w:val="6F8FE1B1"/>
    <w:rsid w:val="6FBD0162"/>
    <w:rsid w:val="6FC946A8"/>
    <w:rsid w:val="703152B2"/>
    <w:rsid w:val="70C5901B"/>
    <w:rsid w:val="70CBC6B7"/>
    <w:rsid w:val="71101E63"/>
    <w:rsid w:val="734A34E7"/>
    <w:rsid w:val="73B454C4"/>
    <w:rsid w:val="74661433"/>
    <w:rsid w:val="74945DBA"/>
    <w:rsid w:val="74EF88AC"/>
    <w:rsid w:val="74F1140E"/>
    <w:rsid w:val="74F51519"/>
    <w:rsid w:val="7536443D"/>
    <w:rsid w:val="755603E5"/>
    <w:rsid w:val="756B3B4A"/>
    <w:rsid w:val="75C321D9"/>
    <w:rsid w:val="76542DE6"/>
    <w:rsid w:val="76759318"/>
    <w:rsid w:val="768ACD03"/>
    <w:rsid w:val="76B2AF30"/>
    <w:rsid w:val="76B7F450"/>
    <w:rsid w:val="76C665E3"/>
    <w:rsid w:val="76D8A0BB"/>
    <w:rsid w:val="77A12311"/>
    <w:rsid w:val="77BA0DC6"/>
    <w:rsid w:val="77F42345"/>
    <w:rsid w:val="7840959C"/>
    <w:rsid w:val="7869DCEB"/>
    <w:rsid w:val="78A059D9"/>
    <w:rsid w:val="78BEC234"/>
    <w:rsid w:val="78CB9808"/>
    <w:rsid w:val="7998BB35"/>
    <w:rsid w:val="79CB5F49"/>
    <w:rsid w:val="7A4E825C"/>
    <w:rsid w:val="7A5F45BC"/>
    <w:rsid w:val="7A68573B"/>
    <w:rsid w:val="7AF702A9"/>
    <w:rsid w:val="7B62E2B1"/>
    <w:rsid w:val="7B770DE6"/>
    <w:rsid w:val="7B96198D"/>
    <w:rsid w:val="7BBE4C2B"/>
    <w:rsid w:val="7C578DA2"/>
    <w:rsid w:val="7CC458F0"/>
    <w:rsid w:val="7D5E0D70"/>
    <w:rsid w:val="7E2A4E7A"/>
    <w:rsid w:val="7E2FC734"/>
    <w:rsid w:val="7E6F2F8E"/>
    <w:rsid w:val="7EA4680E"/>
    <w:rsid w:val="7EED2E3A"/>
    <w:rsid w:val="7F08FEFB"/>
    <w:rsid w:val="7F0BD9D7"/>
    <w:rsid w:val="7F315301"/>
    <w:rsid w:val="7F448FCD"/>
    <w:rsid w:val="7F470316"/>
    <w:rsid w:val="7F5C3514"/>
    <w:rsid w:val="7F6195AF"/>
    <w:rsid w:val="7FACB1A8"/>
    <w:rsid w:val="7FD585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DC5F6"/>
  <w15:chartTrackingRefBased/>
  <w15:docId w15:val="{B0C3413A-67B9-400F-A57A-1248890324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PargrafodaLista">
    <w:name w:val="List Paragraph"/>
    <w:basedOn w:val="Normal"/>
    <w:uiPriority w:val="34"/>
    <w:qFormat/>
    <w:rsid w:val="51C093CD"/>
    <w:pPr>
      <w:ind w:left="720"/>
      <w:contextualSpacing/>
    </w:pPr>
  </w:style>
  <w:style w:type="character" w:styleId="Hyperlink">
    <w:name w:val="Hyperlink"/>
    <w:basedOn w:val="Fontepargpadro"/>
    <w:uiPriority w:val="99"/>
    <w:unhideWhenUsed/>
    <w:rsid w:val="65552642"/>
    <w:rPr>
      <w:color w:val="467886"/>
      <w:u w:val="single"/>
    </w:rPr>
  </w:style>
  <w:style w:type="character" w:styleId="Forte">
    <w:name w:val="Strong"/>
    <w:basedOn w:val="Fontepargpadro"/>
    <w:uiPriority w:val="22"/>
    <w:qFormat/>
    <w:rsid w:val="51C093CD"/>
    <w:rPr>
      <w:b/>
      <w:bCs/>
    </w:rPr>
  </w:style>
  <w:style w:type="paragraph" w:styleId="Cabealho">
    <w:name w:val="header"/>
    <w:basedOn w:val="Normal"/>
    <w:uiPriority w:val="99"/>
    <w:unhideWhenUsed/>
    <w:rsid w:val="51C093CD"/>
    <w:pPr>
      <w:tabs>
        <w:tab w:val="center" w:pos="4680"/>
        <w:tab w:val="right" w:pos="9360"/>
      </w:tabs>
      <w:spacing w:after="0" w:line="240" w:lineRule="auto"/>
    </w:pPr>
  </w:style>
  <w:style w:type="paragraph" w:styleId="Rodap">
    <w:name w:val="footer"/>
    <w:basedOn w:val="Normal"/>
    <w:link w:val="RodapChar"/>
    <w:uiPriority w:val="99"/>
    <w:unhideWhenUsed/>
    <w:rsid w:val="51C093CD"/>
    <w:pPr>
      <w:tabs>
        <w:tab w:val="center" w:pos="4680"/>
        <w:tab w:val="right" w:pos="9360"/>
      </w:tabs>
      <w:spacing w:after="0" w:line="240" w:lineRule="auto"/>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Reviso">
    <w:name w:val="Revision"/>
    <w:hidden/>
    <w:uiPriority w:val="99"/>
    <w:semiHidden/>
    <w:rsid w:val="00027FAC"/>
    <w:pPr>
      <w:spacing w:after="0" w:line="240" w:lineRule="auto"/>
    </w:pPr>
  </w:style>
  <w:style w:type="character" w:styleId="RodapChar" w:customStyle="1">
    <w:name w:val="Rodapé Char"/>
    <w:basedOn w:val="Fontepargpadro"/>
    <w:link w:val="Rodap"/>
    <w:uiPriority w:val="99"/>
    <w:rsid w:val="00212B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yperlink" Target="mailto:contato@glcmadv.com.br"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2" Type="http://schemas.openxmlformats.org/officeDocument/2006/relationships/hyperlink" Target="http://www.glcmadv.com.br" TargetMode="External"/><Relationship Id="rId1" Type="http://schemas.openxmlformats.org/officeDocument/2006/relationships/hyperlink" Target="mailto:contato@glcmadv.com.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D22AA0428DF9640B09870F6105B99B2" ma:contentTypeVersion="13" ma:contentTypeDescription="Crie um novo documento." ma:contentTypeScope="" ma:versionID="767fc481316ac4f4025481fb48393820">
  <xsd:schema xmlns:xsd="http://www.w3.org/2001/XMLSchema" xmlns:xs="http://www.w3.org/2001/XMLSchema" xmlns:p="http://schemas.microsoft.com/office/2006/metadata/properties" xmlns:ns2="7110e5b5-bc0b-438b-a41f-a73359eb6337" xmlns:ns3="6b4e864d-a815-4097-ac90-2974c57a97e0" targetNamespace="http://schemas.microsoft.com/office/2006/metadata/properties" ma:root="true" ma:fieldsID="c82ae56593b73865e0e139c16538d1ad" ns2:_="" ns3:_="">
    <xsd:import namespace="7110e5b5-bc0b-438b-a41f-a73359eb6337"/>
    <xsd:import namespace="6b4e864d-a815-4097-ac90-2974c57a97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10e5b5-bc0b-438b-a41f-a73359eb63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600ec049-7312-4b4a-bb5a-0948420f3f9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4e864d-a815-4097-ac90-2974c57a97e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ec48c8-6c8a-4fd4-a057-e8fe5acc4c24}" ma:internalName="TaxCatchAll" ma:showField="CatchAllData" ma:web="6b4e864d-a815-4097-ac90-2974c57a97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b4e864d-a815-4097-ac90-2974c57a97e0" xsi:nil="true"/>
    <lcf76f155ced4ddcb4097134ff3c332f xmlns="7110e5b5-bc0b-438b-a41f-a73359eb633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C73511-EC30-419E-A21A-0A54A2DBDF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10e5b5-bc0b-438b-a41f-a73359eb6337"/>
    <ds:schemaRef ds:uri="6b4e864d-a815-4097-ac90-2974c57a97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330C50-69C5-4842-80EA-0F0FB7396E23}">
  <ds:schemaRefs>
    <ds:schemaRef ds:uri="http://schemas.microsoft.com/office/2006/metadata/properties"/>
    <ds:schemaRef ds:uri="http://schemas.microsoft.com/office/infopath/2007/PartnerControls"/>
    <ds:schemaRef ds:uri="6b4e864d-a815-4097-ac90-2974c57a97e0"/>
    <ds:schemaRef ds:uri="7110e5b5-bc0b-438b-a41f-a73359eb6337"/>
  </ds:schemaRefs>
</ds:datastoreItem>
</file>

<file path=customXml/itemProps3.xml><?xml version="1.0" encoding="utf-8"?>
<ds:datastoreItem xmlns:ds="http://schemas.openxmlformats.org/officeDocument/2006/customXml" ds:itemID="{0FC3E9E4-126C-4500-8893-FFD6F26D653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49</revision>
  <dcterms:created xsi:type="dcterms:W3CDTF">2025-05-28T18:25:00.0000000Z</dcterms:created>
  <dcterms:modified xsi:type="dcterms:W3CDTF">2026-01-21T13:32:33.6060020Z</dcterms:modified>
</coreProperties>
</file>