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rFonts w:ascii="Calibri" w:hAnsi="Calibri"/>
          <w:b/>
          <w:i w:val="0"/>
          <w:color w:val="12355B"/>
          <w:sz w:val="20"/>
        </w:rPr>
        <w:t>LEMONCAPS Indústria e Comércio Ltda — Fabricação de Suplementos Alimentares</w:t>
      </w:r>
    </w:p>
    <w:p>
      <w:pPr>
        <w:spacing w:before="40" w:after="0"/>
      </w:pPr>
      <w:r>
        <w:rPr>
          <w:rFonts w:ascii="Calibri" w:hAnsi="Calibri"/>
          <w:b/>
          <w:i w:val="0"/>
          <w:color w:val="12355B"/>
          <w:sz w:val="30"/>
        </w:rPr>
        <w:t>PROCEDIMENTO OPERACIONAL PADRONIZADO</w:t>
      </w:r>
    </w:p>
    <w:p>
      <w:pPr>
        <w:spacing w:before="0" w:after="100"/>
      </w:pPr>
      <w:r>
        <w:rPr>
          <w:rFonts w:ascii="Calibri" w:hAnsi="Calibri"/>
          <w:b/>
          <w:i w:val="0"/>
          <w:color w:val="1F5C99"/>
          <w:sz w:val="25"/>
        </w:rPr>
        <w:t>HIGIENIZAÇÃO DE INSTALAÇÕES, EQUIPAMENTOS, MÓVEIS E UTENSÍLIOS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948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Empresa</w:t>
            </w:r>
          </w:p>
        </w:tc>
        <w:tc>
          <w:tcPr>
            <w:tcW w:type="dxa" w:w="6576"/>
            <w:tcMar>
              <w:top w:w="45" w:type="dxa"/>
              <w:bottom w:w="45" w:type="dxa"/>
              <w:start w:w="95" w:type="dxa"/>
              <w:end w:w="95" w:type="dxa"/>
            </w:tcMar>
            <w:shd w:val="clear" w:fill="EEF4F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Lemoncaps Indústria e Comércio Ltda</w:t>
            </w:r>
          </w:p>
        </w:tc>
      </w:tr>
      <w:tr>
        <w:tc>
          <w:tcPr>
            <w:tcW w:type="dxa" w:w="2948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CNPJ</w:t>
            </w:r>
          </w:p>
        </w:tc>
        <w:tc>
          <w:tcPr>
            <w:tcW w:type="dxa" w:w="6576"/>
            <w:tcMar>
              <w:top w:w="45" w:type="dxa"/>
              <w:bottom w:w="45" w:type="dxa"/>
              <w:start w:w="95" w:type="dxa"/>
              <w:end w:w="95" w:type="dxa"/>
            </w:tcMar>
            <w:shd w:val="clear" w:fill="EEF4F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55.836.075/0001-07</w:t>
            </w:r>
          </w:p>
        </w:tc>
      </w:tr>
      <w:tr>
        <w:tc>
          <w:tcPr>
            <w:tcW w:type="dxa" w:w="2948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Nome do documento</w:t>
            </w:r>
          </w:p>
        </w:tc>
        <w:tc>
          <w:tcPr>
            <w:tcW w:type="dxa" w:w="6576"/>
            <w:tcMar>
              <w:top w:w="45" w:type="dxa"/>
              <w:bottom w:w="45" w:type="dxa"/>
              <w:start w:w="95" w:type="dxa"/>
              <w:end w:w="95" w:type="dxa"/>
            </w:tcMar>
            <w:shd w:val="clear" w:fill="EEF4F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POP de Higienização de Instalações, Equipamentos e Utensílios</w:t>
            </w:r>
          </w:p>
        </w:tc>
      </w:tr>
      <w:tr>
        <w:tc>
          <w:tcPr>
            <w:tcW w:type="dxa" w:w="2948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Código do documento</w:t>
            </w:r>
          </w:p>
        </w:tc>
        <w:tc>
          <w:tcPr>
            <w:tcW w:type="dxa" w:w="6576"/>
            <w:tcMar>
              <w:top w:w="45" w:type="dxa"/>
              <w:bottom w:w="45" w:type="dxa"/>
              <w:start w:w="95" w:type="dxa"/>
              <w:end w:w="95" w:type="dxa"/>
            </w:tcMar>
            <w:shd w:val="clear" w:fill="EEF4F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POP-BPF-001</w:t>
            </w:r>
          </w:p>
        </w:tc>
      </w:tr>
      <w:tr>
        <w:tc>
          <w:tcPr>
            <w:tcW w:type="dxa" w:w="2948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Revisão</w:t>
            </w:r>
          </w:p>
        </w:tc>
        <w:tc>
          <w:tcPr>
            <w:tcW w:type="dxa" w:w="6576"/>
            <w:tcMar>
              <w:top w:w="45" w:type="dxa"/>
              <w:bottom w:w="45" w:type="dxa"/>
              <w:start w:w="95" w:type="dxa"/>
              <w:end w:w="95" w:type="dxa"/>
            </w:tcMar>
            <w:shd w:val="clear" w:fill="EEF4F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01</w:t>
            </w:r>
          </w:p>
        </w:tc>
      </w:tr>
      <w:tr>
        <w:tc>
          <w:tcPr>
            <w:tcW w:type="dxa" w:w="2948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Data de emissão</w:t>
            </w:r>
          </w:p>
        </w:tc>
        <w:tc>
          <w:tcPr>
            <w:tcW w:type="dxa" w:w="6576"/>
            <w:tcMar>
              <w:top w:w="45" w:type="dxa"/>
              <w:bottom w:w="45" w:type="dxa"/>
              <w:start w:w="95" w:type="dxa"/>
              <w:end w:w="95" w:type="dxa"/>
            </w:tcMar>
            <w:shd w:val="clear" w:fill="EEF4F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28/07/2026</w:t>
            </w:r>
          </w:p>
        </w:tc>
      </w:tr>
      <w:tr>
        <w:tc>
          <w:tcPr>
            <w:tcW w:type="dxa" w:w="2948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Data de revisão</w:t>
            </w:r>
          </w:p>
        </w:tc>
        <w:tc>
          <w:tcPr>
            <w:tcW w:type="dxa" w:w="6576"/>
            <w:tcMar>
              <w:top w:w="45" w:type="dxa"/>
              <w:bottom w:w="45" w:type="dxa"/>
              <w:start w:w="95" w:type="dxa"/>
              <w:end w:w="95" w:type="dxa"/>
            </w:tcMar>
            <w:shd w:val="clear" w:fill="EEF4F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____/____/________  (revisar em até 24 meses)</w:t>
            </w:r>
          </w:p>
        </w:tc>
      </w:tr>
      <w:tr>
        <w:tc>
          <w:tcPr>
            <w:tcW w:type="dxa" w:w="2948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Classificação</w:t>
            </w:r>
          </w:p>
        </w:tc>
        <w:tc>
          <w:tcPr>
            <w:tcW w:type="dxa" w:w="6576"/>
            <w:tcMar>
              <w:top w:w="45" w:type="dxa"/>
              <w:bottom w:w="45" w:type="dxa"/>
              <w:start w:w="95" w:type="dxa"/>
              <w:end w:w="95" w:type="dxa"/>
            </w:tcMar>
            <w:shd w:val="clear" w:fill="EEF4F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Documento Controlado — Uso Interno</w:t>
            </w:r>
          </w:p>
        </w:tc>
      </w:tr>
      <w:tr>
        <w:tc>
          <w:tcPr>
            <w:tcW w:type="dxa" w:w="2948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Responsável pela elaboração</w:t>
            </w:r>
          </w:p>
        </w:tc>
        <w:tc>
          <w:tcPr>
            <w:tcW w:type="dxa" w:w="6576"/>
            <w:tcMar>
              <w:top w:w="45" w:type="dxa"/>
              <w:bottom w:w="45" w:type="dxa"/>
              <w:start w:w="95" w:type="dxa"/>
              <w:end w:w="95" w:type="dxa"/>
            </w:tcMar>
            <w:shd w:val="clear" w:fill="EEF4F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________________________  (Garantia da Qualidade)</w:t>
            </w:r>
          </w:p>
        </w:tc>
      </w:tr>
      <w:tr>
        <w:tc>
          <w:tcPr>
            <w:tcW w:type="dxa" w:w="2948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Responsável pela aprovação</w:t>
            </w:r>
          </w:p>
        </w:tc>
        <w:tc>
          <w:tcPr>
            <w:tcW w:type="dxa" w:w="6576"/>
            <w:tcMar>
              <w:top w:w="45" w:type="dxa"/>
              <w:bottom w:w="45" w:type="dxa"/>
              <w:start w:w="95" w:type="dxa"/>
              <w:end w:w="95" w:type="dxa"/>
            </w:tcMar>
            <w:shd w:val="clear" w:fill="EEF4F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________________________  (Responsável Técnico)</w:t>
            </w:r>
          </w:p>
        </w:tc>
      </w:tr>
    </w:tbl>
    <w:p>
      <w:pPr>
        <w:spacing w:before="60" w:after="80"/>
      </w:pPr>
      <w:r>
        <w:rPr>
          <w:rFonts w:ascii="Calibri" w:hAnsi="Calibri"/>
          <w:b w:val="0"/>
          <w:i/>
          <w:color w:val="5A5A5A"/>
          <w:sz w:val="17"/>
        </w:rPr>
        <w:t>Documento elaborado em conformidade com a RDC 275/2002, RDC 243/2018, Portaria SVS/MS 326/1997 e demais normas sanitárias vigentes.</w:t>
      </w:r>
    </w:p>
    <w:p>
      <w:pPr>
        <w:keepNext/>
        <w:spacing w:before="240" w:after="60"/>
        <w:pBdr>
          <w:bottom w:val="single" w:sz="8" w:space="2" w:color="1F5C99"/>
        </w:pBdr>
      </w:pPr>
      <w:r>
        <w:rPr>
          <w:rFonts w:ascii="Calibri" w:hAnsi="Calibri"/>
          <w:b/>
          <w:color w:val="12355B"/>
          <w:sz w:val="24"/>
        </w:rPr>
        <w:t>1.  CONTROLE DE REVISÕES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737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Rev.</w:t>
            </w:r>
          </w:p>
        </w:tc>
        <w:tc>
          <w:tcPr>
            <w:tcW w:type="dxa" w:w="1361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Data</w:t>
            </w:r>
          </w:p>
        </w:tc>
        <w:tc>
          <w:tcPr>
            <w:tcW w:type="dxa" w:w="4592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Descrição da alteração</w:t>
            </w:r>
          </w:p>
        </w:tc>
        <w:tc>
          <w:tcPr>
            <w:tcW w:type="dxa" w:w="1247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Elaborado</w:t>
            </w:r>
          </w:p>
        </w:tc>
        <w:tc>
          <w:tcPr>
            <w:tcW w:type="dxa" w:w="1587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Aprovado</w:t>
            </w:r>
          </w:p>
        </w:tc>
      </w:tr>
      <w:tr>
        <w:tc>
          <w:tcPr>
            <w:tcW w:type="dxa" w:w="737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00</w:t>
            </w:r>
          </w:p>
        </w:tc>
        <w:tc>
          <w:tcPr>
            <w:tcW w:type="dxa" w:w="1361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31/03/2026</w:t>
            </w:r>
          </w:p>
        </w:tc>
        <w:tc>
          <w:tcPr>
            <w:tcW w:type="dxa" w:w="4592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Elaboração inicial do documento (POP-01)</w:t>
            </w:r>
          </w:p>
        </w:tc>
        <w:tc>
          <w:tcPr>
            <w:tcW w:type="dxa" w:w="1247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GQ</w:t>
            </w:r>
          </w:p>
        </w:tc>
        <w:tc>
          <w:tcPr>
            <w:tcW w:type="dxa" w:w="1587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RT</w:t>
            </w:r>
          </w:p>
        </w:tc>
      </w:tr>
      <w:tr>
        <w:tc>
          <w:tcPr>
            <w:tcW w:type="dxa" w:w="737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01</w:t>
            </w:r>
          </w:p>
        </w:tc>
        <w:tc>
          <w:tcPr>
            <w:tcW w:type="dxa" w:w="1361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28/07/2026</w:t>
            </w:r>
          </w:p>
        </w:tc>
        <w:tc>
          <w:tcPr>
            <w:tcW w:type="dxa" w:w="4592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Padronização ao layout oficial (16 seções) e código POP-BPF-001</w:t>
            </w:r>
          </w:p>
        </w:tc>
        <w:tc>
          <w:tcPr>
            <w:tcW w:type="dxa" w:w="1247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GQ</w:t>
            </w:r>
          </w:p>
        </w:tc>
        <w:tc>
          <w:tcPr>
            <w:tcW w:type="dxa" w:w="1587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RT</w:t>
            </w:r>
          </w:p>
        </w:tc>
      </w:tr>
    </w:tbl>
    <w:p>
      <w:pPr>
        <w:spacing w:after="40"/>
      </w:pPr>
    </w:p>
    <w:p>
      <w:pPr>
        <w:keepNext/>
        <w:spacing w:before="240" w:after="60"/>
        <w:pBdr>
          <w:bottom w:val="single" w:sz="8" w:space="2" w:color="1F5C99"/>
        </w:pBdr>
      </w:pPr>
      <w:r>
        <w:rPr>
          <w:rFonts w:ascii="Calibri" w:hAnsi="Calibri"/>
          <w:b/>
          <w:color w:val="12355B"/>
          <w:sz w:val="24"/>
        </w:rPr>
        <w:t>2.  OBJETIVO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1"/>
        </w:rPr>
        <w:t>Estabelecer os procedimentos para a higienização das instalações, equipamentos, móveis e utensílios em escala industrial, garantindo a eliminação de resíduos e a redução da carga microbiana a níveis seguros, conforme a RDC ANVISA nº 275/2002.</w:t>
      </w:r>
    </w:p>
    <w:p>
      <w:pPr>
        <w:keepNext/>
        <w:spacing w:before="240" w:after="60"/>
        <w:pBdr>
          <w:bottom w:val="single" w:sz="8" w:space="2" w:color="1F5C99"/>
        </w:pBdr>
      </w:pPr>
      <w:r>
        <w:rPr>
          <w:rFonts w:ascii="Calibri" w:hAnsi="Calibri"/>
          <w:b/>
          <w:color w:val="12355B"/>
          <w:sz w:val="24"/>
        </w:rPr>
        <w:t>3.  CAMPO DE APLICAÇÃO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1"/>
        </w:rPr>
        <w:t>Aplica-se a todas as áreas de processamento, armazenamento, expedição, laboratório e áreas de apoio do estabelecimento Lemoncaps Indústria e Comércio Ltda.</w:t>
      </w:r>
    </w:p>
    <w:p>
      <w:pPr>
        <w:keepNext/>
        <w:spacing w:before="240" w:after="60"/>
        <w:pBdr>
          <w:bottom w:val="single" w:sz="8" w:space="2" w:color="1F5C99"/>
        </w:pBdr>
      </w:pPr>
      <w:r>
        <w:rPr>
          <w:rFonts w:ascii="Calibri" w:hAnsi="Calibri"/>
          <w:b/>
          <w:color w:val="12355B"/>
          <w:sz w:val="24"/>
        </w:rPr>
        <w:t>4.  RESPONSABILIDADES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3175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Função</w:t>
            </w:r>
          </w:p>
        </w:tc>
        <w:tc>
          <w:tcPr>
            <w:tcW w:type="dxa" w:w="6350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Responsabilidades</w:t>
            </w:r>
          </w:p>
        </w:tc>
      </w:tr>
      <w:tr>
        <w:tc>
          <w:tcPr>
            <w:tcW w:type="dxa" w:w="3175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Responsável Técnico / Coordenação da Qualidade</w:t>
            </w:r>
          </w:p>
        </w:tc>
        <w:tc>
          <w:tcPr>
            <w:tcW w:type="dxa" w:w="6350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Supervisão, verificação e validação dos procedimentos de higienização</w:t>
            </w:r>
          </w:p>
        </w:tc>
      </w:tr>
      <w:tr>
        <w:tc>
          <w:tcPr>
            <w:tcW w:type="dxa" w:w="3175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Equipe de higienização</w:t>
            </w:r>
          </w:p>
        </w:tc>
        <w:tc>
          <w:tcPr>
            <w:tcW w:type="dxa" w:w="6350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Execução das limpezas pré-operacional, operacional e terminal conforme este POP</w:t>
            </w:r>
          </w:p>
        </w:tc>
      </w:tr>
      <w:tr>
        <w:tc>
          <w:tcPr>
            <w:tcW w:type="dxa" w:w="3175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Operadores de linha</w:t>
            </w:r>
          </w:p>
        </w:tc>
        <w:tc>
          <w:tcPr>
            <w:tcW w:type="dxa" w:w="6350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Manutenção da limpeza durante a produção e comunicação de não conformidades</w:t>
            </w:r>
          </w:p>
        </w:tc>
      </w:tr>
    </w:tbl>
    <w:p>
      <w:pPr>
        <w:spacing w:after="40"/>
      </w:pPr>
    </w:p>
    <w:p>
      <w:pPr>
        <w:keepNext/>
        <w:spacing w:before="240" w:after="60"/>
        <w:pBdr>
          <w:bottom w:val="single" w:sz="8" w:space="2" w:color="1F5C99"/>
        </w:pBdr>
      </w:pPr>
      <w:r>
        <w:rPr>
          <w:rFonts w:ascii="Calibri" w:hAnsi="Calibri"/>
          <w:b/>
          <w:color w:val="12355B"/>
          <w:sz w:val="24"/>
        </w:rPr>
        <w:t>5.  BASE LEGAL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948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Norma</w:t>
            </w:r>
          </w:p>
        </w:tc>
        <w:tc>
          <w:tcPr>
            <w:tcW w:type="dxa" w:w="6576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Aplicação</w:t>
            </w:r>
          </w:p>
        </w:tc>
      </w:tr>
      <w:tr>
        <w:tc>
          <w:tcPr>
            <w:tcW w:type="dxa" w:w="2948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RDC ANVISA nº 275/2002</w:t>
            </w:r>
          </w:p>
        </w:tc>
        <w:tc>
          <w:tcPr>
            <w:tcW w:type="dxa" w:w="6576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Regulamento Técnico de POPs para estabelecimentos produtores/industrializadores de alimentos</w:t>
            </w:r>
          </w:p>
        </w:tc>
      </w:tr>
      <w:tr>
        <w:tc>
          <w:tcPr>
            <w:tcW w:type="dxa" w:w="2948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Portaria SVS/MS nº 326/1997</w:t>
            </w:r>
          </w:p>
        </w:tc>
        <w:tc>
          <w:tcPr>
            <w:tcW w:type="dxa" w:w="6576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Condições higiênico-sanitárias e BPF</w:t>
            </w:r>
          </w:p>
        </w:tc>
      </w:tr>
      <w:tr>
        <w:tc>
          <w:tcPr>
            <w:tcW w:type="dxa" w:w="2948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RDC nº 243/2018</w:t>
            </w:r>
          </w:p>
        </w:tc>
        <w:tc>
          <w:tcPr>
            <w:tcW w:type="dxa" w:w="6576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Requisitos sanitários dos suplementos alimentares</w:t>
            </w:r>
          </w:p>
        </w:tc>
      </w:tr>
      <w:tr>
        <w:tc>
          <w:tcPr>
            <w:tcW w:type="dxa" w:w="2948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RDC nº 59/2010 e correlatas</w:t>
            </w:r>
          </w:p>
        </w:tc>
        <w:tc>
          <w:tcPr>
            <w:tcW w:type="dxa" w:w="6576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Saneantes regularizados na ANVISA</w:t>
            </w:r>
          </w:p>
        </w:tc>
      </w:tr>
    </w:tbl>
    <w:p>
      <w:pPr>
        <w:spacing w:after="40"/>
      </w:pPr>
    </w:p>
    <w:p>
      <w:pPr>
        <w:keepNext/>
        <w:spacing w:before="240" w:after="60"/>
        <w:pBdr>
          <w:bottom w:val="single" w:sz="8" w:space="2" w:color="1F5C99"/>
        </w:pBdr>
      </w:pPr>
      <w:r>
        <w:rPr>
          <w:rFonts w:ascii="Calibri" w:hAnsi="Calibri"/>
          <w:b/>
          <w:color w:val="12355B"/>
          <w:sz w:val="24"/>
        </w:rPr>
        <w:t>6.  DEFINIÇÕES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494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Termo</w:t>
            </w:r>
          </w:p>
        </w:tc>
        <w:tc>
          <w:tcPr>
            <w:tcW w:type="dxa" w:w="7030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Definição</w:t>
            </w:r>
          </w:p>
        </w:tc>
      </w:tr>
      <w:tr>
        <w:tc>
          <w:tcPr>
            <w:tcW w:type="dxa" w:w="2494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Higienização</w:t>
            </w:r>
          </w:p>
        </w:tc>
        <w:tc>
          <w:tcPr>
            <w:tcW w:type="dxa" w:w="7030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Conjunto de limpeza (remoção de resíduos) e sanitização (redução microbiana)</w:t>
            </w:r>
          </w:p>
        </w:tc>
      </w:tr>
      <w:tr>
        <w:tc>
          <w:tcPr>
            <w:tcW w:type="dxa" w:w="2494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CIP (Clean-in-Place)</w:t>
            </w:r>
          </w:p>
        </w:tc>
        <w:tc>
          <w:tcPr>
            <w:tcW w:type="dxa" w:w="7030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Limpeza das linhas de produção sem desmontagem, por circulação de soluções</w:t>
            </w:r>
          </w:p>
        </w:tc>
      </w:tr>
      <w:tr>
        <w:tc>
          <w:tcPr>
            <w:tcW w:type="dxa" w:w="2494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Swab</w:t>
            </w:r>
          </w:p>
        </w:tc>
        <w:tc>
          <w:tcPr>
            <w:tcW w:type="dxa" w:w="7030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Coleta de amostra de superfície para verificação microbiológica</w:t>
            </w:r>
          </w:p>
        </w:tc>
      </w:tr>
      <w:tr>
        <w:tc>
          <w:tcPr>
            <w:tcW w:type="dxa" w:w="2494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Sanitizante</w:t>
            </w:r>
          </w:p>
        </w:tc>
        <w:tc>
          <w:tcPr>
            <w:tcW w:type="dxa" w:w="7030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Agente que reduz micro-organismos a níveis seguros após a limpeza</w:t>
            </w:r>
          </w:p>
        </w:tc>
      </w:tr>
      <w:tr>
        <w:tc>
          <w:tcPr>
            <w:tcW w:type="dxa" w:w="2494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Contaminação cruzada</w:t>
            </w:r>
          </w:p>
        </w:tc>
        <w:tc>
          <w:tcPr>
            <w:tcW w:type="dxa" w:w="7030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Transferência indesejada de contaminantes entre superfícies/produtos</w:t>
            </w:r>
          </w:p>
        </w:tc>
      </w:tr>
    </w:tbl>
    <w:p>
      <w:pPr>
        <w:spacing w:after="40"/>
      </w:pPr>
    </w:p>
    <w:p>
      <w:pPr>
        <w:keepNext/>
        <w:spacing w:before="240" w:after="60"/>
        <w:pBdr>
          <w:bottom w:val="single" w:sz="8" w:space="2" w:color="1F5C99"/>
        </w:pBdr>
      </w:pPr>
      <w:r>
        <w:rPr>
          <w:rFonts w:ascii="Calibri" w:hAnsi="Calibri"/>
          <w:b/>
          <w:color w:val="12355B"/>
          <w:sz w:val="24"/>
        </w:rPr>
        <w:t>7.  PROCEDIMENTO</w:t>
      </w:r>
    </w:p>
    <w:p>
      <w:pPr>
        <w:spacing w:before="40" w:after="60"/>
      </w:pPr>
      <w:r>
        <w:rPr>
          <w:rFonts w:ascii="Calibri" w:hAnsi="Calibri"/>
          <w:b w:val="0"/>
          <w:i w:val="0"/>
          <w:sz w:val="19"/>
        </w:rPr>
        <w:t>A higienização compreende cinco frentes: limpeza pré-operacional, higienização CIP, limpeza operacional, limpeza terminal e preparo/controle das soluções.</w:t>
      </w:r>
    </w:p>
    <w:p>
      <w:pPr>
        <w:spacing w:before="120" w:after="20"/>
      </w:pPr>
      <w:r>
        <w:rPr>
          <w:rFonts w:ascii="Calibri" w:hAnsi="Calibri"/>
          <w:b/>
          <w:i w:val="0"/>
          <w:color w:val="1F5C99"/>
          <w:sz w:val="21"/>
        </w:rPr>
        <w:t>7.1 — Limpeza pré-operacional (antes de cada turno)</w:t>
      </w:r>
    </w:p>
    <w:p>
      <w:pPr>
        <w:spacing w:after="40"/>
      </w:pPr>
      <w:r>
        <w:rPr>
          <w:rFonts w:ascii="Calibri" w:hAnsi="Calibri"/>
          <w:b/>
          <w:color w:val="5A5A5A"/>
          <w:sz w:val="18"/>
        </w:rPr>
        <w:t xml:space="preserve">Responsável: </w:t>
      </w:r>
      <w:r>
        <w:rPr>
          <w:rFonts w:ascii="Calibri" w:hAnsi="Calibri"/>
          <w:color w:val="5A5A5A"/>
          <w:sz w:val="18"/>
        </w:rPr>
        <w:t>Equipe de higienização / Responsável Técnico</w:t>
      </w:r>
    </w:p>
    <w:p>
      <w:pPr>
        <w:spacing w:after="40"/>
        <w:ind w:left="397"/>
      </w:pPr>
      <w:r>
        <w:rPr>
          <w:rFonts w:ascii="Calibri" w:hAnsi="Calibri"/>
          <w:b/>
          <w:sz w:val="20"/>
        </w:rPr>
        <w:t xml:space="preserve">1. </w:t>
      </w:r>
      <w:r>
        <w:rPr>
          <w:rFonts w:ascii="Calibri" w:hAnsi="Calibri"/>
          <w:sz w:val="20"/>
        </w:rPr>
        <w:t>Inspecionar visualmente todas as superfícies de contato com o produto: esteiras, misturadores, dosadores, envasadoras e seladoras.</w:t>
      </w:r>
    </w:p>
    <w:p>
      <w:pPr>
        <w:spacing w:after="40"/>
        <w:ind w:left="397"/>
      </w:pPr>
      <w:r>
        <w:rPr>
          <w:rFonts w:ascii="Calibri" w:hAnsi="Calibri"/>
          <w:b/>
          <w:sz w:val="20"/>
        </w:rPr>
        <w:t xml:space="preserve">2. </w:t>
      </w:r>
      <w:r>
        <w:rPr>
          <w:rFonts w:ascii="Calibri" w:hAnsi="Calibri"/>
          <w:sz w:val="20"/>
        </w:rPr>
        <w:t>Realizar pré-enxágue com água potável à temperatura adequada para remover resíduos soltos.</w:t>
      </w:r>
    </w:p>
    <w:p>
      <w:pPr>
        <w:spacing w:after="40"/>
        <w:ind w:left="397"/>
      </w:pPr>
      <w:r>
        <w:rPr>
          <w:rFonts w:ascii="Calibri" w:hAnsi="Calibri"/>
          <w:b/>
          <w:sz w:val="20"/>
        </w:rPr>
        <w:t xml:space="preserve">3. </w:t>
      </w:r>
      <w:r>
        <w:rPr>
          <w:rFonts w:ascii="Calibri" w:hAnsi="Calibri"/>
          <w:sz w:val="20"/>
        </w:rPr>
        <w:t>Aplicar solução detergente alcalina conforme concentração e temperatura especificadas pelo fabricante.</w:t>
      </w:r>
    </w:p>
    <w:p>
      <w:pPr>
        <w:spacing w:after="40"/>
        <w:ind w:left="397"/>
      </w:pPr>
      <w:r>
        <w:rPr>
          <w:rFonts w:ascii="Calibri" w:hAnsi="Calibri"/>
          <w:b/>
          <w:sz w:val="20"/>
        </w:rPr>
        <w:t xml:space="preserve">4. </w:t>
      </w:r>
      <w:r>
        <w:rPr>
          <w:rFonts w:ascii="Calibri" w:hAnsi="Calibri"/>
          <w:sz w:val="20"/>
        </w:rPr>
        <w:t>Esfregar manualmente as superfícies não contempladas pelo sistema CIP com escova exclusiva.</w:t>
      </w:r>
    </w:p>
    <w:p>
      <w:pPr>
        <w:spacing w:after="40"/>
        <w:ind w:left="397"/>
      </w:pPr>
      <w:r>
        <w:rPr>
          <w:rFonts w:ascii="Calibri" w:hAnsi="Calibri"/>
          <w:b/>
          <w:sz w:val="20"/>
        </w:rPr>
        <w:t xml:space="preserve">5. </w:t>
      </w:r>
      <w:r>
        <w:rPr>
          <w:rFonts w:ascii="Calibri" w:hAnsi="Calibri"/>
          <w:sz w:val="20"/>
        </w:rPr>
        <w:t>Enxaguar com água potável até completa remoção do detergente (verificar pH da água de enxágue).</w:t>
      </w:r>
    </w:p>
    <w:p>
      <w:pPr>
        <w:spacing w:after="40"/>
        <w:ind w:left="397"/>
      </w:pPr>
      <w:r>
        <w:rPr>
          <w:rFonts w:ascii="Calibri" w:hAnsi="Calibri"/>
          <w:b/>
          <w:sz w:val="20"/>
        </w:rPr>
        <w:t xml:space="preserve">6. </w:t>
      </w:r>
      <w:r>
        <w:rPr>
          <w:rFonts w:ascii="Calibri" w:hAnsi="Calibri"/>
          <w:sz w:val="20"/>
        </w:rPr>
        <w:t>Aplicar sanitizante (ácido peracético a 0,2% ou hipoclorito a 200 ppm) e aguardar tempo de contato mínimo de 15 minutos.</w:t>
      </w:r>
    </w:p>
    <w:p>
      <w:pPr>
        <w:spacing w:after="40"/>
        <w:ind w:left="397"/>
      </w:pPr>
      <w:r>
        <w:rPr>
          <w:rFonts w:ascii="Calibri" w:hAnsi="Calibri"/>
          <w:b/>
          <w:sz w:val="20"/>
        </w:rPr>
        <w:t xml:space="preserve">7. </w:t>
      </w:r>
      <w:r>
        <w:rPr>
          <w:rFonts w:ascii="Calibri" w:hAnsi="Calibri"/>
          <w:sz w:val="20"/>
        </w:rPr>
        <w:t>Registrar a limpeza pré-operacional na planilha de registro de limpeza e sanitização.</w:t>
      </w:r>
    </w:p>
    <w:p>
      <w:pPr>
        <w:spacing w:after="40"/>
        <w:ind w:left="397"/>
      </w:pPr>
      <w:r>
        <w:rPr>
          <w:rFonts w:ascii="Calibri" w:hAnsi="Calibri"/>
          <w:b/>
          <w:color w:val="2E7D32"/>
          <w:sz w:val="19"/>
        </w:rPr>
        <w:t xml:space="preserve">Critério de aceitação: </w:t>
      </w:r>
      <w:r>
        <w:rPr>
          <w:rFonts w:ascii="Calibri" w:hAnsi="Calibri"/>
          <w:sz w:val="19"/>
        </w:rPr>
        <w:t>superfícies isentas de resíduo e sanitizadas; registro preenchido.</w:t>
      </w:r>
    </w:p>
    <w:p>
      <w:pPr>
        <w:spacing w:before="120" w:after="20"/>
      </w:pPr>
      <w:r>
        <w:rPr>
          <w:rFonts w:ascii="Calibri" w:hAnsi="Calibri"/>
          <w:b/>
          <w:i w:val="0"/>
          <w:color w:val="1F5C99"/>
          <w:sz w:val="21"/>
        </w:rPr>
        <w:t>7.2 — Higienização CIP das linhas de produção (conforme cronograma)</w:t>
      </w:r>
    </w:p>
    <w:p>
      <w:pPr>
        <w:spacing w:after="40"/>
      </w:pPr>
      <w:r>
        <w:rPr>
          <w:rFonts w:ascii="Calibri" w:hAnsi="Calibri"/>
          <w:b/>
          <w:color w:val="5A5A5A"/>
          <w:sz w:val="18"/>
        </w:rPr>
        <w:t xml:space="preserve">Responsável: </w:t>
      </w:r>
      <w:r>
        <w:rPr>
          <w:rFonts w:ascii="Calibri" w:hAnsi="Calibri"/>
          <w:color w:val="5A5A5A"/>
          <w:sz w:val="18"/>
        </w:rPr>
        <w:t>Operador de CIP / Responsável Técnico</w:t>
      </w:r>
    </w:p>
    <w:p>
      <w:pPr>
        <w:spacing w:after="40"/>
        <w:ind w:left="397"/>
      </w:pPr>
      <w:r>
        <w:rPr>
          <w:rFonts w:ascii="Calibri" w:hAnsi="Calibri"/>
          <w:b/>
          <w:sz w:val="20"/>
        </w:rPr>
        <w:t xml:space="preserve">1. </w:t>
      </w:r>
      <w:r>
        <w:rPr>
          <w:rFonts w:ascii="Calibri" w:hAnsi="Calibri"/>
          <w:sz w:val="20"/>
        </w:rPr>
        <w:t>Drenar completamente a linha de produção e remover resíduos sólidos dos filtros e pontos de coleta.</w:t>
      </w:r>
    </w:p>
    <w:p>
      <w:pPr>
        <w:spacing w:after="40"/>
        <w:ind w:left="397"/>
      </w:pPr>
      <w:r>
        <w:rPr>
          <w:rFonts w:ascii="Calibri" w:hAnsi="Calibri"/>
          <w:b/>
          <w:sz w:val="20"/>
        </w:rPr>
        <w:t xml:space="preserve">2. </w:t>
      </w:r>
      <w:r>
        <w:rPr>
          <w:rFonts w:ascii="Calibri" w:hAnsi="Calibri"/>
          <w:sz w:val="20"/>
        </w:rPr>
        <w:t>Executar o ciclo CIP na sequência: pré-enxágue (5 min, água a 40–50 °C); circulação de detergente alcalino (15–20 min, 70–80 °C, 1,5–2,0%); enxágue intermediário (5 min); circulação de detergente ácido (10–15 min, 50–60 °C, 0,5–1,0%); enxágue final (5 min, água potável).</w:t>
      </w:r>
    </w:p>
    <w:p>
      <w:pPr>
        <w:spacing w:after="40"/>
        <w:ind w:left="397"/>
      </w:pPr>
      <w:r>
        <w:rPr>
          <w:rFonts w:ascii="Calibri" w:hAnsi="Calibri"/>
          <w:b/>
          <w:sz w:val="20"/>
        </w:rPr>
        <w:t xml:space="preserve">3. </w:t>
      </w:r>
      <w:r>
        <w:rPr>
          <w:rFonts w:ascii="Calibri" w:hAnsi="Calibri"/>
          <w:sz w:val="20"/>
        </w:rPr>
        <w:t>Monitorar concentração, temperatura, vazão e tempo de contato em cada etapa do ciclo CIP.</w:t>
      </w:r>
    </w:p>
    <w:p>
      <w:pPr>
        <w:spacing w:after="40"/>
        <w:ind w:left="397"/>
      </w:pPr>
      <w:r>
        <w:rPr>
          <w:rFonts w:ascii="Calibri" w:hAnsi="Calibri"/>
          <w:b/>
          <w:sz w:val="20"/>
        </w:rPr>
        <w:t xml:space="preserve">4. </w:t>
      </w:r>
      <w:r>
        <w:rPr>
          <w:rFonts w:ascii="Calibri" w:hAnsi="Calibri"/>
          <w:sz w:val="20"/>
        </w:rPr>
        <w:t>Aplicar sanitizante por circulação antes do reinício da produção.</w:t>
      </w:r>
    </w:p>
    <w:p>
      <w:pPr>
        <w:spacing w:after="40"/>
        <w:ind w:left="397"/>
      </w:pPr>
      <w:r>
        <w:rPr>
          <w:rFonts w:ascii="Calibri" w:hAnsi="Calibri"/>
          <w:b/>
          <w:sz w:val="20"/>
        </w:rPr>
        <w:t xml:space="preserve">5. </w:t>
      </w:r>
      <w:r>
        <w:rPr>
          <w:rFonts w:ascii="Calibri" w:hAnsi="Calibri"/>
          <w:sz w:val="20"/>
        </w:rPr>
        <w:t>Registrar todos os parâmetros do ciclo CIP na planilha de controle de limpeza.</w:t>
      </w:r>
    </w:p>
    <w:p>
      <w:pPr>
        <w:spacing w:after="40"/>
        <w:ind w:left="397"/>
      </w:pPr>
      <w:r>
        <w:rPr>
          <w:rFonts w:ascii="Calibri" w:hAnsi="Calibri"/>
          <w:b/>
          <w:sz w:val="20"/>
        </w:rPr>
        <w:t xml:space="preserve">6. </w:t>
      </w:r>
      <w:r>
        <w:rPr>
          <w:rFonts w:ascii="Calibri" w:hAnsi="Calibri"/>
          <w:sz w:val="20"/>
        </w:rPr>
        <w:t>Validar a eficácia da higienização por análise de swab de superfície conforme plano de amostragem.</w:t>
      </w:r>
    </w:p>
    <w:p>
      <w:pPr>
        <w:spacing w:after="40"/>
        <w:ind w:left="397"/>
      </w:pPr>
      <w:r>
        <w:rPr>
          <w:rFonts w:ascii="Calibri" w:hAnsi="Calibri"/>
          <w:b/>
          <w:color w:val="2E7D32"/>
          <w:sz w:val="19"/>
        </w:rPr>
        <w:t xml:space="preserve">Critério de aceitação: </w:t>
      </w:r>
      <w:r>
        <w:rPr>
          <w:rFonts w:ascii="Calibri" w:hAnsi="Calibri"/>
          <w:sz w:val="19"/>
        </w:rPr>
        <w:t>parâmetros do ciclo dentro das faixas; swab de superfície conforme especificação.</w:t>
      </w:r>
    </w:p>
    <w:p>
      <w:pPr>
        <w:spacing w:before="120" w:after="20"/>
      </w:pPr>
      <w:r>
        <w:rPr>
          <w:rFonts w:ascii="Calibri" w:hAnsi="Calibri"/>
          <w:b/>
          <w:i w:val="0"/>
          <w:color w:val="1F5C99"/>
          <w:sz w:val="21"/>
        </w:rPr>
        <w:t>7.3 — Limpeza operacional (durante a produção)</w:t>
      </w:r>
    </w:p>
    <w:p>
      <w:pPr>
        <w:spacing w:after="40"/>
      </w:pPr>
      <w:r>
        <w:rPr>
          <w:rFonts w:ascii="Calibri" w:hAnsi="Calibri"/>
          <w:b/>
          <w:color w:val="5A5A5A"/>
          <w:sz w:val="18"/>
        </w:rPr>
        <w:t xml:space="preserve">Responsável: </w:t>
      </w:r>
      <w:r>
        <w:rPr>
          <w:rFonts w:ascii="Calibri" w:hAnsi="Calibri"/>
          <w:color w:val="5A5A5A"/>
          <w:sz w:val="18"/>
        </w:rPr>
        <w:t>Operadores de linha / Equipe de higienização</w:t>
      </w:r>
    </w:p>
    <w:p>
      <w:pPr>
        <w:spacing w:after="40"/>
        <w:ind w:left="397"/>
      </w:pPr>
      <w:r>
        <w:rPr>
          <w:rFonts w:ascii="Calibri" w:hAnsi="Calibri"/>
          <w:b/>
          <w:sz w:val="20"/>
        </w:rPr>
        <w:t xml:space="preserve">1. </w:t>
      </w:r>
      <w:r>
        <w:rPr>
          <w:rFonts w:ascii="Calibri" w:hAnsi="Calibri"/>
          <w:sz w:val="20"/>
        </w:rPr>
        <w:t>Remover resíduos e respingos de produto das superfícies externas dos equipamentos durante os intervalos de produção.</w:t>
      </w:r>
    </w:p>
    <w:p>
      <w:pPr>
        <w:spacing w:after="40"/>
        <w:ind w:left="397"/>
      </w:pPr>
      <w:r>
        <w:rPr>
          <w:rFonts w:ascii="Calibri" w:hAnsi="Calibri"/>
          <w:b/>
          <w:sz w:val="20"/>
        </w:rPr>
        <w:t xml:space="preserve">2. </w:t>
      </w:r>
      <w:r>
        <w:rPr>
          <w:rFonts w:ascii="Calibri" w:hAnsi="Calibri"/>
          <w:sz w:val="20"/>
        </w:rPr>
        <w:t>Higienizar superfícies de contato com o produto nas trocas de sabor, formulação ou lote.</w:t>
      </w:r>
    </w:p>
    <w:p>
      <w:pPr>
        <w:spacing w:after="40"/>
        <w:ind w:left="397"/>
      </w:pPr>
      <w:r>
        <w:rPr>
          <w:rFonts w:ascii="Calibri" w:hAnsi="Calibri"/>
          <w:b/>
          <w:sz w:val="20"/>
        </w:rPr>
        <w:t xml:space="preserve">3. </w:t>
      </w:r>
      <w:r>
        <w:rPr>
          <w:rFonts w:ascii="Calibri" w:hAnsi="Calibri"/>
          <w:sz w:val="20"/>
        </w:rPr>
        <w:t>Limpar derramamentos e vazamentos imediatamente após a ocorrência, utilizando kit de limpeza emergencial.</w:t>
      </w:r>
    </w:p>
    <w:p>
      <w:pPr>
        <w:spacing w:after="40"/>
        <w:ind w:left="397"/>
      </w:pPr>
      <w:r>
        <w:rPr>
          <w:rFonts w:ascii="Calibri" w:hAnsi="Calibri"/>
          <w:b/>
          <w:sz w:val="20"/>
        </w:rPr>
        <w:t xml:space="preserve">4. </w:t>
      </w:r>
      <w:r>
        <w:rPr>
          <w:rFonts w:ascii="Calibri" w:hAnsi="Calibri"/>
          <w:sz w:val="20"/>
        </w:rPr>
        <w:t>Manter os pisos das áreas produtivas secos e livres de resíduos durante todo o turno.</w:t>
      </w:r>
    </w:p>
    <w:p>
      <w:pPr>
        <w:spacing w:after="40"/>
        <w:ind w:left="397"/>
      </w:pPr>
      <w:r>
        <w:rPr>
          <w:rFonts w:ascii="Calibri" w:hAnsi="Calibri"/>
          <w:b/>
          <w:sz w:val="20"/>
        </w:rPr>
        <w:t xml:space="preserve">5. </w:t>
      </w:r>
      <w:r>
        <w:rPr>
          <w:rFonts w:ascii="Calibri" w:hAnsi="Calibri"/>
          <w:sz w:val="20"/>
        </w:rPr>
        <w:t>Registrar as limpezas operacionais realizadas na planilha de registro de limpeza.</w:t>
      </w:r>
    </w:p>
    <w:p>
      <w:pPr>
        <w:spacing w:before="120" w:after="20"/>
      </w:pPr>
      <w:r>
        <w:rPr>
          <w:rFonts w:ascii="Calibri" w:hAnsi="Calibri"/>
          <w:b/>
          <w:i w:val="0"/>
          <w:color w:val="1F5C99"/>
          <w:sz w:val="21"/>
        </w:rPr>
        <w:t>7.4 — Limpeza terminal (ao final de cada jornada)</w:t>
      </w:r>
    </w:p>
    <w:p>
      <w:pPr>
        <w:spacing w:after="40"/>
      </w:pPr>
      <w:r>
        <w:rPr>
          <w:rFonts w:ascii="Calibri" w:hAnsi="Calibri"/>
          <w:b/>
          <w:color w:val="5A5A5A"/>
          <w:sz w:val="18"/>
        </w:rPr>
        <w:t xml:space="preserve">Responsável: </w:t>
      </w:r>
      <w:r>
        <w:rPr>
          <w:rFonts w:ascii="Calibri" w:hAnsi="Calibri"/>
          <w:color w:val="5A5A5A"/>
          <w:sz w:val="18"/>
        </w:rPr>
        <w:t>Equipe de higienização / Responsável Técnico</w:t>
      </w:r>
    </w:p>
    <w:p>
      <w:pPr>
        <w:spacing w:after="40"/>
        <w:ind w:left="397"/>
      </w:pPr>
      <w:r>
        <w:rPr>
          <w:rFonts w:ascii="Calibri" w:hAnsi="Calibri"/>
          <w:b/>
          <w:sz w:val="20"/>
        </w:rPr>
        <w:t xml:space="preserve">1. </w:t>
      </w:r>
      <w:r>
        <w:rPr>
          <w:rFonts w:ascii="Calibri" w:hAnsi="Calibri"/>
          <w:sz w:val="20"/>
        </w:rPr>
        <w:t>Desmontar partes removíveis de equipamentos (lâminas, bicos dosadores, vedações, peneiras) para higienização individual.</w:t>
      </w:r>
    </w:p>
    <w:p>
      <w:pPr>
        <w:spacing w:after="40"/>
        <w:ind w:left="397"/>
      </w:pPr>
      <w:r>
        <w:rPr>
          <w:rFonts w:ascii="Calibri" w:hAnsi="Calibri"/>
          <w:b/>
          <w:sz w:val="20"/>
        </w:rPr>
        <w:t xml:space="preserve">2. </w:t>
      </w:r>
      <w:r>
        <w:rPr>
          <w:rFonts w:ascii="Calibri" w:hAnsi="Calibri"/>
          <w:sz w:val="20"/>
        </w:rPr>
        <w:t>Lavar pisos, paredes laváveis, ralos e grelhas com solução detergente e escova de nylon.</w:t>
      </w:r>
    </w:p>
    <w:p>
      <w:pPr>
        <w:spacing w:after="40"/>
        <w:ind w:left="397"/>
      </w:pPr>
      <w:r>
        <w:rPr>
          <w:rFonts w:ascii="Calibri" w:hAnsi="Calibri"/>
          <w:b/>
          <w:sz w:val="20"/>
        </w:rPr>
        <w:t xml:space="preserve">3. </w:t>
      </w:r>
      <w:r>
        <w:rPr>
          <w:rFonts w:ascii="Calibri" w:hAnsi="Calibri"/>
          <w:sz w:val="20"/>
        </w:rPr>
        <w:t>Aplicar sanitizante em todas as superfícies de contato com o produto e nas áreas de circulação.</w:t>
      </w:r>
    </w:p>
    <w:p>
      <w:pPr>
        <w:spacing w:after="40"/>
        <w:ind w:left="397"/>
      </w:pPr>
      <w:r>
        <w:rPr>
          <w:rFonts w:ascii="Calibri" w:hAnsi="Calibri"/>
          <w:b/>
          <w:sz w:val="20"/>
        </w:rPr>
        <w:t xml:space="preserve">4. </w:t>
      </w:r>
      <w:r>
        <w:rPr>
          <w:rFonts w:ascii="Calibri" w:hAnsi="Calibri"/>
          <w:sz w:val="20"/>
        </w:rPr>
        <w:t>Higienizar câmaras frias, antecâmaras e áreas de armazenamento conforme cronograma semanal.</w:t>
      </w:r>
    </w:p>
    <w:p>
      <w:pPr>
        <w:spacing w:after="40"/>
        <w:ind w:left="397"/>
      </w:pPr>
      <w:r>
        <w:rPr>
          <w:rFonts w:ascii="Calibri" w:hAnsi="Calibri"/>
          <w:b/>
          <w:sz w:val="20"/>
        </w:rPr>
        <w:t xml:space="preserve">5. </w:t>
      </w:r>
      <w:r>
        <w:rPr>
          <w:rFonts w:ascii="Calibri" w:hAnsi="Calibri"/>
          <w:sz w:val="20"/>
        </w:rPr>
        <w:t>Secar os pisos com rodo e verificar o estado de conservação das superfícies.</w:t>
      </w:r>
    </w:p>
    <w:p>
      <w:pPr>
        <w:spacing w:after="40"/>
        <w:ind w:left="397"/>
      </w:pPr>
      <w:r>
        <w:rPr>
          <w:rFonts w:ascii="Calibri" w:hAnsi="Calibri"/>
          <w:b/>
          <w:sz w:val="20"/>
        </w:rPr>
        <w:t xml:space="preserve">6. </w:t>
      </w:r>
      <w:r>
        <w:rPr>
          <w:rFonts w:ascii="Calibri" w:hAnsi="Calibri"/>
          <w:sz w:val="20"/>
        </w:rPr>
        <w:t>Registrar a limpeza terminal e assinar a planilha de verificação de fim de turno.</w:t>
      </w:r>
    </w:p>
    <w:p>
      <w:pPr>
        <w:spacing w:before="120" w:after="20"/>
      </w:pPr>
      <w:r>
        <w:rPr>
          <w:rFonts w:ascii="Calibri" w:hAnsi="Calibri"/>
          <w:b/>
          <w:i w:val="0"/>
          <w:color w:val="1F5C99"/>
          <w:sz w:val="21"/>
        </w:rPr>
        <w:t>7.5 — Preparo e controle das soluções de limpeza e sanitização</w:t>
      </w:r>
    </w:p>
    <w:p>
      <w:pPr>
        <w:spacing w:after="40"/>
      </w:pPr>
      <w:r>
        <w:rPr>
          <w:rFonts w:ascii="Calibri" w:hAnsi="Calibri"/>
          <w:b/>
          <w:color w:val="5A5A5A"/>
          <w:sz w:val="18"/>
        </w:rPr>
        <w:t xml:space="preserve">Responsável: </w:t>
      </w:r>
      <w:r>
        <w:rPr>
          <w:rFonts w:ascii="Calibri" w:hAnsi="Calibri"/>
          <w:color w:val="5A5A5A"/>
          <w:sz w:val="18"/>
        </w:rPr>
        <w:t>Responsável Técnico / Operador de CIP</w:t>
      </w:r>
    </w:p>
    <w:p>
      <w:pPr>
        <w:spacing w:after="40"/>
        <w:ind w:left="397"/>
      </w:pPr>
      <w:r>
        <w:rPr>
          <w:rFonts w:ascii="Calibri" w:hAnsi="Calibri"/>
          <w:b/>
          <w:sz w:val="20"/>
        </w:rPr>
        <w:t xml:space="preserve">1. </w:t>
      </w:r>
      <w:r>
        <w:rPr>
          <w:rFonts w:ascii="Calibri" w:hAnsi="Calibri"/>
          <w:sz w:val="20"/>
        </w:rPr>
        <w:t>Utilizar somente produtos com registro válido na ANVISA e ficha técnica disponível.</w:t>
      </w:r>
    </w:p>
    <w:p>
      <w:pPr>
        <w:spacing w:after="40"/>
        <w:ind w:left="397"/>
      </w:pPr>
      <w:r>
        <w:rPr>
          <w:rFonts w:ascii="Calibri" w:hAnsi="Calibri"/>
          <w:b/>
          <w:sz w:val="20"/>
        </w:rPr>
        <w:t xml:space="preserve">2. </w:t>
      </w:r>
      <w:r>
        <w:rPr>
          <w:rFonts w:ascii="Calibri" w:hAnsi="Calibri"/>
          <w:sz w:val="20"/>
        </w:rPr>
        <w:t>Preparar as soluções conforme a concentração indicada pelo fabricante, utilizando dosadores calibrados.</w:t>
      </w:r>
    </w:p>
    <w:p>
      <w:pPr>
        <w:spacing w:after="40"/>
        <w:ind w:left="397"/>
      </w:pPr>
      <w:r>
        <w:rPr>
          <w:rFonts w:ascii="Calibri" w:hAnsi="Calibri"/>
          <w:b/>
          <w:sz w:val="20"/>
        </w:rPr>
        <w:t xml:space="preserve">3. </w:t>
      </w:r>
      <w:r>
        <w:rPr>
          <w:rFonts w:ascii="Calibri" w:hAnsi="Calibri"/>
          <w:sz w:val="20"/>
        </w:rPr>
        <w:t>Verificar a concentração das soluções com fitas de teste ou titulação antes de cada uso.</w:t>
      </w:r>
    </w:p>
    <w:p>
      <w:pPr>
        <w:spacing w:after="40"/>
        <w:ind w:left="397"/>
      </w:pPr>
      <w:r>
        <w:rPr>
          <w:rFonts w:ascii="Calibri" w:hAnsi="Calibri"/>
          <w:b/>
          <w:sz w:val="20"/>
        </w:rPr>
        <w:t xml:space="preserve">4. </w:t>
      </w:r>
      <w:r>
        <w:rPr>
          <w:rFonts w:ascii="Calibri" w:hAnsi="Calibri"/>
          <w:sz w:val="20"/>
        </w:rPr>
        <w:t>Trocar as soluções a cada ciclo de uso ou sempre que visivelmente contaminadas.</w:t>
      </w:r>
    </w:p>
    <w:p>
      <w:pPr>
        <w:spacing w:after="40"/>
        <w:ind w:left="397"/>
      </w:pPr>
      <w:r>
        <w:rPr>
          <w:rFonts w:ascii="Calibri" w:hAnsi="Calibri"/>
          <w:b/>
          <w:sz w:val="20"/>
        </w:rPr>
        <w:t xml:space="preserve">5. </w:t>
      </w:r>
      <w:r>
        <w:rPr>
          <w:rFonts w:ascii="Calibri" w:hAnsi="Calibri"/>
          <w:sz w:val="20"/>
        </w:rPr>
        <w:t>Armazenar os produtos de limpeza em depósito exclusivo, separado de matérias-primas e embalagens.</w:t>
      </w:r>
    </w:p>
    <w:p>
      <w:pPr>
        <w:keepNext/>
        <w:spacing w:before="240" w:after="60"/>
        <w:pBdr>
          <w:bottom w:val="single" w:sz="8" w:space="2" w:color="1F5C99"/>
        </w:pBdr>
      </w:pPr>
      <w:r>
        <w:rPr>
          <w:rFonts w:ascii="Calibri" w:hAnsi="Calibri"/>
          <w:b/>
          <w:color w:val="12355B"/>
          <w:sz w:val="24"/>
        </w:rPr>
        <w:t>8.  REGISTROS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Planilha de registro diário de limpeza e sanitização (pré-operacional, operacional e terminal).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Registro dos parâmetros de ciclo CIP (concentração, temperatura, tempo, vazão).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Laudos de análise microbiológica de superfícies (swab) e de validação de higienização.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Registro de compra, estoque e fichas técnicas dos produtos de limpeza e sanitização.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5A5A5A"/>
          <w:sz w:val="18"/>
        </w:rPr>
        <w:t>Retenção mínima dos registros: 5 anos.</w:t>
      </w:r>
    </w:p>
    <w:p>
      <w:pPr>
        <w:keepNext/>
        <w:spacing w:before="240" w:after="60"/>
        <w:pBdr>
          <w:bottom w:val="single" w:sz="8" w:space="2" w:color="1F5C99"/>
        </w:pBdr>
      </w:pPr>
      <w:r>
        <w:rPr>
          <w:rFonts w:ascii="Calibri" w:hAnsi="Calibri"/>
          <w:b/>
          <w:color w:val="12355B"/>
          <w:sz w:val="24"/>
        </w:rPr>
        <w:t>9.  RASTREABILIDADE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1"/>
        </w:rPr>
        <w:t>Cada higienização é vinculada, pelos registros datados e assinados, ao turno e aos lotes produzidos em seguida, permitindo relacionar a condição de limpeza do equipamento/área a cada lote fabricado.</w:t>
      </w:r>
    </w:p>
    <w:p>
      <w:pPr>
        <w:keepNext/>
        <w:spacing w:before="240" w:after="60"/>
        <w:pBdr>
          <w:bottom w:val="single" w:sz="8" w:space="2" w:color="1F5C99"/>
        </w:pBdr>
      </w:pPr>
      <w:r>
        <w:rPr>
          <w:rFonts w:ascii="Calibri" w:hAnsi="Calibri"/>
          <w:b/>
          <w:color w:val="12355B"/>
          <w:sz w:val="24"/>
        </w:rPr>
        <w:t>10.  DESVIOS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1"/>
        </w:rPr>
        <w:t>Qualquer afastamento de parâmetro (concentração/temperatura fora da faixa no CIP, tempo de contato insuficiente, swab reprovado, produto sem registro ANVISA) deve ser registrado, comunicado à Garantia da Qualidade e corrigido antes da liberação da área/equipamento, repetindo-se a verificação.</w:t>
      </w:r>
    </w:p>
    <w:p>
      <w:pPr>
        <w:keepNext/>
        <w:spacing w:before="240" w:after="60"/>
        <w:pBdr>
          <w:bottom w:val="single" w:sz="8" w:space="2" w:color="1F5C99"/>
        </w:pBdr>
      </w:pPr>
      <w:r>
        <w:rPr>
          <w:rFonts w:ascii="Calibri" w:hAnsi="Calibri"/>
          <w:b/>
          <w:color w:val="12355B"/>
          <w:sz w:val="24"/>
        </w:rPr>
        <w:t>11.  NÃO CONFORMIDADES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3175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Situação</w:t>
            </w:r>
          </w:p>
        </w:tc>
        <w:tc>
          <w:tcPr>
            <w:tcW w:type="dxa" w:w="6350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Ação corretiva</w:t>
            </w:r>
          </w:p>
        </w:tc>
      </w:tr>
      <w:tr>
        <w:tc>
          <w:tcPr>
            <w:tcW w:type="dxa" w:w="3175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Swab de superfície reprovado</w:t>
            </w:r>
          </w:p>
        </w:tc>
        <w:tc>
          <w:tcPr>
            <w:tcW w:type="dxa" w:w="6350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Repetir a higienização completa e reamostrar antes de produzir</w:t>
            </w:r>
          </w:p>
        </w:tc>
      </w:tr>
      <w:tr>
        <w:tc>
          <w:tcPr>
            <w:tcW w:type="dxa" w:w="3175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Solução fora de concentração/validade</w:t>
            </w:r>
          </w:p>
        </w:tc>
        <w:tc>
          <w:tcPr>
            <w:tcW w:type="dxa" w:w="6350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Descartar e preparar nova solução com dosador calibrado</w:t>
            </w:r>
          </w:p>
        </w:tc>
      </w:tr>
      <w:tr>
        <w:tc>
          <w:tcPr>
            <w:tcW w:type="dxa" w:w="3175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Produto de limpeza sem registro ANVISA</w:t>
            </w:r>
          </w:p>
        </w:tc>
        <w:tc>
          <w:tcPr>
            <w:tcW w:type="dxa" w:w="6350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Bloquear o uso; substituir por saneante regularizado</w:t>
            </w:r>
          </w:p>
        </w:tc>
      </w:tr>
      <w:tr>
        <w:tc>
          <w:tcPr>
            <w:tcW w:type="dxa" w:w="3175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Registro ausente/incompleto</w:t>
            </w:r>
          </w:p>
        </w:tc>
        <w:tc>
          <w:tcPr>
            <w:tcW w:type="dxa" w:w="6350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Registrar NC; retreinar o executante; completar o registro</w:t>
            </w:r>
          </w:p>
        </w:tc>
      </w:tr>
    </w:tbl>
    <w:p>
      <w:pPr>
        <w:spacing w:after="40"/>
      </w:pPr>
    </w:p>
    <w:p>
      <w:pPr>
        <w:keepNext/>
        <w:spacing w:before="240" w:after="60"/>
        <w:pBdr>
          <w:bottom w:val="single" w:sz="8" w:space="2" w:color="1F5C99"/>
        </w:pBdr>
      </w:pPr>
      <w:r>
        <w:rPr>
          <w:rFonts w:ascii="Calibri" w:hAnsi="Calibri"/>
          <w:b/>
          <w:color w:val="12355B"/>
          <w:sz w:val="24"/>
        </w:rPr>
        <w:t>12.  ANEXOS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Planilha de registro diário de limpeza e sanitização.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Planilha de parâmetros do ciclo CIP.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Plano de amostragem de swab de superfície.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Mapa de identificação de utensílios por código de cor.</w:t>
      </w:r>
    </w:p>
    <w:p>
      <w:pPr>
        <w:keepNext/>
        <w:spacing w:before="240" w:after="60"/>
        <w:pBdr>
          <w:bottom w:val="single" w:sz="8" w:space="2" w:color="1F5C99"/>
        </w:pBdr>
      </w:pPr>
      <w:r>
        <w:rPr>
          <w:rFonts w:ascii="Calibri" w:hAnsi="Calibri"/>
          <w:b/>
          <w:color w:val="12355B"/>
          <w:sz w:val="24"/>
        </w:rPr>
        <w:t>13.  CHECKLIST DE AUDITORIA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7257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Item verificado</w:t>
            </w:r>
          </w:p>
        </w:tc>
        <w:tc>
          <w:tcPr>
            <w:tcW w:type="dxa" w:w="1134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</w:t>
            </w:r>
          </w:p>
        </w:tc>
        <w:tc>
          <w:tcPr>
            <w:tcW w:type="dxa" w:w="1134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NC</w:t>
            </w:r>
          </w:p>
        </w:tc>
      </w:tr>
      <w:tr>
        <w:tc>
          <w:tcPr>
            <w:tcW w:type="dxa" w:w="7257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POP disponível no local e na versão vigente</w:t>
            </w:r>
          </w:p>
        </w:tc>
        <w:tc>
          <w:tcPr>
            <w:tcW w:type="dxa" w:w="1134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( )</w:t>
            </w:r>
          </w:p>
        </w:tc>
        <w:tc>
          <w:tcPr>
            <w:tcW w:type="dxa" w:w="1134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( )</w:t>
            </w:r>
          </w:p>
        </w:tc>
      </w:tr>
      <w:tr>
        <w:tc>
          <w:tcPr>
            <w:tcW w:type="dxa" w:w="7257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Registros de limpeza (pré-operacional, operacional e terminal) preenchidos</w:t>
            </w:r>
          </w:p>
        </w:tc>
        <w:tc>
          <w:tcPr>
            <w:tcW w:type="dxa" w:w="1134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( )</w:t>
            </w:r>
          </w:p>
        </w:tc>
        <w:tc>
          <w:tcPr>
            <w:tcW w:type="dxa" w:w="1134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( )</w:t>
            </w:r>
          </w:p>
        </w:tc>
      </w:tr>
      <w:tr>
        <w:tc>
          <w:tcPr>
            <w:tcW w:type="dxa" w:w="7257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Parâmetros do CIP registrados dentro das faixas</w:t>
            </w:r>
          </w:p>
        </w:tc>
        <w:tc>
          <w:tcPr>
            <w:tcW w:type="dxa" w:w="1134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( )</w:t>
            </w:r>
          </w:p>
        </w:tc>
        <w:tc>
          <w:tcPr>
            <w:tcW w:type="dxa" w:w="1134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( )</w:t>
            </w:r>
          </w:p>
        </w:tc>
      </w:tr>
      <w:tr>
        <w:tc>
          <w:tcPr>
            <w:tcW w:type="dxa" w:w="7257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Saneantes com registro ANVISA, ficha técnica e validade</w:t>
            </w:r>
          </w:p>
        </w:tc>
        <w:tc>
          <w:tcPr>
            <w:tcW w:type="dxa" w:w="1134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( )</w:t>
            </w:r>
          </w:p>
        </w:tc>
        <w:tc>
          <w:tcPr>
            <w:tcW w:type="dxa" w:w="1134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( )</w:t>
            </w:r>
          </w:p>
        </w:tc>
      </w:tr>
      <w:tr>
        <w:tc>
          <w:tcPr>
            <w:tcW w:type="dxa" w:w="7257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Utensílios exclusivos por área, identificados por cor</w:t>
            </w:r>
          </w:p>
        </w:tc>
        <w:tc>
          <w:tcPr>
            <w:tcW w:type="dxa" w:w="1134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( )</w:t>
            </w:r>
          </w:p>
        </w:tc>
        <w:tc>
          <w:tcPr>
            <w:tcW w:type="dxa" w:w="1134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( )</w:t>
            </w:r>
          </w:p>
        </w:tc>
      </w:tr>
      <w:tr>
        <w:tc>
          <w:tcPr>
            <w:tcW w:type="dxa" w:w="7257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Laudos de swab de superfície dentro da especificação</w:t>
            </w:r>
          </w:p>
        </w:tc>
        <w:tc>
          <w:tcPr>
            <w:tcW w:type="dxa" w:w="1134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( )</w:t>
            </w:r>
          </w:p>
        </w:tc>
        <w:tc>
          <w:tcPr>
            <w:tcW w:type="dxa" w:w="1134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( )</w:t>
            </w:r>
          </w:p>
        </w:tc>
      </w:tr>
      <w:tr>
        <w:tc>
          <w:tcPr>
            <w:tcW w:type="dxa" w:w="7257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Depósito de produtos de limpeza separado de MP/embalagens</w:t>
            </w:r>
          </w:p>
        </w:tc>
        <w:tc>
          <w:tcPr>
            <w:tcW w:type="dxa" w:w="1134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( )</w:t>
            </w:r>
          </w:p>
        </w:tc>
        <w:tc>
          <w:tcPr>
            <w:tcW w:type="dxa" w:w="1134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( )</w:t>
            </w:r>
          </w:p>
        </w:tc>
      </w:tr>
    </w:tbl>
    <w:p>
      <w:pPr>
        <w:spacing w:after="40"/>
      </w:pPr>
    </w:p>
    <w:p>
      <w:pPr>
        <w:keepNext/>
        <w:spacing w:before="240" w:after="60"/>
        <w:pBdr>
          <w:bottom w:val="single" w:sz="8" w:space="2" w:color="1F5C99"/>
        </w:pBdr>
      </w:pPr>
      <w:r>
        <w:rPr>
          <w:rFonts w:ascii="Calibri" w:hAnsi="Calibri"/>
          <w:b/>
          <w:color w:val="12355B"/>
          <w:sz w:val="24"/>
        </w:rPr>
        <w:t>14.  CRITÉRIOS DE NÃO CONFORMIDADE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701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Grau</w:t>
            </w:r>
          </w:p>
        </w:tc>
        <w:tc>
          <w:tcPr>
            <w:tcW w:type="dxa" w:w="6009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Exemplo</w:t>
            </w:r>
          </w:p>
        </w:tc>
        <w:tc>
          <w:tcPr>
            <w:tcW w:type="dxa" w:w="1814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Prazo de correção</w:t>
            </w:r>
          </w:p>
        </w:tc>
      </w:tr>
      <w:tr>
        <w:tc>
          <w:tcPr>
            <w:tcW w:type="dxa" w:w="1701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CRÍTICA</w:t>
            </w:r>
          </w:p>
        </w:tc>
        <w:tc>
          <w:tcPr>
            <w:tcW w:type="dxa" w:w="6009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Produção sobre superfície contaminada / swab reprovado ignorado</w:t>
            </w:r>
          </w:p>
        </w:tc>
        <w:tc>
          <w:tcPr>
            <w:tcW w:type="dxa" w:w="1814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Imediato</w:t>
            </w:r>
          </w:p>
        </w:tc>
      </w:tr>
      <w:tr>
        <w:tc>
          <w:tcPr>
            <w:tcW w:type="dxa" w:w="1701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MAIOR</w:t>
            </w:r>
          </w:p>
        </w:tc>
        <w:tc>
          <w:tcPr>
            <w:tcW w:type="dxa" w:w="6009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Ausência de registros de limpeza; saneante sem registro ANVISA</w:t>
            </w:r>
          </w:p>
        </w:tc>
        <w:tc>
          <w:tcPr>
            <w:tcW w:type="dxa" w:w="1814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Até 15 dias</w:t>
            </w:r>
          </w:p>
        </w:tc>
      </w:tr>
      <w:tr>
        <w:tc>
          <w:tcPr>
            <w:tcW w:type="dxa" w:w="1701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MENOR</w:t>
            </w:r>
          </w:p>
        </w:tc>
        <w:tc>
          <w:tcPr>
            <w:tcW w:type="dxa" w:w="6009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Registro incompleto; POP desatualizado no ponto de uso</w:t>
            </w:r>
          </w:p>
        </w:tc>
        <w:tc>
          <w:tcPr>
            <w:tcW w:type="dxa" w:w="1814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Até 30 dias</w:t>
            </w:r>
          </w:p>
        </w:tc>
      </w:tr>
    </w:tbl>
    <w:p>
      <w:pPr>
        <w:spacing w:after="40"/>
      </w:pPr>
    </w:p>
    <w:p>
      <w:pPr>
        <w:keepNext/>
        <w:spacing w:before="240" w:after="60"/>
        <w:pBdr>
          <w:bottom w:val="single" w:sz="8" w:space="2" w:color="1F5C99"/>
        </w:pBdr>
      </w:pPr>
      <w:r>
        <w:rPr>
          <w:rFonts w:ascii="Calibri" w:hAnsi="Calibri"/>
          <w:b/>
          <w:color w:val="12355B"/>
          <w:sz w:val="24"/>
        </w:rPr>
        <w:t>15.  EVIDÊNCIAS QUE O FISCAL SOLICITARÁ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Planilhas de limpeza e sanitização dos últimos turnos, preenchidas e assinadas.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Registros dos parâmetros do ciclo CIP.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Rótulos/notas dos saneantes com registro ANVISA e validade.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Laudos de swab de superfície e de validação da higienização.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POP vigente e evidência de treinamento da equipe neste POP.</w:t>
      </w:r>
    </w:p>
    <w:p>
      <w:pPr>
        <w:keepNext/>
        <w:spacing w:before="240" w:after="60"/>
        <w:pBdr>
          <w:bottom w:val="single" w:sz="8" w:space="2" w:color="1F5C99"/>
        </w:pBdr>
      </w:pPr>
      <w:r>
        <w:rPr>
          <w:rFonts w:ascii="Calibri" w:hAnsi="Calibri"/>
          <w:b/>
          <w:color w:val="12355B"/>
          <w:sz w:val="24"/>
        </w:rPr>
        <w:t>16.  APROVAÇÃO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1"/>
        </w:rPr>
        <w:t>Este procedimento entra em vigor após a aprovação do Responsável Técnico e substitui a versão anterior (POP-01).</w:t>
      </w:r>
    </w:p>
    <w:p>
      <w:pPr>
        <w:spacing w:before="320" w:after="440"/>
        <w:jc w:val="center"/>
      </w:pPr>
      <w:r>
        <w:rPr>
          <w:rFonts w:ascii="Calibri" w:hAnsi="Calibri"/>
          <w:b/>
          <w:i w:val="0"/>
          <w:color w:val="12355B"/>
          <w:sz w:val="22"/>
        </w:rPr>
        <w:t>Cuiabá — MT, 28 de julho de 2026.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175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Elaborado por</w:t>
            </w:r>
          </w:p>
        </w:tc>
        <w:tc>
          <w:tcPr>
            <w:tcW w:type="dxa" w:w="3175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Revisado por</w:t>
            </w:r>
          </w:p>
        </w:tc>
        <w:tc>
          <w:tcPr>
            <w:tcW w:type="dxa" w:w="3175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Aprovado por</w:t>
            </w:r>
          </w:p>
        </w:tc>
      </w:tr>
      <w:tr>
        <w:tc>
          <w:tcPr>
            <w:tcW w:type="dxa" w:w="3362"/>
            <w:tcMar>
              <w:top w:w="240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3362"/>
            <w:tcMar>
              <w:top w:w="240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3362"/>
            <w:tcMar>
              <w:top w:w="240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3362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5A5A5A"/>
                <w:sz w:val="17"/>
              </w:rPr>
              <w:t>Garantia da Qualidade</w:t>
            </w:r>
          </w:p>
        </w:tc>
        <w:tc>
          <w:tcPr>
            <w:tcW w:type="dxa" w:w="3362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5A5A5A"/>
                <w:sz w:val="17"/>
              </w:rPr>
              <w:t>Garantia da Qualidade</w:t>
            </w:r>
          </w:p>
        </w:tc>
        <w:tc>
          <w:tcPr>
            <w:tcW w:type="dxa" w:w="3362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5A5A5A"/>
                <w:sz w:val="17"/>
              </w:rPr>
              <w:t>Anderson C. Barbosa — RT / CRF-MT 5526</w:t>
            </w:r>
          </w:p>
        </w:tc>
      </w:tr>
    </w:tbl>
    <w:p>
      <w:pPr>
        <w:spacing w:before="200" w:after="80"/>
      </w:pPr>
      <w:r>
        <w:rPr>
          <w:rFonts w:ascii="Calibri" w:hAnsi="Calibri"/>
          <w:b w:val="0"/>
          <w:i/>
          <w:color w:val="5A5A5A"/>
          <w:sz w:val="16"/>
        </w:rPr>
        <w:t>Documento controlado — Lemoncaps  ·  POP-BPF-001  ·  Rev. 01  ·  Emitido em 28/07/2026.</w:t>
      </w:r>
    </w:p>
    <w:sectPr w:rsidR="00FC693F" w:rsidRPr="0006063C" w:rsidSect="00034616">
      <w:footerReference w:type="default" r:id="rId9"/>
      <w:pgSz w:w="12240" w:h="15840"/>
      <w:pgMar w:top="850" w:right="1077" w:bottom="79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A5A5A"/>
        <w:sz w:val="16"/>
      </w:rPr>
      <w:t xml:space="preserve">Lemoncaps  ·  POP-BPF-001  ·  Pág. </w:t>
    </w:r>
    <w:r>
      <w:rPr>
        <w:rFonts w:ascii="Calibri" w:hAnsi="Calibri"/>
        <w:color w:val="5A5A5A"/>
        <w:sz w:val="16"/>
      </w:rPr>
      <w:fldChar w:fldCharType="begin"/>
      <w:instrText xml:space="preserve">PAGE</w:instrText>
      <w:fldChar w:fldCharType="end"/>
    </w:r>
    <w:r>
      <w:rPr>
        <w:rFonts w:ascii="Calibri" w:hAnsi="Calibri"/>
        <w:color w:val="5A5A5A"/>
        <w:sz w:val="16"/>
      </w:rPr>
      <w:t xml:space="preserve"> de </w:t>
    </w:r>
    <w:r>
      <w:rPr>
        <w:rFonts w:ascii="Calibri" w:hAnsi="Calibri"/>
        <w:color w:val="5A5A5A"/>
        <w:sz w:val="16"/>
      </w:rP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