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2355B"/>
          <w:sz w:val="20"/>
        </w:rPr>
        <w:t>LEMONCAPS 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PROCEDIMENTO OPERACIONAL PADRONIZADO</w:t>
      </w:r>
    </w:p>
    <w:p>
      <w:pPr>
        <w:spacing w:before="0" w:after="100"/>
      </w:pPr>
      <w:r>
        <w:rPr>
          <w:rFonts w:ascii="Calibri" w:hAnsi="Calibri"/>
          <w:b/>
          <w:i w:val="0"/>
          <w:color w:val="1F5C99"/>
          <w:sz w:val="25"/>
        </w:rPr>
        <w:t>MANEJO DE RESÍDUOS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 de Manejo de Resíduos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POP-BPF-004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28/07/2026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____/____/________  (revisar em até 24 meses)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Documento Controlado — Uso Interno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elaboração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(Garantia da Qualidade)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aprovação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(Responsável Técnico)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A5A5A"/>
          <w:sz w:val="17"/>
        </w:rPr>
        <w:t>Documento elaborado em conformidade com a RDC 275/2002, RDC 243/2018, Lei 12.305/2010 (PNRS) e resoluções CONAMA aplicáveis.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31/03/2026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Elaboração inicial do documento (POP-04)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01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Padronização ao layout oficial (16 seções) e código POP-BPF-004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Estabelecer procedimentos para segregação, acondicionamento, armazenamento temporário e destinação final dos resíduos sólidos e líquidos gerados na planta fabril, prevenindo a contaminação dos produtos e impactos ambientais, conforme a RDC ANVISA nº 275/2002 e a Política Nacional de Resíduos Sólidos.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Aplica-se a todos os resíduos gerados nas áreas de produção, armazenamento, laboratório, manutenção e áreas administrativas do estabelecimento Lemoncaps Indústria e Comércio Ltda.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 / Coordenação Ambiental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Elaborar o PGRS; supervisionar e verificar o cumprimento dos procedimentos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Todos os colaboradores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Segregar corretamente os resíduos na origem e descartar nos coletores adequados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Empresa de coleta licenciada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Transporte e destinação final conforme licença ambiental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BASE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ANVISA nº 275/2002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POP de manejo de resíduos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Lei nº 12.305/2010 (PNRS)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Política Nacional de Resíduos Sólidos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Resolução CONAMA nº 275/2001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Código de cores para coleta seletiva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Resolução CONAMA nº 430/2011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Condições e padrões de lançamento de efluentes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PGRS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Plano de Gerenciamento de Resíduos Sólidos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MTR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Manifesto de Transporte de Resíduos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Segregação na origem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Separação dos resíduos por categoria no local de geração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Resíduo perigoso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Resíduo com risco (óleos, solventes, embalagens de químicos)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Efluente industrial</w:t>
            </w:r>
          </w:p>
        </w:tc>
        <w:tc>
          <w:tcPr>
            <w:tcW w:type="dxa" w:w="7143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Resíduo líquido gerado no processo, sujeito a tratamento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19"/>
        </w:rPr>
        <w:t>O manejo compreende: segregação na origem, coleta interna, armazenamento temporário/destinação e gestão de efluentes.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7.1 — Segregação dos resíduos na origem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Todos os colaboradores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Classificar os resíduos em: orgânicos (restos de matérias-primas, produto descartado), recicláveis (embalagens, papel, metal, plástico), rejeitos (lixo sanitário, material contaminado) e perigosos (óleos, solventes, embalagens de produtos químicos).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Utilizar coletores identificados por cor e categoria em cada setor da planta.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Nunca misturar resíduos de diferentes categorias no mesmo coletor.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Segregar resíduos de limpeza de linha (produto descartado entre lotes) em recipiente específico identificado.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Destinar óleo usado e gordura residual a empresa coletora licenciada para reciclagem.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5A5A5A"/>
          <w:sz w:val="18"/>
        </w:rPr>
        <w:t>Código de cores (CONAMA 275/2001): verde (vidro) · azul (papel) · amarelo (metal) · vermelho (plástico) · marrom (orgânico) · laranja (perigoso).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resíduos segregados por categoria nos coletores corretos.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7.2 — Coleta interna e transporte para armazenamento temporário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Equipe de limpeza / Colaborador designado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Esvaziar os coletores internos no mínimo ao final de cada turno ou sempre que atingirem 2/3 da capacidade.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Transportar os resíduos em carrinho exclusivo, por rota que não cruze áreas de produção com produto exposto.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Utilizar EPI completo durante toda a operação de coleta e transporte.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Higienizar os coletores internos após cada esvaziamento com solução detergente e sanitizante.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Nunca depositar sacos de lixo diretamente no piso das áreas de produção.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coleta sem cruzar produto exposto; coletores higienizados.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7.3 — Armazenamento temporário externo e destinação final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 / Coordenação Ambiental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Manter os resíduos em área de armazenamento temporário coberta, pavimentada, ventilada e protegida contra pragas e intempéries.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Separar os resíduos por categoria dentro da área de armazenamento temporário.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Contratar empresa de coleta e destinação final licenciada pelo órgão ambiental competente.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Emitir e arquivar o Manifesto de Transporte de Resíduos (MTR) para cada retirada.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Não acumular resíduos orgânicos por mais de 24 horas na área de armazenamento temporário.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Registrar todas as coletas no formulário de controle de resíduos (data, tipo, volume, empresa, destino).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MTR emitido por retirada; orgânicos sem acúmulo acima de 24 h.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7.4 — Gestão de efluentes industriais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 / Coordenação Ambiental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Tratar efluentes líquidos industriais conforme sistema definido na licença ambiental de operação (caixa de gordura, ETE, lagoa de estabilização).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Monitorar os parâmetros do efluente tratado (DBO, DQO, pH, sólidos, óleos e graxas) conforme periodicidade da licença.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Manter registros de monitoramento de efluentes por no mínimo 5 anos.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Encaminhar laudos de análise de efluentes ao órgão ambiental conforme exigência da licença.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efluente dentro dos padrões da licença; laudos arquivados.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REGISTROS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Formulário de registro de descarte de resíduos (data, tipo, volume, destino).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Manifesto de Transporte de Resíduos (MTR) de cada coleta.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Licenças ambientais e contratos com empresas de coleta licenciadas.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Laudos de análise de efluentes industriais.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5A5A5A"/>
          <w:sz w:val="18"/>
        </w:rPr>
        <w:t>Retenção mínima dos registros: 5 anos.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RASTREABILIDADE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Cada retirada de resíduo é rastreável pelo MTR (transportador, destino e quantidade) e pelo formulário de descarte, permitindo comprovar a destinação ambientalmente adequada de todo o resíduo gerado.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Mistura de categorias, acúmulo de orgânicos acima de 24 h, coleta por empresa não licenciada ou efluente fora dos padrões constituem desvio: registrar, comunicar à Coordenação Ambiental/GQ e corrigir imediatamente.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corretiva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Empresa de coleta sem licença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Suspender a coleta; contratar empresa licenciada;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Ausência de MTR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Emitir/regularizar o MTR; registrar NC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Resíduos misturados / coletor errado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Resegregar; reorientar a equipe;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Efluente fora do padrão da licença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Corrigir o tratamento; reanalisar; comunicar o órgão ambiental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ANEXOS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Formulário de controle de resíduos.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Modelo/registro de MTR.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Mapa de coletores por cor e setor (CONAMA 275/2001).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13.  CHECKLIST DE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NC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POP disponível e na versão vigente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Coletores identificados por cor/categoria em cada setor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Área de armazenamento temporário coberta e protegida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MTR emitido e arquivado para cada retirada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Empresa de coleta com licença ambiental válida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Laudos de efluentes dentro dos padrões e arquivados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14.  CRITÉRIOS DE NÃO CONFORMIDADE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Prazo de correção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CRÍTICA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Destinação por empresa não licenciada; efluente lançado fora do padrão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Imediato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Ausência de MTR; acúmulo de orgânicos / falta de PGRS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15 dias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MENOR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Coletor sem identificação; registro incompleto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30 dias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15.  EVIDÊNCIAS QUE O FISCAL SOLICITARÁ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MTRs das últimas retiradas de resíduos.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Licença ambiental da empresa de coleta e destinação.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PGRS e formulário de controle de resíduos.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Laudos de monitoramento de efluentes.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 vigente e evidência de treinamento neste POP.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16.  APROVAÇÃO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procedimento entra em vigor após a aprovação do Responsável Técnico e substitui a versão anterior (POP-04).</w:t>
      </w:r>
    </w:p>
    <w:p>
      <w:pPr>
        <w:spacing w:before="320" w:after="44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Revisado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 por</w:t>
            </w:r>
          </w:p>
        </w:tc>
      </w:tr>
      <w:tr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Anderson C. Barbosa — RT / CRF-MT 5526</w:t>
            </w:r>
          </w:p>
        </w:tc>
      </w:tr>
    </w:tbl>
    <w:p>
      <w:pPr>
        <w:spacing w:before="200" w:after="80"/>
      </w:pPr>
      <w:r>
        <w:rPr>
          <w:rFonts w:ascii="Calibri" w:hAnsi="Calibri"/>
          <w:b w:val="0"/>
          <w:i/>
          <w:color w:val="5A5A5A"/>
          <w:sz w:val="16"/>
        </w:rPr>
        <w:t>Documento controlado — Lemoncaps  ·  POP-BPF-004  ·  Rev. 01  ·  Emitido em 28/07/2026.</w:t>
      </w:r>
    </w:p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POP-BPF-004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