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12355B"/>
          <w:sz w:val="20"/>
        </w:rPr>
        <w:t>LEMONCAPS 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PROCEDIMENTO OPERACIONAL PADRONIZADO</w:t>
      </w:r>
    </w:p>
    <w:p>
      <w:pPr>
        <w:spacing w:before="0" w:after="100"/>
      </w:pPr>
      <w:r>
        <w:rPr>
          <w:rFonts w:ascii="Calibri" w:hAnsi="Calibri"/>
          <w:b/>
          <w:i w:val="0"/>
          <w:color w:val="1F5C99"/>
          <w:sz w:val="24"/>
        </w:rPr>
        <w:t>SELEÇÃO DE MATÉRIAS-PRIMAS, INGREDIENTES E EMBALAGENS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Lemoncaps Indústria e Comércio Ltda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CNPJ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55.836.075/0001-07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Nome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 de Seleção de Matérias-Primas, Ingredientes e Embalagens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Código do documento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POP-BPF-007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01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emissão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28/07/2026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de revisão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____/____/________  (revisar em até 24 meses)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Documento Controlado — Uso Interno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elaboração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(Garantia da Qualidade)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Responsável pela aprovação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EEF4F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  (Responsável Técnico)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A5A5A"/>
          <w:sz w:val="17"/>
        </w:rPr>
        <w:t>Documento elaborado em conformidade com a RDC 275/2002, RDC 243/2018, Portaria SVS/MS 326/1997 e RDC 727/2022.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1. 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Rev.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00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31/03/2026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Elaboração inicial do documento (POP-07)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  <w:tr>
        <w:tc>
          <w:tcPr>
            <w:tcW w:type="dxa" w:w="73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01</w:t>
            </w:r>
          </w:p>
        </w:tc>
        <w:tc>
          <w:tcPr>
            <w:tcW w:type="dxa" w:w="136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28/07/2026</w:t>
            </w:r>
          </w:p>
        </w:tc>
        <w:tc>
          <w:tcPr>
            <w:tcW w:type="dxa" w:w="459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Padronização ao layout oficial (16 seções) e código POP-BPF-007</w:t>
            </w:r>
          </w:p>
        </w:tc>
        <w:tc>
          <w:tcPr>
            <w:tcW w:type="dxa" w:w="124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GQ</w:t>
            </w:r>
          </w:p>
        </w:tc>
        <w:tc>
          <w:tcPr>
            <w:tcW w:type="dxa" w:w="158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RT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2.  OBJETIVO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Garantir que apenas matérias-primas, ingredientes e embalagens em conformidade com as especificações técnicas e sanitárias sejam aceitos e utilizados na fabricação, assegurando a rastreabilidade e a segurança dos produtos, conforme a RDC ANVISA nº 275/2002.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3.  CAMPO DE APLICAÇÃO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Aplica-se ao processo de qualificação de fornecedores, recebimento, inspeção e armazenamento de todas as matérias-primas, ingredientes e materiais de embalagem recebidos na Lemoncaps Indústria e Comércio Ltda.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Responsabilidades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Responsável Técnico / Coordenação da Qualidade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Definir especificações técnicas; qualificar fornecedores; supervisionar o recebimento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Colaborador designado para recebimento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Inspecionar e registrar todas as entregas conforme os critérios</w:t>
            </w:r>
          </w:p>
        </w:tc>
      </w:tr>
      <w:tr>
        <w:tc>
          <w:tcPr>
            <w:tcW w:type="dxa" w:w="328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Controle de Qualidade / Laboratório</w:t>
            </w:r>
          </w:p>
        </w:tc>
        <w:tc>
          <w:tcPr>
            <w:tcW w:type="dxa" w:w="623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Analisar matérias-primas críticas conforme o plano de amostragem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5.  BASE LEGAL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Norma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Aplicação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ANVISA nº 275/2002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POP de seleção de matérias-primas, ingredientes e embalagens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Portaria SVS/MS nº 326/1997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§ 5.2 — Matérias-primas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RDC nº 727/2022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Rotulagem geral e alergênicos</w:t>
            </w:r>
          </w:p>
        </w:tc>
      </w:tr>
      <w:tr>
        <w:tc>
          <w:tcPr>
            <w:tcW w:type="dxa" w:w="2948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Portaria MAPA nº 368/1997</w:t>
            </w:r>
          </w:p>
        </w:tc>
        <w:tc>
          <w:tcPr>
            <w:tcW w:type="dxa" w:w="6576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BPF para produtos de origem animal (quando aplicável)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6. 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Fornecedor qualificado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Fornecedor homologado após avaliação documental, laudos e (quando crítico) auditoria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Quarentena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Status do material aguardando liberação, segregado do estoque aprovado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PVPS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Primeiro que Vence, Primeiro que Sai (gestão de estoque por validade)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Matéria-prima crítica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Insumo com maior risco sanitário, sujeito a análise laboratorial</w:t>
            </w:r>
          </w:p>
        </w:tc>
      </w:tr>
      <w:tr>
        <w:tc>
          <w:tcPr>
            <w:tcW w:type="dxa" w:w="249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Rastreabilidade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Vínculo entre o lote da matéria-prima e os lotes de produto em que foi usada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7.  PROCEDIMENTO</w:t>
      </w:r>
    </w:p>
    <w:p>
      <w:pPr>
        <w:spacing w:before="40" w:after="60"/>
      </w:pPr>
      <w:r>
        <w:rPr>
          <w:rFonts w:ascii="Calibri" w:hAnsi="Calibri"/>
          <w:b w:val="0"/>
          <w:i w:val="0"/>
          <w:sz w:val="19"/>
        </w:rPr>
        <w:t>O procedimento compreende: qualificação de fornecedores, inspeção no recebimento e armazenamento/controle de estoque.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7.1 — Qualificação e homologação de fornecedores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Responsável Técnico / Coordenação da Qualidade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Cadastrar apenas fornecedores que atendam às especificações técnicas e sanitárias definidas pela empresa.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Exigir documentação legal: alvará sanitário, licença de funcionamento, registro MAPA (SIF/SIE/SIM) ou ANVISA, conforme o tipo de produto.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Solicitar laudos de análise do produto (microbiológica, físico-química, alérgenos) para validação inicial.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Realizar auditoria (presencial ou à distância) nos fornecedores de matérias-primas críticas antes da homologação.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Reavaliar fornecedores no mínimo anualmente, com base em conformidade, reclamações e desempenho de entregas.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Manter em arquivo toda a documentação de qualificação dos fornecedores homologados.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somente fornecedores homologados, com documentação e laudos arquivados.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7.2 — Inspeção no recebimento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Colaborador designado para recebimento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Verificar a integridade das embalagens: ausência de amassados, estufamentos, ferrugem, umidade, vazamentos ou violação.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Conferir a identificação do produto: denominação, lote, data de fabricação, validade, informações de alérgenos e procedência.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Aferir a temperatura de matérias-primas perecíveis com termômetro calibrado e comparar com a especificação.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Verificar a nota fiscal e confrontar com o pedido de compra: quantidade, descrição e lote.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Coletar amostra para análise laboratorial conforme o plano de amostragem (matérias-primas críticas).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Identificar o material com etiqueta de status: 'Aprovado', 'Quarentena' ou 'Reprovado'.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7. </w:t>
      </w:r>
      <w:r>
        <w:rPr>
          <w:rFonts w:ascii="Calibri" w:hAnsi="Calibri"/>
          <w:sz w:val="20"/>
        </w:rPr>
        <w:t>Registrar o recebimento na planilha de recebimento de matérias-primas.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materiais conferidos, identificados por status e registrados; não conformes segregados.</w:t>
      </w:r>
    </w:p>
    <w:p>
      <w:pPr>
        <w:spacing w:before="120" w:after="20"/>
      </w:pPr>
      <w:r>
        <w:rPr>
          <w:rFonts w:ascii="Calibri" w:hAnsi="Calibri"/>
          <w:b/>
          <w:i w:val="0"/>
          <w:color w:val="1F5C99"/>
          <w:sz w:val="21"/>
        </w:rPr>
        <w:t>7.3 — Armazenamento e controle de estoque</w:t>
      </w:r>
    </w:p>
    <w:p>
      <w:pPr>
        <w:spacing w:after="40"/>
      </w:pPr>
      <w:r>
        <w:rPr>
          <w:rFonts w:ascii="Calibri" w:hAnsi="Calibri"/>
          <w:b/>
          <w:color w:val="5A5A5A"/>
          <w:sz w:val="18"/>
        </w:rPr>
        <w:t xml:space="preserve">Responsável: </w:t>
      </w:r>
      <w:r>
        <w:rPr>
          <w:rFonts w:ascii="Calibri" w:hAnsi="Calibri"/>
          <w:color w:val="5A5A5A"/>
          <w:sz w:val="18"/>
        </w:rPr>
        <w:t>Colaborador designado / Responsável Técnico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1. </w:t>
      </w:r>
      <w:r>
        <w:rPr>
          <w:rFonts w:ascii="Calibri" w:hAnsi="Calibri"/>
          <w:sz w:val="20"/>
        </w:rPr>
        <w:t>Encaminhar matérias-primas perecíveis para armazenamento refrigerado em no máximo 30 minutos após o recebimento.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2. </w:t>
      </w:r>
      <w:r>
        <w:rPr>
          <w:rFonts w:ascii="Calibri" w:hAnsi="Calibri"/>
          <w:sz w:val="20"/>
        </w:rPr>
        <w:t>Armazenar sobre estrados ou prateleiras, a pelo menos 10 cm do piso e 45 cm das paredes, em condições controladas de temperatura e umidade.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3. </w:t>
      </w:r>
      <w:r>
        <w:rPr>
          <w:rFonts w:ascii="Calibri" w:hAnsi="Calibri"/>
          <w:sz w:val="20"/>
        </w:rPr>
        <w:t>Aplicar o sistema PVPS (Primeiro que Vence, Primeiro que Sai) na organização do estoque.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4. </w:t>
      </w:r>
      <w:r>
        <w:rPr>
          <w:rFonts w:ascii="Calibri" w:hAnsi="Calibri"/>
          <w:sz w:val="20"/>
        </w:rPr>
        <w:t>Segregar matérias-primas com alérgenos em área ou prateleira identificada, evitando contaminação cruzada.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5. </w:t>
      </w:r>
      <w:r>
        <w:rPr>
          <w:rFonts w:ascii="Calibri" w:hAnsi="Calibri"/>
          <w:sz w:val="20"/>
        </w:rPr>
        <w:t>Manter rastreabilidade completa: vincular o lote de matéria-prima aos lotes de produção em que foi utilizada.</w:t>
      </w:r>
    </w:p>
    <w:p>
      <w:pPr>
        <w:spacing w:after="40"/>
        <w:ind w:left="397"/>
      </w:pPr>
      <w:r>
        <w:rPr>
          <w:rFonts w:ascii="Calibri" w:hAnsi="Calibri"/>
          <w:b/>
          <w:sz w:val="20"/>
        </w:rPr>
        <w:t xml:space="preserve">6. </w:t>
      </w:r>
      <w:r>
        <w:rPr>
          <w:rFonts w:ascii="Calibri" w:hAnsi="Calibri"/>
          <w:sz w:val="20"/>
        </w:rPr>
        <w:t>Realizar inventário periódico para verificar validade, integridade e condições de armazenamento.</w:t>
      </w:r>
    </w:p>
    <w:p>
      <w:pPr>
        <w:spacing w:after="40"/>
        <w:ind w:left="397"/>
      </w:pPr>
      <w:r>
        <w:rPr>
          <w:rFonts w:ascii="Calibri" w:hAnsi="Calibri"/>
          <w:b/>
          <w:color w:val="2E7D32"/>
          <w:sz w:val="19"/>
        </w:rPr>
        <w:t xml:space="preserve">Critério de aceitação: </w:t>
      </w:r>
      <w:r>
        <w:rPr>
          <w:rFonts w:ascii="Calibri" w:hAnsi="Calibri"/>
          <w:sz w:val="19"/>
        </w:rPr>
        <w:t>estoque organizado por PVPS, alérgenos segregados e rastreabilidade mantida.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8.  REGISTROS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 de recebimento de matérias-primas (data, fornecedor, produto, lote, validade, temperatura, conformidade).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Formulário de qualificação e avaliação de fornecedores.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Laudos de análise de matérias-primas (microbiológica, físico-química, alérgenos).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Ficha de não conformidades — devoluções e rejeições no recebimento.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5A5A5A"/>
          <w:sz w:val="18"/>
        </w:rPr>
        <w:t>Retenção mínima dos registros: 5 anos.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9.  RASTREABILIDADE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O vínculo entre o lote da matéria-prima recebida e os lotes de produto fabricados garante a rastreabilidade ascendente e descendente, essencial para recolhimento (recall) e investigação de reclamações.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10.  DESVIOS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Material sem identificação de lote/validade, fora de temperatura, com embalagem violada, de fornecedor não homologado ou com laudo reprovado deve ser colocado em quarentena/reprovado e não utilizado, com registro e decisão do RT.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11. 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Ação corretiva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Fornecedor não homologado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Bloquear o uso; homologar ou substituir o fornecedor; registrar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Matéria-prima fora de especificação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Reprovar/quarentena; devolver ou descartar; registrar NC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Embalagem violada / temperatura fora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Recusar no recebimento; registrar e comunicar o fornecedor</w:t>
            </w:r>
          </w:p>
        </w:tc>
      </w:tr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Alérgeno sem segregação</w:t>
            </w:r>
          </w:p>
        </w:tc>
        <w:tc>
          <w:tcPr>
            <w:tcW w:type="dxa" w:w="6350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Segregar imediatamente; reorganizar o estoque; registrar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12.  ANEXOS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Especificações técnicas de matérias-primas, ingredientes e embalagens.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 de recebimento de matérias-primas.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Formulário de qualificação de fornecedores.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Etiquetas de status (Aprovado / Quarentena / Reprovado).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13.  CHECKLIST DE 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 verificado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NC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POP disponível e na versão vigente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Fornecedores homologados com documentação arquivada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Planilhas de recebimento preenchidas com lote/validade/temperatura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Materiais identificados por status (aprovado/quarentena/reprovado)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Estoque organizado por PVPS e afastado de piso/parede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  <w:tr>
        <w:tc>
          <w:tcPr>
            <w:tcW w:type="dxa" w:w="7257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Alérgenos segregados e identificados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( )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14.  CRITÉRIOS DE NÃO CONFORMIDADE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Grau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Prazo de correção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CRÍTICA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Uso de matéria-prima reprovada ou de fornecedor sem regularização sanitária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Imediato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MAIOR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Ausência de qualificação de fornecedores; sem registro de recebimento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15 dias</w:t>
            </w:r>
          </w:p>
        </w:tc>
      </w:tr>
      <w:tr>
        <w:tc>
          <w:tcPr>
            <w:tcW w:type="dxa" w:w="1701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MENOR</w:t>
            </w:r>
          </w:p>
        </w:tc>
        <w:tc>
          <w:tcPr>
            <w:tcW w:type="dxa" w:w="6009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Etiqueta de status ausente; inventário atrasado</w:t>
            </w:r>
          </w:p>
        </w:tc>
        <w:tc>
          <w:tcPr>
            <w:tcW w:type="dxa" w:w="1814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Até 30 dias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15.  EVIDÊNCIAS QUE O FISCAL SOLICITARÁ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Documentação de qualificação dos fornecedores homologados.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Planilhas de recebimento com rastreabilidade de lote.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Laudos de análise das matérias-primas críticas.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Evidência de segregação de alérgenos e uso de PVPS.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POP vigente e evidência de treinamento neste POP.</w:t>
      </w:r>
    </w:p>
    <w:p>
      <w:pPr>
        <w:keepNext/>
        <w:spacing w:before="240" w:after="60"/>
        <w:pBdr>
          <w:bottom w:val="single" w:sz="8" w:space="2" w:color="1F5C99"/>
        </w:pBdr>
      </w:pPr>
      <w:r>
        <w:rPr>
          <w:rFonts w:ascii="Calibri" w:hAnsi="Calibri"/>
          <w:b/>
          <w:color w:val="12355B"/>
          <w:sz w:val="24"/>
        </w:rPr>
        <w:t>16.  APROVAÇÃO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1"/>
        </w:rPr>
        <w:t>Este procedimento entra em vigor após a aprovação do Responsável Técnico e substitui a versão anterior (POP-07).</w:t>
      </w:r>
    </w:p>
    <w:p>
      <w:pPr>
        <w:spacing w:before="320" w:after="440"/>
        <w:jc w:val="center"/>
      </w:pPr>
      <w:r>
        <w:rPr>
          <w:rFonts w:ascii="Calibri" w:hAnsi="Calibri"/>
          <w:b/>
          <w:i w:val="0"/>
          <w:color w:val="12355B"/>
          <w:sz w:val="22"/>
        </w:rPr>
        <w:t>Cuiabá — MT, 28 de julho de 2026.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Revisado por</w:t>
            </w:r>
          </w:p>
        </w:tc>
        <w:tc>
          <w:tcPr>
            <w:tcW w:type="dxa" w:w="3175"/>
            <w:tcMar>
              <w:top w:w="45" w:type="dxa"/>
              <w:bottom w:w="45" w:type="dxa"/>
              <w:start w:w="95" w:type="dxa"/>
              <w:end w:w="95" w:type="dxa"/>
            </w:tcMar>
            <w:shd w:val="clear" w:fill="12355B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Aprovado por</w:t>
            </w:r>
          </w:p>
        </w:tc>
      </w:tr>
      <w:tr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362"/>
            <w:tcMar>
              <w:top w:w="240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Garantia da Qualidade</w:t>
            </w:r>
          </w:p>
        </w:tc>
        <w:tc>
          <w:tcPr>
            <w:tcW w:type="dxa" w:w="3362"/>
            <w:tcMar>
              <w:top w:w="45" w:type="dxa"/>
              <w:bottom w:w="45" w:type="dxa"/>
              <w:start w:w="95" w:type="dxa"/>
              <w:end w:w="95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5A5A5A"/>
                <w:sz w:val="17"/>
              </w:rPr>
              <w:t>Anderson C. Barbosa — RT / CRF-MT 5526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5A5A"/>
        <w:sz w:val="16"/>
      </w:rPr>
      <w:t xml:space="preserve">Lemoncaps  ·  POP-BPF-007  ·  Pág. </w:t>
    </w:r>
    <w:r>
      <w:rPr>
        <w:rFonts w:ascii="Calibri" w:hAnsi="Calibri"/>
        <w:color w:val="5A5A5A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color w:val="5A5A5A"/>
        <w:sz w:val="16"/>
      </w:rPr>
      <w:t xml:space="preserve"> de </w:t>
    </w:r>
    <w:r>
      <w:rPr>
        <w:rFonts w:ascii="Calibri" w:hAnsi="Calibri"/>
        <w:color w:val="5A5A5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