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1A1A1A" w:color="1A1A1A" w:val="solid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AAAA"/>
                <w:sz w:val="28"/>
                <w:szCs w:val="28"/>
              </w:rPr>
              <w:t xml:space="preserve">POP-04</w:t>
            </w:r>
          </w:p>
          <w:p>
            <w:pPr>
              <w:spacing w:after="1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PROCEDIMENTO OPERACIONAL PADRÃO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CCCCCC"/>
                <w:sz w:val="26"/>
                <w:szCs w:val="26"/>
              </w:rPr>
              <w:t xml:space="preserve">Manejo de resíduos industriais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color="F0F0F0" w:val="solid"/>
            <w:tcMar>
              <w:top w:type="dxa" w:w="280"/>
              <w:left w:type="dxa" w:w="300"/>
              <w:bottom w:type="dxa" w:w="28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525252"/>
                <w:sz w:val="16"/>
                <w:szCs w:val="16"/>
              </w:rPr>
              <w:t xml:space="preserve">Estabelecimento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40"/>
                <w:szCs w:val="40"/>
              </w:rPr>
              <w:t xml:space="preserve">LEMONCAPS INDÚSTRIA E COMÉRCIO LTDA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25252"/>
                <w:sz w:val="16"/>
                <w:szCs w:val="16"/>
              </w:rPr>
              <w:t xml:space="preserve">CNPJ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55.836.075/0001-07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25252"/>
                <w:sz w:val="16"/>
                <w:szCs w:val="16"/>
              </w:rPr>
              <w:t xml:space="preserve">Telefone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(48) 99181-8829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25252"/>
                <w:sz w:val="16"/>
                <w:szCs w:val="16"/>
              </w:rPr>
              <w:t xml:space="preserve">Responsável técnico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ANDERSON COSTA BARBOSA - RT / CRFMT 5526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25252"/>
                <w:sz w:val="16"/>
                <w:szCs w:val="16"/>
              </w:rPr>
              <w:t xml:space="preserve">Endereço completo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Rua Érico Veríssimo, 10, Santa Cruz, Cuiabá — MT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color="1A1A1A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AAAAAA"/>
                <w:sz w:val="16"/>
                <w:szCs w:val="16"/>
              </w:rPr>
              <w:t xml:space="preserve">Versão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1.0</w:t>
            </w:r>
          </w:p>
        </w:tc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color="1A1A1A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AAAAAA"/>
                <w:sz w:val="16"/>
                <w:szCs w:val="16"/>
              </w:rPr>
              <w:t xml:space="preserve">Data de emissão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31/03/2026</w:t>
            </w:r>
          </w:p>
        </w:tc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color="1A1A1A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AAAAAA"/>
                <w:sz w:val="16"/>
                <w:szCs w:val="16"/>
              </w:rPr>
              <w:t xml:space="preserve">Legislação base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RDC ANVISA nº 275/2002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color="F8F8F8" w:val="solid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25252"/>
                <w:sz w:val="16"/>
                <w:szCs w:val="16"/>
              </w:rPr>
              <w:t xml:space="preserve">Documento controlado · POP-04 · </w:t>
            </w:r>
            <w:r>
              <w:rPr>
                <w:rFonts w:ascii="Calibri" w:cs="Calibri" w:eastAsia="Calibri" w:hAnsi="Calibri"/>
                <w:b/>
                <w:bCs/>
                <w:color w:val="525252"/>
                <w:sz w:val="16"/>
                <w:szCs w:val="16"/>
              </w:rPr>
              <w:t xml:space="preserve">Proibida reprodução não autorizada</w:t>
            </w:r>
          </w:p>
        </w:tc>
      </w:tr>
    </w:tbl>
    <w:p>
      <w:pPr>
        <w:pageBreakBefore/>
        <w:spacing w:after="100"/>
        <w:jc w:val="center"/>
      </w:pPr>
      <w:r>
        <w:rPr>
          <w:rFonts w:ascii="Calibri" w:cs="Calibri" w:eastAsia="Calibri" w:hAnsi="Calibri"/>
          <w:b/>
          <w:bCs/>
          <w:color w:val="0A0A0A"/>
          <w:sz w:val="40"/>
          <w:szCs w:val="40"/>
        </w:rPr>
        <w:t xml:space="preserve">Sumário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25252"/>
          <w:sz w:val="18"/>
          <w:szCs w:val="18"/>
        </w:rPr>
        <w:t xml:space="preserve">LEMONCAPS INDÚSTRIA E COMÉRCIO LTDA  ·  RDC ANVISA nº 275/2002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70"/>
        <w:gridCol w:w="7830"/>
      </w:tblGrid>
      <w:tr>
        <w:trPr>
          <w:tblHeader/>
        </w:trP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Seção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Conteúdo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1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Objetivo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2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Campo de aplicação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3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Responsáveis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4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Materiais e equipamentos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5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Procedimento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252"/>
                <w:sz w:val="18"/>
                <w:szCs w:val="18"/>
              </w:rPr>
              <w:t xml:space="preserve">5.1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ind w:left="28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Segregação dos resíduos na origem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252"/>
                <w:sz w:val="18"/>
                <w:szCs w:val="18"/>
              </w:rPr>
              <w:t xml:space="preserve">5.2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ind w:left="28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Coleta interna e transporte para armazenamento temporário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252"/>
                <w:sz w:val="18"/>
                <w:szCs w:val="18"/>
              </w:rPr>
              <w:t xml:space="preserve">5.3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ind w:left="28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Armazenamento temporário externo e destinação final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252"/>
                <w:sz w:val="18"/>
                <w:szCs w:val="18"/>
              </w:rPr>
              <w:t xml:space="preserve">5.4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ind w:left="28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Gestão de efluentes industriais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6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Registros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7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Referências legais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8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Histórico de revisões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9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Aprovação e controle</w:t>
            </w:r>
          </w:p>
        </w:tc>
      </w:tr>
    </w:tbl>
    <w:p>
      <w:pPr>
        <w:spacing w:after="120"/>
      </w:pPr>
    </w:p>
    <w:p>
      <w:pPr>
        <w:pageBreakBefore/>
        <w:spacing w:after="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1. Objetivo</w:t>
      </w:r>
    </w:p>
    <w:p>
      <w:pPr>
        <w:spacing w:after="8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Estabelecer procedimentos para segregação, acondicionamento, armazenamento temporário e destinação final dos resíduos sólidos e líquidos gerados na planta fabril, prevenindo contaminação dos produtos e impactos ambientais, conforme a RDC ANVISA nº 275/2002.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2. Campo de aplicação</w:t>
      </w:r>
    </w:p>
    <w:p>
      <w:pPr>
        <w:spacing w:after="8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Aplica-se a todos os resíduos gerados nas áreas de produção, armazenamento, laboratório, manutenção e áreas administrativas do estabelecimento LEMONCAPS INDÚSTRIA E COMÉRCIO LTDA.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3. Responsáveis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Responsável técnico / Coordenador ambiental: elaboração do PGRS, supervisão e verificação do cumprimento dos procedimentos.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Todos os colaboradores: segregação correta dos resíduos na origem e descarte nos coletores adequados.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Empresa de coleta licenciada: transporte e destinação final dos resíduos conforme licença ambiental.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4. Materiais e equipamentos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Coletores identificados por cor conforme CONAMA 275/2001: verde (vidro), azul (papel), amarelo (metal), vermelho (plástico), marrom (orgânico), laranja (perigoso)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Sacos de lixo reforçados, dimensionados por categoria de resíduo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Contêineres para armazenamento temporário externo, cobertos e vedados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EPI: luvas de borracha, avental impermeável e botas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Formulário de registro de descarte e manifesto de transporte de resíduos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5. Procedimento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Passo 1. </w:t>
            </w:r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Segregação dos resíduos na origem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Responsável: </w:t>
            </w: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Todos os colaboradores</w:t>
            </w:r>
          </w:p>
        </w:tc>
      </w:tr>
    </w:tbl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Classificar os resíduos em: orgânicos (restos de matérias-primas, produto descartado), recicláveis (embalagens, papel, metal, plástico), rejeitos (lixo sanitário, material contaminado) e perigosos (óleos, solventes, embalagens de produtos químicos).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Utilizar coletores identificados por cor e categoria em cada setor da planta.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Nunca misturar resíduos de diferentes categorias no mesmo coletor.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Segregar resíduos de limpeza de linha (produto descartado entre lotes) em recipiente específico identificado.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Destinar óleo de fritura usado e gordura residual a empresa coletora licenciada para reciclagem.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Passo 2. </w:t>
            </w:r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Coleta interna e transporte para armazenamento temporário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Responsável: </w:t>
            </w: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Equipe de limpeza / Colaborador designado</w:t>
            </w:r>
          </w:p>
        </w:tc>
      </w:tr>
    </w:tbl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Esvaziar os coletores internos no mínimo ao final de cada turno ou sempre que atingirem 2/3 da capacidade.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Transportar os resíduos em carrinho exclusivo, por rota que não cruze áreas de produção com produto exposto.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Utilizar EPI completo durante toda a operação de coleta e transporte.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Higienizar os coletores internos após cada esvaziamento com solução detergente e sanitizante.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Nunca depositar sacos de lixo diretamente no piso das áreas de produção.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Passo 3. </w:t>
            </w:r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Armazenamento temporário externo e destinação final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Responsável: </w:t>
            </w: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Responsável técnico / Coordenador ambiental</w:t>
            </w:r>
          </w:p>
        </w:tc>
      </w:tr>
    </w:tbl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Manter os resíduos em área de armazenamento temporário coberta, pavimentada, ventilada e protegida contra pragas e intempéries.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Separar os resíduos por categoria dentro da área de armazenamento temporário.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Contratar empresa de coleta e destinação final licenciada pelo órgão ambiental competente.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Emitir e arquivar o Manifesto de Transporte de Resíduos (MTR) para cada retirada.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Não acumular resíduos orgânicos por mais de 24 horas na área de armazenamento temporário.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Registrar todas as coletas no formulário de controle de resíduos (data, tipo, volume, empresa, destino).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Passo 4. </w:t>
            </w:r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Gestão de efluentes industriais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Responsável: </w:t>
            </w: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Responsável técnico / Coordenador ambiental</w:t>
            </w:r>
          </w:p>
        </w:tc>
      </w:tr>
    </w:tbl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Tratar efluentes líquidos industriais conforme sistema definido na licença ambiental de operação (caixa de gordura, ETE, lagoa de estabilização).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Monitorar os parâmetros do efluente tratado (DBO, DQO, pH, sólidos, óleos e graxas) conforme periodicidade da licença.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Manter registros de monitoramento de efluentes por no mínimo 5 anos.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Encaminhar laudos de análise de efluentes ao órgão ambiental conforme exigência da licença.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6. Registros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Formulário de registro de descarte de resíduos (data, tipo, volume, destino)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Manifesto de Transporte de Resíduos (MTR) de cada coleta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Licenças ambientais e contratos com empresas de coleta licenciadas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Laudos de análise de efluentes industriais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7. Referências legais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RDC ANVISA nº 275, de 21 de outubro de 2002 — POP de manejo dos resíduos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Lei Federal nº 12.305, de 2 de agosto de 2010 — Política Nacional de Resíduos Sólidos (PNRS)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Resolução CONAMA nº 275, de 25 de abril de 2001 — Código de cores para coleta seletiva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Resolução CONAMA nº 430, de 13 de maio de 2011 — Condições e padrões de lançamento de efluentes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8. Histórico de revisões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60"/>
        <w:gridCol w:w="1350"/>
        <w:gridCol w:w="4500"/>
        <w:gridCol w:w="1890"/>
      </w:tblGrid>
      <w:tr>
        <w:trPr>
          <w:tblHeader/>
        </w:trPr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Versão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Data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Responsável</w:t>
            </w:r>
          </w:p>
        </w:tc>
      </w:tr>
      <w:tr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1.0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31/03/2026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Elaboração inicial do documento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ANDERSON COSTA BARBOSA - RT / CRFMT 5526</w:t>
            </w:r>
          </w:p>
        </w:tc>
      </w:tr>
    </w:tbl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9. Aprovação e controle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0A0A0A"/>
                <w:sz w:val="32"/>
                <w:szCs w:val="32"/>
              </w:rPr>
              <w:t xml:space="preserve">Elaborado por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0A0A0A"/>
                <w:sz w:val="32"/>
                <w:szCs w:val="32"/>
              </w:rPr>
              <w:t xml:space="preserve">Revisado por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0A0A0A"/>
                <w:sz w:val="32"/>
                <w:szCs w:val="32"/>
              </w:rPr>
              <w:t xml:space="preserve">Aprovado por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560" w:after="0"/>
            </w:pPr>
          </w:p>
          <w:p>
            <w:pPr>
              <w:pBdr>
                <w:top w:val="single" w:color="CCCCCC" w:sz="4"/>
              </w:pBdr>
              <w:jc w:val="center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ANDERSON COSTA BARBOSA - RT / CRFMT 5526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25252"/>
                <w:sz w:val="16"/>
                <w:szCs w:val="16"/>
              </w:rPr>
              <w:t xml:space="preserve">Assinatura e data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560" w:after="0"/>
            </w:pPr>
          </w:p>
          <w:p>
            <w:pPr>
              <w:pBdr>
                <w:top w:val="single" w:color="CCCCCC" w:sz="4"/>
              </w:pBdr>
              <w:jc w:val="center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/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25252"/>
                <w:sz w:val="16"/>
                <w:szCs w:val="16"/>
              </w:rPr>
              <w:t xml:space="preserve">Assinatura e data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560" w:after="0"/>
            </w:pPr>
          </w:p>
          <w:p>
            <w:pPr>
              <w:pBdr>
                <w:top w:val="single" w:color="CCCCCC" w:sz="4"/>
              </w:pBdr>
              <w:jc w:val="center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/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25252"/>
                <w:sz w:val="16"/>
                <w:szCs w:val="16"/>
              </w:rPr>
              <w:t xml:space="preserve">Assinatura e data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525252"/>
        <w:sz w:val="16"/>
        <w:szCs w:val="16"/>
      </w:rPr>
      <w:t xml:space="preserve">POP-04 — Manejo de resíduos industriais  |  LEMONCAPS INDÚSTRIA E COMÉRCIO LTDA  |  Página </w:t>
    </w:r>
    <w:r>
      <w:rPr>
        <w:rFonts w:ascii="Calibri" w:cs="Calibri" w:eastAsia="Calibri" w:hAnsi="Calibri"/>
        <w:i/>
        <w:iCs/>
        <w:color w:val="52525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A0A0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2026-03-31T00:13:37.387Z</dcterms:created>
  <dcterms:modified xsi:type="dcterms:W3CDTF">2026-03-31T00:13:37.387Z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