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00"/>
      </w:tblGrid>
      <w:tr>
        <w:tc>
          <w:tcPr>
            <w:tcW w:type="dxa" w:w="9000"/>
            <w:tcBorders>
              <w:top w:val="single" w:color="222222" w:sz="4"/>
              <w:left w:val="single" w:color="222222" w:sz="4"/>
              <w:bottom w:val="single" w:color="222222" w:sz="4"/>
              <w:right w:val="single" w:color="222222" w:sz="4"/>
            </w:tcBorders>
            <w:shd w:fill="1A1A1A" w:color="1A1A1A" w:val="solid"/>
            <w:tcMar>
              <w:top w:type="dxa" w:w="600"/>
              <w:left w:type="dxa" w:w="400"/>
              <w:bottom w:type="dxa" w:w="600"/>
              <w:right w:type="dxa" w:w="400"/>
            </w:tcMar>
          </w:tcPr>
          <w:p>
            <w:pPr>
              <w:spacing w:after="1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AAAAAA"/>
                <w:sz w:val="28"/>
                <w:szCs w:val="28"/>
              </w:rPr>
              <w:t xml:space="preserve">POP-06</w:t>
            </w:r>
          </w:p>
          <w:p>
            <w:pPr>
              <w:spacing w:after="1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44"/>
                <w:szCs w:val="44"/>
              </w:rPr>
              <w:t xml:space="preserve">PROCEDIMENTO OPERACIONAL PADRÃO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color w:val="CCCCCC"/>
                <w:sz w:val="26"/>
                <w:szCs w:val="26"/>
              </w:rPr>
              <w:t xml:space="preserve">Controle integrado de vetores e pragas urbanas</w:t>
            </w:r>
          </w:p>
        </w:tc>
      </w:tr>
    </w:tbl>
    <w:p>
      <w:pPr>
        <w:spacing w:after="12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00"/>
      </w:tblGrid>
      <w:tr>
        <w:tc>
          <w:tcPr>
            <w:tcW w:type="dxa" w:w="9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0F0" w:color="F0F0F0" w:val="solid"/>
            <w:tcMar>
              <w:top w:type="dxa" w:w="280"/>
              <w:left w:type="dxa" w:w="300"/>
              <w:bottom w:type="dxa" w:w="280"/>
              <w:right w:type="dxa" w:w="300"/>
            </w:tcMar>
          </w:tcPr>
          <w:p>
            <w:pPr>
              <w:spacing w:after="80"/>
              <w:jc w:val="center"/>
            </w:pPr>
            <w:r>
              <w:rPr>
                <w:rFonts w:ascii="Calibri" w:cs="Calibri" w:eastAsia="Calibri" w:hAnsi="Calibri"/>
                <w:b/>
                <w:bCs/>
                <w:caps/>
                <w:color w:val="525252"/>
                <w:sz w:val="16"/>
                <w:szCs w:val="16"/>
              </w:rPr>
              <w:t xml:space="preserve">Estabelecimento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A0A0A"/>
                <w:sz w:val="40"/>
                <w:szCs w:val="40"/>
              </w:rPr>
              <w:t xml:space="preserve">LEMONCAPS INDÚSTRIA E COMÉRCIO LTDA</w:t>
            </w:r>
          </w:p>
        </w:tc>
      </w:tr>
    </w:tbl>
    <w:p>
      <w:pPr>
        <w:spacing w:after="12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000"/>
        <w:gridCol w:w="3000"/>
        <w:gridCol w:w="3000"/>
      </w:tblGrid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FFFFFF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aps/>
                <w:color w:val="525252"/>
                <w:sz w:val="16"/>
                <w:szCs w:val="16"/>
              </w:rPr>
              <w:t xml:space="preserve">CNPJ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A0A0A"/>
                <w:sz w:val="22"/>
                <w:szCs w:val="22"/>
              </w:rPr>
              <w:t xml:space="preserve">55.836.075/0001-07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FFFFFF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aps/>
                <w:color w:val="525252"/>
                <w:sz w:val="16"/>
                <w:szCs w:val="16"/>
              </w:rPr>
              <w:t xml:space="preserve">Telefone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A0A0A"/>
                <w:sz w:val="22"/>
                <w:szCs w:val="22"/>
              </w:rPr>
              <w:t xml:space="preserve">(48) 99181-8829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FFFFFF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aps/>
                <w:color w:val="525252"/>
                <w:sz w:val="16"/>
                <w:szCs w:val="16"/>
              </w:rPr>
              <w:t xml:space="preserve">Responsável técnico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A0A0A"/>
                <w:sz w:val="22"/>
                <w:szCs w:val="22"/>
              </w:rPr>
              <w:t xml:space="preserve">ANDERSON COSTA BARBOSA - RT / CRFMT 5526</w:t>
            </w:r>
          </w:p>
        </w:tc>
      </w:tr>
    </w:tbl>
    <w:p>
      <w:pPr>
        <w:spacing w:after="12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00"/>
      </w:tblGrid>
      <w:tr>
        <w:tc>
          <w:tcPr>
            <w:tcW w:type="dxa" w:w="9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FFFFFF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aps/>
                <w:color w:val="525252"/>
                <w:sz w:val="16"/>
                <w:szCs w:val="16"/>
              </w:rPr>
              <w:t xml:space="preserve">Endereço completo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A0A0A"/>
                <w:sz w:val="22"/>
                <w:szCs w:val="22"/>
              </w:rPr>
              <w:t xml:space="preserve">Rua Érico Veríssimo, 10, Santa Cruz, Cuiabá — MT</w:t>
            </w:r>
          </w:p>
        </w:tc>
      </w:tr>
    </w:tbl>
    <w:p>
      <w:pPr>
        <w:spacing w:after="12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000"/>
        <w:gridCol w:w="3000"/>
        <w:gridCol w:w="3000"/>
      </w:tblGrid>
      <w:tr>
        <w:tc>
          <w:tcPr>
            <w:tcW w:type="dxa" w:w="30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1A1A1A" w:color="1A1A1A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caps/>
                <w:color w:val="AAAAAA"/>
                <w:sz w:val="16"/>
                <w:szCs w:val="16"/>
              </w:rPr>
              <w:t xml:space="preserve">Versão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8"/>
                <w:szCs w:val="28"/>
              </w:rPr>
              <w:t xml:space="preserve">1.0</w:t>
            </w:r>
          </w:p>
        </w:tc>
        <w:tc>
          <w:tcPr>
            <w:tcW w:type="dxa" w:w="30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1A1A1A" w:color="1A1A1A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caps/>
                <w:color w:val="AAAAAA"/>
                <w:sz w:val="16"/>
                <w:szCs w:val="16"/>
              </w:rPr>
              <w:t xml:space="preserve">Data de emissão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31/03/2026</w:t>
            </w:r>
          </w:p>
        </w:tc>
        <w:tc>
          <w:tcPr>
            <w:tcW w:type="dxa" w:w="30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1A1A1A" w:color="1A1A1A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caps/>
                <w:color w:val="AAAAAA"/>
                <w:sz w:val="16"/>
                <w:szCs w:val="16"/>
              </w:rPr>
              <w:t xml:space="preserve">Legislação base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RDC ANVISA nº 275/2002</w:t>
            </w:r>
          </w:p>
        </w:tc>
      </w:tr>
    </w:tbl>
    <w:p>
      <w:pPr>
        <w:spacing w:after="12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00"/>
      </w:tblGrid>
      <w:tr>
        <w:tc>
          <w:tcPr>
            <w:tcW w:type="dxa" w:w="9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8F8" w:color="F8F8F8" w:val="solid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525252"/>
                <w:sz w:val="16"/>
                <w:szCs w:val="16"/>
              </w:rPr>
              <w:t xml:space="preserve">Documento controlado · POP-06 · </w:t>
            </w:r>
            <w:r>
              <w:rPr>
                <w:rFonts w:ascii="Calibri" w:cs="Calibri" w:eastAsia="Calibri" w:hAnsi="Calibri"/>
                <w:b/>
                <w:bCs/>
                <w:color w:val="525252"/>
                <w:sz w:val="16"/>
                <w:szCs w:val="16"/>
              </w:rPr>
              <w:t xml:space="preserve">Proibida reprodução não autorizada</w:t>
            </w:r>
          </w:p>
        </w:tc>
      </w:tr>
    </w:tbl>
    <w:p>
      <w:pPr>
        <w:pageBreakBefore/>
        <w:spacing w:after="100"/>
        <w:jc w:val="center"/>
      </w:pPr>
      <w:r>
        <w:rPr>
          <w:rFonts w:ascii="Calibri" w:cs="Calibri" w:eastAsia="Calibri" w:hAnsi="Calibri"/>
          <w:b/>
          <w:bCs/>
          <w:color w:val="0A0A0A"/>
          <w:sz w:val="40"/>
          <w:szCs w:val="40"/>
        </w:rPr>
        <w:t xml:space="preserve">Sumário</w:t>
      </w:r>
    </w:p>
    <w:p>
      <w:pPr>
        <w:spacing w:after="240"/>
        <w:jc w:val="center"/>
      </w:pPr>
      <w:r>
        <w:rPr>
          <w:rFonts w:ascii="Calibri" w:cs="Calibri" w:eastAsia="Calibri" w:hAnsi="Calibri"/>
          <w:i/>
          <w:iCs/>
          <w:color w:val="525252"/>
          <w:sz w:val="18"/>
          <w:szCs w:val="18"/>
        </w:rPr>
        <w:t xml:space="preserve">LEMONCAPS INDÚSTRIA E COMÉRCIO LTDA  ·  RDC ANVISA nº 275/2002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170"/>
        <w:gridCol w:w="7830"/>
      </w:tblGrid>
      <w:tr>
        <w:trPr>
          <w:tblHeader/>
        </w:trPr>
        <w:tc>
          <w:tcPr>
            <w:tcW w:type="dxa" w:w="11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F5F5F5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A0A0A"/>
                <w:sz w:val="22"/>
                <w:szCs w:val="22"/>
              </w:rPr>
              <w:t xml:space="preserve">Seção</w:t>
            </w:r>
          </w:p>
        </w:tc>
        <w:tc>
          <w:tcPr>
            <w:tcW w:type="dxa" w:w="783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F5F5F5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A0A0A"/>
                <w:sz w:val="22"/>
                <w:szCs w:val="22"/>
              </w:rPr>
              <w:t xml:space="preserve">Conteúdo</w:t>
            </w:r>
          </w:p>
        </w:tc>
      </w:tr>
      <w:tr>
        <w:tc>
          <w:tcPr>
            <w:tcW w:type="dxa" w:w="11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FFFFFF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A0A0A"/>
                <w:sz w:val="22"/>
                <w:szCs w:val="22"/>
              </w:rPr>
              <w:t xml:space="preserve">1</w:t>
            </w:r>
          </w:p>
        </w:tc>
        <w:tc>
          <w:tcPr>
            <w:tcW w:type="dxa" w:w="783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FFFFFF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0A0A0A"/>
                <w:sz w:val="22"/>
                <w:szCs w:val="22"/>
              </w:rPr>
              <w:t xml:space="preserve">Objetivo</w:t>
            </w:r>
          </w:p>
        </w:tc>
      </w:tr>
      <w:tr>
        <w:tc>
          <w:tcPr>
            <w:tcW w:type="dxa" w:w="11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FFFFFF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A0A0A"/>
                <w:sz w:val="22"/>
                <w:szCs w:val="22"/>
              </w:rPr>
              <w:t xml:space="preserve">2</w:t>
            </w:r>
          </w:p>
        </w:tc>
        <w:tc>
          <w:tcPr>
            <w:tcW w:type="dxa" w:w="783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FFFFFF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0A0A0A"/>
                <w:sz w:val="22"/>
                <w:szCs w:val="22"/>
              </w:rPr>
              <w:t xml:space="preserve">Campo de aplicação</w:t>
            </w:r>
          </w:p>
        </w:tc>
      </w:tr>
      <w:tr>
        <w:tc>
          <w:tcPr>
            <w:tcW w:type="dxa" w:w="11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FFFFFF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A0A0A"/>
                <w:sz w:val="22"/>
                <w:szCs w:val="22"/>
              </w:rPr>
              <w:t xml:space="preserve">3</w:t>
            </w:r>
          </w:p>
        </w:tc>
        <w:tc>
          <w:tcPr>
            <w:tcW w:type="dxa" w:w="783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FFFFFF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0A0A0A"/>
                <w:sz w:val="22"/>
                <w:szCs w:val="22"/>
              </w:rPr>
              <w:t xml:space="preserve">Responsáveis</w:t>
            </w:r>
          </w:p>
        </w:tc>
      </w:tr>
      <w:tr>
        <w:tc>
          <w:tcPr>
            <w:tcW w:type="dxa" w:w="11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FFFFFF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A0A0A"/>
                <w:sz w:val="22"/>
                <w:szCs w:val="22"/>
              </w:rPr>
              <w:t xml:space="preserve">4</w:t>
            </w:r>
          </w:p>
        </w:tc>
        <w:tc>
          <w:tcPr>
            <w:tcW w:type="dxa" w:w="783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FFFFFF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0A0A0A"/>
                <w:sz w:val="22"/>
                <w:szCs w:val="22"/>
              </w:rPr>
              <w:t xml:space="preserve">Materiais e equipamentos</w:t>
            </w:r>
          </w:p>
        </w:tc>
      </w:tr>
      <w:tr>
        <w:tc>
          <w:tcPr>
            <w:tcW w:type="dxa" w:w="11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FFFFFF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A0A0A"/>
                <w:sz w:val="22"/>
                <w:szCs w:val="22"/>
              </w:rPr>
              <w:t xml:space="preserve">5</w:t>
            </w:r>
          </w:p>
        </w:tc>
        <w:tc>
          <w:tcPr>
            <w:tcW w:type="dxa" w:w="783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FFFFFF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0A0A0A"/>
                <w:sz w:val="22"/>
                <w:szCs w:val="22"/>
              </w:rPr>
              <w:t xml:space="preserve">Procedimento</w:t>
            </w:r>
          </w:p>
        </w:tc>
      </w:tr>
      <w:tr>
        <w:tc>
          <w:tcPr>
            <w:tcW w:type="dxa" w:w="11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FFFFFF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525252"/>
                <w:sz w:val="18"/>
                <w:szCs w:val="18"/>
              </w:rPr>
              <w:t xml:space="preserve">5.1</w:t>
            </w:r>
          </w:p>
        </w:tc>
        <w:tc>
          <w:tcPr>
            <w:tcW w:type="dxa" w:w="783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FFFFFF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ind w:left="280"/>
            </w:pPr>
            <w:r>
              <w:rPr>
                <w:rFonts w:ascii="Calibri" w:cs="Calibri" w:eastAsia="Calibri" w:hAnsi="Calibri"/>
                <w:color w:val="525252"/>
                <w:sz w:val="18"/>
                <w:szCs w:val="18"/>
              </w:rPr>
              <w:t xml:space="preserve">Medidas preventivas e barreiras físicas (contínuo)</w:t>
            </w:r>
          </w:p>
        </w:tc>
      </w:tr>
      <w:tr>
        <w:tc>
          <w:tcPr>
            <w:tcW w:type="dxa" w:w="11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FFFFFF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525252"/>
                <w:sz w:val="18"/>
                <w:szCs w:val="18"/>
              </w:rPr>
              <w:t xml:space="preserve">5.2</w:t>
            </w:r>
          </w:p>
        </w:tc>
        <w:tc>
          <w:tcPr>
            <w:tcW w:type="dxa" w:w="783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FFFFFF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ind w:left="280"/>
            </w:pPr>
            <w:r>
              <w:rPr>
                <w:rFonts w:ascii="Calibri" w:cs="Calibri" w:eastAsia="Calibri" w:hAnsi="Calibri"/>
                <w:color w:val="525252"/>
                <w:sz w:val="18"/>
                <w:szCs w:val="18"/>
              </w:rPr>
              <w:t xml:space="preserve">Monitoramento diário de evidências de pragas</w:t>
            </w:r>
          </w:p>
        </w:tc>
      </w:tr>
      <w:tr>
        <w:tc>
          <w:tcPr>
            <w:tcW w:type="dxa" w:w="11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FFFFFF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525252"/>
                <w:sz w:val="18"/>
                <w:szCs w:val="18"/>
              </w:rPr>
              <w:t xml:space="preserve">5.3</w:t>
            </w:r>
          </w:p>
        </w:tc>
        <w:tc>
          <w:tcPr>
            <w:tcW w:type="dxa" w:w="783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FFFFFF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ind w:left="280"/>
            </w:pPr>
            <w:r>
              <w:rPr>
                <w:rFonts w:ascii="Calibri" w:cs="Calibri" w:eastAsia="Calibri" w:hAnsi="Calibri"/>
                <w:color w:val="525252"/>
                <w:sz w:val="18"/>
                <w:szCs w:val="18"/>
              </w:rPr>
              <w:t xml:space="preserve">Controle químico e desinsetização por empresa licenciada</w:t>
            </w:r>
          </w:p>
        </w:tc>
      </w:tr>
      <w:tr>
        <w:tc>
          <w:tcPr>
            <w:tcW w:type="dxa" w:w="11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FFFFFF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525252"/>
                <w:sz w:val="18"/>
                <w:szCs w:val="18"/>
              </w:rPr>
              <w:t xml:space="preserve">5.4</w:t>
            </w:r>
          </w:p>
        </w:tc>
        <w:tc>
          <w:tcPr>
            <w:tcW w:type="dxa" w:w="783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FFFFFF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ind w:left="280"/>
            </w:pPr>
            <w:r>
              <w:rPr>
                <w:rFonts w:ascii="Calibri" w:cs="Calibri" w:eastAsia="Calibri" w:hAnsi="Calibri"/>
                <w:color w:val="525252"/>
                <w:sz w:val="18"/>
                <w:szCs w:val="18"/>
              </w:rPr>
              <w:t xml:space="preserve">Gestão do mapa de iscas e armadilhas</w:t>
            </w:r>
          </w:p>
        </w:tc>
      </w:tr>
      <w:tr>
        <w:tc>
          <w:tcPr>
            <w:tcW w:type="dxa" w:w="11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FFFFFF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A0A0A"/>
                <w:sz w:val="22"/>
                <w:szCs w:val="22"/>
              </w:rPr>
              <w:t xml:space="preserve">6</w:t>
            </w:r>
          </w:p>
        </w:tc>
        <w:tc>
          <w:tcPr>
            <w:tcW w:type="dxa" w:w="783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FFFFFF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0A0A0A"/>
                <w:sz w:val="22"/>
                <w:szCs w:val="22"/>
              </w:rPr>
              <w:t xml:space="preserve">Registros</w:t>
            </w:r>
          </w:p>
        </w:tc>
      </w:tr>
      <w:tr>
        <w:tc>
          <w:tcPr>
            <w:tcW w:type="dxa" w:w="11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FFFFFF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A0A0A"/>
                <w:sz w:val="22"/>
                <w:szCs w:val="22"/>
              </w:rPr>
              <w:t xml:space="preserve">7</w:t>
            </w:r>
          </w:p>
        </w:tc>
        <w:tc>
          <w:tcPr>
            <w:tcW w:type="dxa" w:w="783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FFFFFF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0A0A0A"/>
                <w:sz w:val="22"/>
                <w:szCs w:val="22"/>
              </w:rPr>
              <w:t xml:space="preserve">Referências legais</w:t>
            </w:r>
          </w:p>
        </w:tc>
      </w:tr>
      <w:tr>
        <w:tc>
          <w:tcPr>
            <w:tcW w:type="dxa" w:w="11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FFFFFF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A0A0A"/>
                <w:sz w:val="22"/>
                <w:szCs w:val="22"/>
              </w:rPr>
              <w:t xml:space="preserve">8</w:t>
            </w:r>
          </w:p>
        </w:tc>
        <w:tc>
          <w:tcPr>
            <w:tcW w:type="dxa" w:w="783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FFFFFF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0A0A0A"/>
                <w:sz w:val="22"/>
                <w:szCs w:val="22"/>
              </w:rPr>
              <w:t xml:space="preserve">Histórico de revisões</w:t>
            </w:r>
          </w:p>
        </w:tc>
      </w:tr>
      <w:tr>
        <w:tc>
          <w:tcPr>
            <w:tcW w:type="dxa" w:w="11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FFFFFF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A0A0A"/>
                <w:sz w:val="22"/>
                <w:szCs w:val="22"/>
              </w:rPr>
              <w:t xml:space="preserve">9</w:t>
            </w:r>
          </w:p>
        </w:tc>
        <w:tc>
          <w:tcPr>
            <w:tcW w:type="dxa" w:w="783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FFFFFF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0A0A0A"/>
                <w:sz w:val="22"/>
                <w:szCs w:val="22"/>
              </w:rPr>
              <w:t xml:space="preserve">Aprovação e controle</w:t>
            </w:r>
          </w:p>
        </w:tc>
      </w:tr>
    </w:tbl>
    <w:p>
      <w:pPr>
        <w:spacing w:after="120"/>
      </w:pPr>
    </w:p>
    <w:p>
      <w:pPr>
        <w:pageBreakBefore/>
        <w:spacing w:after="0"/>
      </w:pPr>
    </w:p>
    <w:p>
      <w:pPr>
        <w:pBdr>
          <w:bottom w:val="single" w:color="CCCCCC" w:sz="4"/>
        </w:pBdr>
        <w:spacing w:before="280" w:after="120"/>
      </w:pPr>
      <w:r>
        <w:rPr>
          <w:rFonts w:ascii="Calibri" w:cs="Calibri" w:eastAsia="Calibri" w:hAnsi="Calibri"/>
          <w:b/>
          <w:bCs/>
          <w:caps/>
          <w:color w:val="0A0A0A"/>
          <w:sz w:val="32"/>
          <w:szCs w:val="32"/>
        </w:rPr>
        <w:t xml:space="preserve">1. Objetivo</w:t>
      </w:r>
    </w:p>
    <w:p>
      <w:pPr>
        <w:spacing w:after="80"/>
      </w:pPr>
      <w:r>
        <w:rPr>
          <w:rFonts w:ascii="Calibri" w:cs="Calibri" w:eastAsia="Calibri" w:hAnsi="Calibri"/>
          <w:color w:val="0A0A0A"/>
          <w:sz w:val="22"/>
          <w:szCs w:val="22"/>
        </w:rPr>
        <w:t xml:space="preserve">Estabelecer procedimentos para prevenir e controlar a presença de vetores e pragas urbanas nas instalações industriais, evitando a contaminação dos alimentos e do ambiente de produção, conforme a RDC ANVISA nº 275/2002.</w:t>
      </w:r>
    </w:p>
    <w:p>
      <w:pPr>
        <w:spacing w:after="120"/>
      </w:pPr>
    </w:p>
    <w:p>
      <w:pPr>
        <w:pBdr>
          <w:bottom w:val="single" w:color="CCCCCC" w:sz="4"/>
        </w:pBdr>
        <w:spacing w:before="280" w:after="120"/>
      </w:pPr>
      <w:r>
        <w:rPr>
          <w:rFonts w:ascii="Calibri" w:cs="Calibri" w:eastAsia="Calibri" w:hAnsi="Calibri"/>
          <w:b/>
          <w:bCs/>
          <w:caps/>
          <w:color w:val="0A0A0A"/>
          <w:sz w:val="32"/>
          <w:szCs w:val="32"/>
        </w:rPr>
        <w:t xml:space="preserve">2. Campo de aplicação</w:t>
      </w:r>
    </w:p>
    <w:p>
      <w:pPr>
        <w:spacing w:after="80"/>
      </w:pPr>
      <w:r>
        <w:rPr>
          <w:rFonts w:ascii="Calibri" w:cs="Calibri" w:eastAsia="Calibri" w:hAnsi="Calibri"/>
          <w:color w:val="0A0A0A"/>
          <w:sz w:val="22"/>
          <w:szCs w:val="22"/>
        </w:rPr>
        <w:t xml:space="preserve">Aplica-se a todas as instalações do estabelecimento LEMONCAPS INDÚSTRIA E COMÉRCIO LTDA, incluindo áreas internas, externas, docas, armazéns, câmaras frias, laboratório e áreas de apoio.</w:t>
      </w:r>
    </w:p>
    <w:p>
      <w:pPr>
        <w:spacing w:after="120"/>
      </w:pPr>
    </w:p>
    <w:p>
      <w:pPr>
        <w:pBdr>
          <w:bottom w:val="single" w:color="CCCCCC" w:sz="4"/>
        </w:pBdr>
        <w:spacing w:before="280" w:after="120"/>
      </w:pPr>
      <w:r>
        <w:rPr>
          <w:rFonts w:ascii="Calibri" w:cs="Calibri" w:eastAsia="Calibri" w:hAnsi="Calibri"/>
          <w:b/>
          <w:bCs/>
          <w:caps/>
          <w:color w:val="0A0A0A"/>
          <w:sz w:val="32"/>
          <w:szCs w:val="32"/>
        </w:rPr>
        <w:t xml:space="preserve">3. Responsáveis</w:t>
      </w:r>
    </w:p>
    <w:p>
      <w:pPr>
        <w:spacing w:after="80"/>
        <w:ind w:left="28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— </w:t>
      </w:r>
      <w:r>
        <w:rPr>
          <w:rFonts w:ascii="Calibri" w:cs="Calibri" w:eastAsia="Calibri" w:hAnsi="Calibri"/>
          <w:color w:val="0A0A0A"/>
          <w:sz w:val="22"/>
          <w:szCs w:val="22"/>
        </w:rPr>
        <w:t xml:space="preserve">Responsável técnico / Coordenador de qualidade: contratação e supervisão da empresa controladora de pragas, monitoramento diário e ações corretivas.</w:t>
      </w:r>
    </w:p>
    <w:p>
      <w:pPr>
        <w:spacing w:after="80"/>
        <w:ind w:left="28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— </w:t>
      </w:r>
      <w:r>
        <w:rPr>
          <w:rFonts w:ascii="Calibri" w:cs="Calibri" w:eastAsia="Calibri" w:hAnsi="Calibri"/>
          <w:color w:val="0A0A0A"/>
          <w:sz w:val="22"/>
          <w:szCs w:val="22"/>
        </w:rPr>
        <w:t xml:space="preserve">Empresa controladora de pragas licenciada: execução dos serviços de controle, emissão de laudos, certificados e fichas técnicas.</w:t>
      </w:r>
    </w:p>
    <w:p>
      <w:pPr>
        <w:spacing w:after="80"/>
        <w:ind w:left="28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— </w:t>
      </w:r>
      <w:r>
        <w:rPr>
          <w:rFonts w:ascii="Calibri" w:cs="Calibri" w:eastAsia="Calibri" w:hAnsi="Calibri"/>
          <w:color w:val="0A0A0A"/>
          <w:sz w:val="22"/>
          <w:szCs w:val="22"/>
        </w:rPr>
        <w:t xml:space="preserve">Todos os colaboradores: relato imediato de evidências de pragas ao responsável técnico.</w:t>
      </w:r>
    </w:p>
    <w:p>
      <w:pPr>
        <w:spacing w:after="120"/>
      </w:pPr>
    </w:p>
    <w:p>
      <w:pPr>
        <w:pBdr>
          <w:bottom w:val="single" w:color="CCCCCC" w:sz="4"/>
        </w:pBdr>
        <w:spacing w:before="280" w:after="120"/>
      </w:pPr>
      <w:r>
        <w:rPr>
          <w:rFonts w:ascii="Calibri" w:cs="Calibri" w:eastAsia="Calibri" w:hAnsi="Calibri"/>
          <w:b/>
          <w:bCs/>
          <w:caps/>
          <w:color w:val="0A0A0A"/>
          <w:sz w:val="32"/>
          <w:szCs w:val="32"/>
        </w:rPr>
        <w:t xml:space="preserve">4. Materiais e equipamentos</w:t>
      </w:r>
    </w:p>
    <w:p>
      <w:pPr>
        <w:spacing w:after="80"/>
        <w:ind w:left="28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— </w:t>
      </w:r>
      <w:r>
        <w:rPr>
          <w:rFonts w:ascii="Calibri" w:cs="Calibri" w:eastAsia="Calibri" w:hAnsi="Calibri"/>
          <w:color w:val="0A0A0A"/>
          <w:sz w:val="22"/>
          <w:szCs w:val="22"/>
        </w:rPr>
        <w:t xml:space="preserve">Contrato com empresa controladora de pragas licenciada pela vigilância sanitária</w:t>
      </w:r>
    </w:p>
    <w:p>
      <w:pPr>
        <w:spacing w:after="80"/>
        <w:ind w:left="28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— </w:t>
      </w:r>
      <w:r>
        <w:rPr>
          <w:rFonts w:ascii="Calibri" w:cs="Calibri" w:eastAsia="Calibri" w:hAnsi="Calibri"/>
          <w:color w:val="0A0A0A"/>
          <w:sz w:val="22"/>
          <w:szCs w:val="22"/>
        </w:rPr>
        <w:t xml:space="preserve">Mapa de iscas e armadilhas com numeração sequencial</w:t>
      </w:r>
    </w:p>
    <w:p>
      <w:pPr>
        <w:spacing w:after="80"/>
        <w:ind w:left="28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— </w:t>
      </w:r>
      <w:r>
        <w:rPr>
          <w:rFonts w:ascii="Calibri" w:cs="Calibri" w:eastAsia="Calibri" w:hAnsi="Calibri"/>
          <w:color w:val="0A0A0A"/>
          <w:sz w:val="22"/>
          <w:szCs w:val="22"/>
        </w:rPr>
        <w:t xml:space="preserve">Armadilhas adesivas, mecânicas e luminosas UV (mata-insetos)</w:t>
      </w:r>
    </w:p>
    <w:p>
      <w:pPr>
        <w:spacing w:after="80"/>
        <w:ind w:left="28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— </w:t>
      </w:r>
      <w:r>
        <w:rPr>
          <w:rFonts w:ascii="Calibri" w:cs="Calibri" w:eastAsia="Calibri" w:hAnsi="Calibri"/>
          <w:color w:val="0A0A0A"/>
          <w:sz w:val="22"/>
          <w:szCs w:val="22"/>
        </w:rPr>
        <w:t xml:space="preserve">Telas milimétricas (malha ≤ 1,5 mm) para vedação de aberturas</w:t>
      </w:r>
    </w:p>
    <w:p>
      <w:pPr>
        <w:spacing w:after="80"/>
        <w:ind w:left="28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— </w:t>
      </w:r>
      <w:r>
        <w:rPr>
          <w:rFonts w:ascii="Calibri" w:cs="Calibri" w:eastAsia="Calibri" w:hAnsi="Calibri"/>
          <w:color w:val="0A0A0A"/>
          <w:sz w:val="22"/>
          <w:szCs w:val="22"/>
        </w:rPr>
        <w:t xml:space="preserve">Cortinas de ar nas docas de recebimento e expedição</w:t>
      </w:r>
    </w:p>
    <w:p>
      <w:pPr>
        <w:spacing w:after="80"/>
        <w:ind w:left="28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— </w:t>
      </w:r>
      <w:r>
        <w:rPr>
          <w:rFonts w:ascii="Calibri" w:cs="Calibri" w:eastAsia="Calibri" w:hAnsi="Calibri"/>
          <w:color w:val="0A0A0A"/>
          <w:sz w:val="22"/>
          <w:szCs w:val="22"/>
        </w:rPr>
        <w:t xml:space="preserve">Formulário de monitoramento diário de pragas</w:t>
      </w:r>
    </w:p>
    <w:p>
      <w:pPr>
        <w:spacing w:after="120"/>
      </w:pPr>
    </w:p>
    <w:p>
      <w:pPr>
        <w:pBdr>
          <w:bottom w:val="single" w:color="CCCCCC" w:sz="4"/>
        </w:pBdr>
        <w:spacing w:before="280" w:after="120"/>
      </w:pPr>
      <w:r>
        <w:rPr>
          <w:rFonts w:ascii="Calibri" w:cs="Calibri" w:eastAsia="Calibri" w:hAnsi="Calibri"/>
          <w:b/>
          <w:bCs/>
          <w:caps/>
          <w:color w:val="0A0A0A"/>
          <w:sz w:val="32"/>
          <w:szCs w:val="32"/>
        </w:rPr>
        <w:t xml:space="preserve">5. Procedimento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00"/>
      </w:tblGrid>
      <w:tr>
        <w:tc>
          <w:tcPr>
            <w:tcW w:type="dxa" w:w="9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F5F5F5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A0A0A"/>
                <w:sz w:val="24"/>
                <w:szCs w:val="24"/>
              </w:rPr>
              <w:t xml:space="preserve">Passo 1. </w:t>
            </w:r>
            <w:r>
              <w:rPr>
                <w:rFonts w:ascii="Calibri" w:cs="Calibri" w:eastAsia="Calibri" w:hAnsi="Calibri"/>
                <w:b/>
                <w:bCs/>
                <w:color w:val="0A0A0A"/>
                <w:sz w:val="24"/>
                <w:szCs w:val="24"/>
              </w:rPr>
              <w:t xml:space="preserve">Medidas preventivas e barreiras físicas (contínuo)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color w:val="525252"/>
                <w:sz w:val="18"/>
                <w:szCs w:val="18"/>
              </w:rPr>
              <w:t xml:space="preserve">Responsável: </w:t>
            </w:r>
            <w:r>
              <w:rPr>
                <w:rFonts w:ascii="Calibri" w:cs="Calibri" w:eastAsia="Calibri" w:hAnsi="Calibri"/>
                <w:color w:val="525252"/>
                <w:sz w:val="18"/>
                <w:szCs w:val="18"/>
              </w:rPr>
              <w:t xml:space="preserve">Equipe de manutenção / Todos os colaboradores</w:t>
            </w:r>
          </w:p>
        </w:tc>
      </w:tr>
    </w:tbl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0A0A0A"/>
          <w:sz w:val="22"/>
          <w:szCs w:val="22"/>
        </w:rPr>
        <w:t xml:space="preserve">1. </w:t>
      </w:r>
      <w:r>
        <w:rPr>
          <w:rFonts w:ascii="Calibri" w:cs="Calibri" w:eastAsia="Calibri" w:hAnsi="Calibri"/>
          <w:color w:val="0A0A0A"/>
          <w:sz w:val="22"/>
          <w:szCs w:val="22"/>
        </w:rPr>
        <w:t xml:space="preserve">Manter todas as aberturas (janelas, ralos, frestas, passagens de tubulações) vedadas ou protegidas com telas milimétricas (malha ≤ 1,5 mm).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0A0A0A"/>
          <w:sz w:val="22"/>
          <w:szCs w:val="22"/>
        </w:rPr>
        <w:t xml:space="preserve">2. </w:t>
      </w:r>
      <w:r>
        <w:rPr>
          <w:rFonts w:ascii="Calibri" w:cs="Calibri" w:eastAsia="Calibri" w:hAnsi="Calibri"/>
          <w:color w:val="0A0A0A"/>
          <w:sz w:val="22"/>
          <w:szCs w:val="22"/>
        </w:rPr>
        <w:t xml:space="preserve">Instalar e manter cortinas de ar nas docas de recebimento e expedição.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0A0A0A"/>
          <w:sz w:val="22"/>
          <w:szCs w:val="22"/>
        </w:rPr>
        <w:t xml:space="preserve">3. </w:t>
      </w:r>
      <w:r>
        <w:rPr>
          <w:rFonts w:ascii="Calibri" w:cs="Calibri" w:eastAsia="Calibri" w:hAnsi="Calibri"/>
          <w:color w:val="0A0A0A"/>
          <w:sz w:val="22"/>
          <w:szCs w:val="22"/>
        </w:rPr>
        <w:t xml:space="preserve">Garantir que todas as portas externas possuam molas de retorno, vedação inferior e estejam sempre fechadas quando não em uso.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0A0A0A"/>
          <w:sz w:val="22"/>
          <w:szCs w:val="22"/>
        </w:rPr>
        <w:t xml:space="preserve">4. </w:t>
      </w:r>
      <w:r>
        <w:rPr>
          <w:rFonts w:ascii="Calibri" w:cs="Calibri" w:eastAsia="Calibri" w:hAnsi="Calibri"/>
          <w:color w:val="0A0A0A"/>
          <w:sz w:val="22"/>
          <w:szCs w:val="22"/>
        </w:rPr>
        <w:t xml:space="preserve">Manter o lixo em coletores tampados e realizar a remoção no mínimo a cada turno.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0A0A0A"/>
          <w:sz w:val="22"/>
          <w:szCs w:val="22"/>
        </w:rPr>
        <w:t xml:space="preserve">5. </w:t>
      </w:r>
      <w:r>
        <w:rPr>
          <w:rFonts w:ascii="Calibri" w:cs="Calibri" w:eastAsia="Calibri" w:hAnsi="Calibri"/>
          <w:color w:val="0A0A0A"/>
          <w:sz w:val="22"/>
          <w:szCs w:val="22"/>
        </w:rPr>
        <w:t xml:space="preserve">Eliminar acúmulos de água parada, entulho, vegetação alta e materiais em desuso nas áreas externas.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0A0A0A"/>
          <w:sz w:val="22"/>
          <w:szCs w:val="22"/>
        </w:rPr>
        <w:t xml:space="preserve">6. </w:t>
      </w:r>
      <w:r>
        <w:rPr>
          <w:rFonts w:ascii="Calibri" w:cs="Calibri" w:eastAsia="Calibri" w:hAnsi="Calibri"/>
          <w:color w:val="0A0A0A"/>
          <w:sz w:val="22"/>
          <w:szCs w:val="22"/>
        </w:rPr>
        <w:t xml:space="preserve">Armazenar matérias-primas e produtos acabados sobre estrados a pelo menos 10 cm do chão e 45 cm das paredes.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00"/>
      </w:tblGrid>
      <w:tr>
        <w:tc>
          <w:tcPr>
            <w:tcW w:type="dxa" w:w="9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F5F5F5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A0A0A"/>
                <w:sz w:val="24"/>
                <w:szCs w:val="24"/>
              </w:rPr>
              <w:t xml:space="preserve">Passo 2. </w:t>
            </w:r>
            <w:r>
              <w:rPr>
                <w:rFonts w:ascii="Calibri" w:cs="Calibri" w:eastAsia="Calibri" w:hAnsi="Calibri"/>
                <w:b/>
                <w:bCs/>
                <w:color w:val="0A0A0A"/>
                <w:sz w:val="24"/>
                <w:szCs w:val="24"/>
              </w:rPr>
              <w:t xml:space="preserve">Monitoramento diário de evidências de pragas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color w:val="525252"/>
                <w:sz w:val="18"/>
                <w:szCs w:val="18"/>
              </w:rPr>
              <w:t xml:space="preserve">Responsável: </w:t>
            </w:r>
            <w:r>
              <w:rPr>
                <w:rFonts w:ascii="Calibri" w:cs="Calibri" w:eastAsia="Calibri" w:hAnsi="Calibri"/>
                <w:color w:val="525252"/>
                <w:sz w:val="18"/>
                <w:szCs w:val="18"/>
              </w:rPr>
              <w:t xml:space="preserve">Colaborador designado / Responsável técnico</w:t>
            </w:r>
          </w:p>
        </w:tc>
      </w:tr>
    </w:tbl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0A0A0A"/>
          <w:sz w:val="22"/>
          <w:szCs w:val="22"/>
        </w:rPr>
        <w:t xml:space="preserve">1. </w:t>
      </w:r>
      <w:r>
        <w:rPr>
          <w:rFonts w:ascii="Calibri" w:cs="Calibri" w:eastAsia="Calibri" w:hAnsi="Calibri"/>
          <w:color w:val="0A0A0A"/>
          <w:sz w:val="22"/>
          <w:szCs w:val="22"/>
        </w:rPr>
        <w:t xml:space="preserve">Inspecionar diariamente as instalações em busca de evidências: fezes de roedores, tocas, marcas de roedura, insetos vivos ou mortos, teias de aranha, larvas.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0A0A0A"/>
          <w:sz w:val="22"/>
          <w:szCs w:val="22"/>
        </w:rPr>
        <w:t xml:space="preserve">2. </w:t>
      </w:r>
      <w:r>
        <w:rPr>
          <w:rFonts w:ascii="Calibri" w:cs="Calibri" w:eastAsia="Calibri" w:hAnsi="Calibri"/>
          <w:color w:val="0A0A0A"/>
          <w:sz w:val="22"/>
          <w:szCs w:val="22"/>
        </w:rPr>
        <w:t xml:space="preserve">Verificar as armadilhas adesivas e luminosas diariamente, registrando capturas e tipo de praga identificada.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0A0A0A"/>
          <w:sz w:val="22"/>
          <w:szCs w:val="22"/>
        </w:rPr>
        <w:t xml:space="preserve">3. </w:t>
      </w:r>
      <w:r>
        <w:rPr>
          <w:rFonts w:ascii="Calibri" w:cs="Calibri" w:eastAsia="Calibri" w:hAnsi="Calibri"/>
          <w:color w:val="0A0A0A"/>
          <w:sz w:val="22"/>
          <w:szCs w:val="22"/>
        </w:rPr>
        <w:t xml:space="preserve">Registrar qualquer evidência encontrada na planilha de monitoramento de pragas, indicando local, tipo e quantidade.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0A0A0A"/>
          <w:sz w:val="22"/>
          <w:szCs w:val="22"/>
        </w:rPr>
        <w:t xml:space="preserve">4. </w:t>
      </w:r>
      <w:r>
        <w:rPr>
          <w:rFonts w:ascii="Calibri" w:cs="Calibri" w:eastAsia="Calibri" w:hAnsi="Calibri"/>
          <w:color w:val="0A0A0A"/>
          <w:sz w:val="22"/>
          <w:szCs w:val="22"/>
        </w:rPr>
        <w:t xml:space="preserve">Comunicar imediatamente ao responsável técnico qualquer evidência de infestação.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0A0A0A"/>
          <w:sz w:val="22"/>
          <w:szCs w:val="22"/>
        </w:rPr>
        <w:t xml:space="preserve">5. </w:t>
      </w:r>
      <w:r>
        <w:rPr>
          <w:rFonts w:ascii="Calibri" w:cs="Calibri" w:eastAsia="Calibri" w:hAnsi="Calibri"/>
          <w:color w:val="0A0A0A"/>
          <w:sz w:val="22"/>
          <w:szCs w:val="22"/>
        </w:rPr>
        <w:t xml:space="preserve">Isolar a área afetada e segregar produtos suspeitos de contaminação até avaliação.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00"/>
      </w:tblGrid>
      <w:tr>
        <w:tc>
          <w:tcPr>
            <w:tcW w:type="dxa" w:w="9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F5F5F5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A0A0A"/>
                <w:sz w:val="24"/>
                <w:szCs w:val="24"/>
              </w:rPr>
              <w:t xml:space="preserve">Passo 3. </w:t>
            </w:r>
            <w:r>
              <w:rPr>
                <w:rFonts w:ascii="Calibri" w:cs="Calibri" w:eastAsia="Calibri" w:hAnsi="Calibri"/>
                <w:b/>
                <w:bCs/>
                <w:color w:val="0A0A0A"/>
                <w:sz w:val="24"/>
                <w:szCs w:val="24"/>
              </w:rPr>
              <w:t xml:space="preserve">Controle químico e desinsetização por empresa licenciada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color w:val="525252"/>
                <w:sz w:val="18"/>
                <w:szCs w:val="18"/>
              </w:rPr>
              <w:t xml:space="preserve">Responsável: </w:t>
            </w:r>
            <w:r>
              <w:rPr>
                <w:rFonts w:ascii="Calibri" w:cs="Calibri" w:eastAsia="Calibri" w:hAnsi="Calibri"/>
                <w:color w:val="525252"/>
                <w:sz w:val="18"/>
                <w:szCs w:val="18"/>
              </w:rPr>
              <w:t xml:space="preserve">Empresa controladora de pragas / Responsável técnico</w:t>
            </w:r>
          </w:p>
        </w:tc>
      </w:tr>
    </w:tbl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0A0A0A"/>
          <w:sz w:val="22"/>
          <w:szCs w:val="22"/>
        </w:rPr>
        <w:t xml:space="preserve">1. </w:t>
      </w:r>
      <w:r>
        <w:rPr>
          <w:rFonts w:ascii="Calibri" w:cs="Calibri" w:eastAsia="Calibri" w:hAnsi="Calibri"/>
          <w:color w:val="0A0A0A"/>
          <w:sz w:val="22"/>
          <w:szCs w:val="22"/>
        </w:rPr>
        <w:t xml:space="preserve">Contratar empresa controladora de pragas licenciada pela vigilância sanitária estadual/municipal.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0A0A0A"/>
          <w:sz w:val="22"/>
          <w:szCs w:val="22"/>
        </w:rPr>
        <w:t xml:space="preserve">2. </w:t>
      </w:r>
      <w:r>
        <w:rPr>
          <w:rFonts w:ascii="Calibri" w:cs="Calibri" w:eastAsia="Calibri" w:hAnsi="Calibri"/>
          <w:color w:val="0A0A0A"/>
          <w:sz w:val="22"/>
          <w:szCs w:val="22"/>
        </w:rPr>
        <w:t xml:space="preserve">Definir periodicidade mínima de desinsetização e desratização: mensal para monitoramento, aplicação conforme necessidade.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0A0A0A"/>
          <w:sz w:val="22"/>
          <w:szCs w:val="22"/>
        </w:rPr>
        <w:t xml:space="preserve">3. </w:t>
      </w:r>
      <w:r>
        <w:rPr>
          <w:rFonts w:ascii="Calibri" w:cs="Calibri" w:eastAsia="Calibri" w:hAnsi="Calibri"/>
          <w:color w:val="0A0A0A"/>
          <w:sz w:val="22"/>
          <w:szCs w:val="22"/>
        </w:rPr>
        <w:t xml:space="preserve">Exigir da empresa: Ordem de Serviço, Laudo de Execução, Certificado de Desinsetização e Ficha de Informação de Segurança dos produtos utilizados.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0A0A0A"/>
          <w:sz w:val="22"/>
          <w:szCs w:val="22"/>
        </w:rPr>
        <w:t xml:space="preserve">4. </w:t>
      </w:r>
      <w:r>
        <w:rPr>
          <w:rFonts w:ascii="Calibri" w:cs="Calibri" w:eastAsia="Calibri" w:hAnsi="Calibri"/>
          <w:color w:val="0A0A0A"/>
          <w:sz w:val="22"/>
          <w:szCs w:val="22"/>
        </w:rPr>
        <w:t xml:space="preserve">Garantir que os serviços sejam realizados fora do horário de produção, com alimentos e embalagens protegidos.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0A0A0A"/>
          <w:sz w:val="22"/>
          <w:szCs w:val="22"/>
        </w:rPr>
        <w:t xml:space="preserve">5. </w:t>
      </w:r>
      <w:r>
        <w:rPr>
          <w:rFonts w:ascii="Calibri" w:cs="Calibri" w:eastAsia="Calibri" w:hAnsi="Calibri"/>
          <w:color w:val="0A0A0A"/>
          <w:sz w:val="22"/>
          <w:szCs w:val="22"/>
        </w:rPr>
        <w:t xml:space="preserve">Após o serviço, higienizar todas as superfícies de contato com alimentos antes de reiniciar a produção.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0A0A0A"/>
          <w:sz w:val="22"/>
          <w:szCs w:val="22"/>
        </w:rPr>
        <w:t xml:space="preserve">6. </w:t>
      </w:r>
      <w:r>
        <w:rPr>
          <w:rFonts w:ascii="Calibri" w:cs="Calibri" w:eastAsia="Calibri" w:hAnsi="Calibri"/>
          <w:color w:val="0A0A0A"/>
          <w:sz w:val="22"/>
          <w:szCs w:val="22"/>
        </w:rPr>
        <w:t xml:space="preserve">Arquivar toda a documentação (contratos, laudos, certificados, fichas técnicas) por no mínimo 2 anos.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00"/>
      </w:tblGrid>
      <w:tr>
        <w:tc>
          <w:tcPr>
            <w:tcW w:type="dxa" w:w="9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F5F5F5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A0A0A"/>
                <w:sz w:val="24"/>
                <w:szCs w:val="24"/>
              </w:rPr>
              <w:t xml:space="preserve">Passo 4. </w:t>
            </w:r>
            <w:r>
              <w:rPr>
                <w:rFonts w:ascii="Calibri" w:cs="Calibri" w:eastAsia="Calibri" w:hAnsi="Calibri"/>
                <w:b/>
                <w:bCs/>
                <w:color w:val="0A0A0A"/>
                <w:sz w:val="24"/>
                <w:szCs w:val="24"/>
              </w:rPr>
              <w:t xml:space="preserve">Gestão do mapa de iscas e armadilhas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color w:val="525252"/>
                <w:sz w:val="18"/>
                <w:szCs w:val="18"/>
              </w:rPr>
              <w:t xml:space="preserve">Responsável: </w:t>
            </w:r>
            <w:r>
              <w:rPr>
                <w:rFonts w:ascii="Calibri" w:cs="Calibri" w:eastAsia="Calibri" w:hAnsi="Calibri"/>
                <w:color w:val="525252"/>
                <w:sz w:val="18"/>
                <w:szCs w:val="18"/>
              </w:rPr>
              <w:t xml:space="preserve">Empresa controladora de pragas / Responsável técnico</w:t>
            </w:r>
          </w:p>
        </w:tc>
      </w:tr>
    </w:tbl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0A0A0A"/>
          <w:sz w:val="22"/>
          <w:szCs w:val="22"/>
        </w:rPr>
        <w:t xml:space="preserve">1. </w:t>
      </w:r>
      <w:r>
        <w:rPr>
          <w:rFonts w:ascii="Calibri" w:cs="Calibri" w:eastAsia="Calibri" w:hAnsi="Calibri"/>
          <w:color w:val="0A0A0A"/>
          <w:sz w:val="22"/>
          <w:szCs w:val="22"/>
        </w:rPr>
        <w:t xml:space="preserve">Manter mapa atualizado com a localização numerada de todas as iscas, armadilhas adesivas e armadilhas luminosas.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0A0A0A"/>
          <w:sz w:val="22"/>
          <w:szCs w:val="22"/>
        </w:rPr>
        <w:t xml:space="preserve">2. </w:t>
      </w:r>
      <w:r>
        <w:rPr>
          <w:rFonts w:ascii="Calibri" w:cs="Calibri" w:eastAsia="Calibri" w:hAnsi="Calibri"/>
          <w:color w:val="0A0A0A"/>
          <w:sz w:val="22"/>
          <w:szCs w:val="22"/>
        </w:rPr>
        <w:t xml:space="preserve">Posicionar estações de iscas para roedores no perímetro externo da planta, numeradas e fixadas ao solo.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0A0A0A"/>
          <w:sz w:val="22"/>
          <w:szCs w:val="22"/>
        </w:rPr>
        <w:t xml:space="preserve">3. </w:t>
      </w:r>
      <w:r>
        <w:rPr>
          <w:rFonts w:ascii="Calibri" w:cs="Calibri" w:eastAsia="Calibri" w:hAnsi="Calibri"/>
          <w:color w:val="0A0A0A"/>
          <w:sz w:val="22"/>
          <w:szCs w:val="22"/>
        </w:rPr>
        <w:t xml:space="preserve">Instalar armadilhas adesivas em pontos estratégicos internos: docas, depósitos, corredores e proximidade de ralos.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0A0A0A"/>
          <w:sz w:val="22"/>
          <w:szCs w:val="22"/>
        </w:rPr>
        <w:t xml:space="preserve">4. </w:t>
      </w:r>
      <w:r>
        <w:rPr>
          <w:rFonts w:ascii="Calibri" w:cs="Calibri" w:eastAsia="Calibri" w:hAnsi="Calibri"/>
          <w:color w:val="0A0A0A"/>
          <w:sz w:val="22"/>
          <w:szCs w:val="22"/>
        </w:rPr>
        <w:t xml:space="preserve">Posicionar armadilhas luminosas UV em áreas de acesso, longe das linhas de produção, e realizar limpeza e troca de lâmpadas conforme recomendação.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0A0A0A"/>
          <w:sz w:val="22"/>
          <w:szCs w:val="22"/>
        </w:rPr>
        <w:t xml:space="preserve">5. </w:t>
      </w:r>
      <w:r>
        <w:rPr>
          <w:rFonts w:ascii="Calibri" w:cs="Calibri" w:eastAsia="Calibri" w:hAnsi="Calibri"/>
          <w:color w:val="0A0A0A"/>
          <w:sz w:val="22"/>
          <w:szCs w:val="22"/>
        </w:rPr>
        <w:t xml:space="preserve">Revisar o mapa de iscas trimestralmente ou sempre que houver alteração no layout da planta.</w:t>
      </w:r>
    </w:p>
    <w:p>
      <w:pPr>
        <w:spacing w:after="120"/>
      </w:pPr>
    </w:p>
    <w:p>
      <w:pPr>
        <w:pBdr>
          <w:bottom w:val="single" w:color="CCCCCC" w:sz="4"/>
        </w:pBdr>
        <w:spacing w:before="280" w:after="120"/>
      </w:pPr>
      <w:r>
        <w:rPr>
          <w:rFonts w:ascii="Calibri" w:cs="Calibri" w:eastAsia="Calibri" w:hAnsi="Calibri"/>
          <w:b/>
          <w:bCs/>
          <w:caps/>
          <w:color w:val="0A0A0A"/>
          <w:sz w:val="32"/>
          <w:szCs w:val="32"/>
        </w:rPr>
        <w:t xml:space="preserve">6. Registros</w:t>
      </w:r>
    </w:p>
    <w:p>
      <w:pPr>
        <w:spacing w:after="80"/>
        <w:ind w:left="28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— </w:t>
      </w:r>
      <w:r>
        <w:rPr>
          <w:rFonts w:ascii="Calibri" w:cs="Calibri" w:eastAsia="Calibri" w:hAnsi="Calibri"/>
          <w:color w:val="0A0A0A"/>
          <w:sz w:val="22"/>
          <w:szCs w:val="22"/>
        </w:rPr>
        <w:t xml:space="preserve">Formulário de monitoramento diário de pragas e vetores</w:t>
      </w:r>
    </w:p>
    <w:p>
      <w:pPr>
        <w:spacing w:after="80"/>
        <w:ind w:left="28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— </w:t>
      </w:r>
      <w:r>
        <w:rPr>
          <w:rFonts w:ascii="Calibri" w:cs="Calibri" w:eastAsia="Calibri" w:hAnsi="Calibri"/>
          <w:color w:val="0A0A0A"/>
          <w:sz w:val="22"/>
          <w:szCs w:val="22"/>
        </w:rPr>
        <w:t xml:space="preserve">Mapa de iscas e armadilhas (atualizado)</w:t>
      </w:r>
    </w:p>
    <w:p>
      <w:pPr>
        <w:spacing w:after="80"/>
        <w:ind w:left="28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— </w:t>
      </w:r>
      <w:r>
        <w:rPr>
          <w:rFonts w:ascii="Calibri" w:cs="Calibri" w:eastAsia="Calibri" w:hAnsi="Calibri"/>
          <w:color w:val="0A0A0A"/>
          <w:sz w:val="22"/>
          <w:szCs w:val="22"/>
        </w:rPr>
        <w:t xml:space="preserve">Certificados, laudos e ordens de serviço da empresa controladora de pragas</w:t>
      </w:r>
    </w:p>
    <w:p>
      <w:pPr>
        <w:spacing w:after="80"/>
        <w:ind w:left="28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— </w:t>
      </w:r>
      <w:r>
        <w:rPr>
          <w:rFonts w:ascii="Calibri" w:cs="Calibri" w:eastAsia="Calibri" w:hAnsi="Calibri"/>
          <w:color w:val="0A0A0A"/>
          <w:sz w:val="22"/>
          <w:szCs w:val="22"/>
        </w:rPr>
        <w:t xml:space="preserve">Fichas de Informação de Segurança dos produtos utilizados</w:t>
      </w:r>
    </w:p>
    <w:p>
      <w:pPr>
        <w:spacing w:after="120"/>
      </w:pPr>
    </w:p>
    <w:p>
      <w:pPr>
        <w:pBdr>
          <w:bottom w:val="single" w:color="CCCCCC" w:sz="4"/>
        </w:pBdr>
        <w:spacing w:before="280" w:after="120"/>
      </w:pPr>
      <w:r>
        <w:rPr>
          <w:rFonts w:ascii="Calibri" w:cs="Calibri" w:eastAsia="Calibri" w:hAnsi="Calibri"/>
          <w:b/>
          <w:bCs/>
          <w:caps/>
          <w:color w:val="0A0A0A"/>
          <w:sz w:val="32"/>
          <w:szCs w:val="32"/>
        </w:rPr>
        <w:t xml:space="preserve">7. Referências legais</w:t>
      </w:r>
    </w:p>
    <w:p>
      <w:pPr>
        <w:spacing w:after="80"/>
        <w:ind w:left="28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— </w:t>
      </w:r>
      <w:r>
        <w:rPr>
          <w:rFonts w:ascii="Calibri" w:cs="Calibri" w:eastAsia="Calibri" w:hAnsi="Calibri"/>
          <w:color w:val="0A0A0A"/>
          <w:sz w:val="22"/>
          <w:szCs w:val="22"/>
        </w:rPr>
        <w:t xml:space="preserve">RDC ANVISA nº 275, de 21 de outubro de 2002 — POP de controle integrado de vetores e pragas urbanas</w:t>
      </w:r>
    </w:p>
    <w:p>
      <w:pPr>
        <w:spacing w:after="80"/>
        <w:ind w:left="28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— </w:t>
      </w:r>
      <w:r>
        <w:rPr>
          <w:rFonts w:ascii="Calibri" w:cs="Calibri" w:eastAsia="Calibri" w:hAnsi="Calibri"/>
          <w:color w:val="0A0A0A"/>
          <w:sz w:val="22"/>
          <w:szCs w:val="22"/>
        </w:rPr>
        <w:t xml:space="preserve">Portaria SVS/MS nº 326, de 30 de julho de 1997 — §5.6 Controle de pragas</w:t>
      </w:r>
    </w:p>
    <w:p>
      <w:pPr>
        <w:spacing w:after="80"/>
        <w:ind w:left="28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— </w:t>
      </w:r>
      <w:r>
        <w:rPr>
          <w:rFonts w:ascii="Calibri" w:cs="Calibri" w:eastAsia="Calibri" w:hAnsi="Calibri"/>
          <w:color w:val="0A0A0A"/>
          <w:sz w:val="22"/>
          <w:szCs w:val="22"/>
        </w:rPr>
        <w:t xml:space="preserve">RDC ANVISA nº 18, de 29 de fevereiro de 2000 — Produtos saneantes desinfestantes</w:t>
      </w:r>
    </w:p>
    <w:p>
      <w:pPr>
        <w:spacing w:after="120"/>
      </w:pPr>
    </w:p>
    <w:p>
      <w:pPr>
        <w:pBdr>
          <w:bottom w:val="single" w:color="CCCCCC" w:sz="4"/>
        </w:pBdr>
        <w:spacing w:before="280" w:after="120"/>
      </w:pPr>
      <w:r>
        <w:rPr>
          <w:rFonts w:ascii="Calibri" w:cs="Calibri" w:eastAsia="Calibri" w:hAnsi="Calibri"/>
          <w:b/>
          <w:bCs/>
          <w:caps/>
          <w:color w:val="0A0A0A"/>
          <w:sz w:val="32"/>
          <w:szCs w:val="32"/>
        </w:rPr>
        <w:t xml:space="preserve">8. Histórico de revisões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260"/>
        <w:gridCol w:w="1350"/>
        <w:gridCol w:w="4500"/>
        <w:gridCol w:w="1890"/>
      </w:tblGrid>
      <w:tr>
        <w:trPr>
          <w:tblHeader/>
        </w:trPr>
        <w:tc>
          <w:tcPr>
            <w:tcW w:type="dxa" w:w="1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F5F5F5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A0A0A"/>
                <w:sz w:val="22"/>
                <w:szCs w:val="22"/>
              </w:rPr>
              <w:t xml:space="preserve">Versão</w:t>
            </w:r>
          </w:p>
        </w:tc>
        <w:tc>
          <w:tcPr>
            <w:tcW w:type="dxa" w:w="13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F5F5F5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A0A0A"/>
                <w:sz w:val="22"/>
                <w:szCs w:val="22"/>
              </w:rPr>
              <w:t xml:space="preserve">Data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F5F5F5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A0A0A"/>
                <w:sz w:val="22"/>
                <w:szCs w:val="22"/>
              </w:rPr>
              <w:t xml:space="preserve">Descrição</w:t>
            </w:r>
          </w:p>
        </w:tc>
        <w:tc>
          <w:tcPr>
            <w:tcW w:type="dxa" w:w="189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F5F5F5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A0A0A"/>
                <w:sz w:val="22"/>
                <w:szCs w:val="22"/>
              </w:rPr>
              <w:t xml:space="preserve">Responsável</w:t>
            </w:r>
          </w:p>
        </w:tc>
      </w:tr>
      <w:tr>
        <w:tc>
          <w:tcPr>
            <w:tcW w:type="dxa" w:w="1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FFFFFF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color w:val="0A0A0A"/>
                <w:sz w:val="22"/>
                <w:szCs w:val="22"/>
              </w:rPr>
              <w:t xml:space="preserve">1.0</w:t>
            </w:r>
          </w:p>
        </w:tc>
        <w:tc>
          <w:tcPr>
            <w:tcW w:type="dxa" w:w="13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FFFFFF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color w:val="0A0A0A"/>
                <w:sz w:val="22"/>
                <w:szCs w:val="22"/>
              </w:rPr>
              <w:t xml:space="preserve">31/03/2026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FFFFFF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color w:val="0A0A0A"/>
                <w:sz w:val="22"/>
                <w:szCs w:val="22"/>
              </w:rPr>
              <w:t xml:space="preserve">Elaboração inicial do documento</w:t>
            </w:r>
          </w:p>
        </w:tc>
        <w:tc>
          <w:tcPr>
            <w:tcW w:type="dxa" w:w="189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FFFFFF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color w:val="0A0A0A"/>
                <w:sz w:val="22"/>
                <w:szCs w:val="22"/>
              </w:rPr>
              <w:t xml:space="preserve">ANDERSON COSTA BARBOSA - RT / CRFMT 5526</w:t>
            </w:r>
          </w:p>
        </w:tc>
      </w:tr>
    </w:tbl>
    <w:p>
      <w:pPr>
        <w:spacing w:after="120"/>
      </w:pPr>
    </w:p>
    <w:p>
      <w:pPr>
        <w:pBdr>
          <w:bottom w:val="single" w:color="CCCCCC" w:sz="4"/>
        </w:pBdr>
        <w:spacing w:before="280" w:after="120"/>
      </w:pPr>
      <w:r>
        <w:rPr>
          <w:rFonts w:ascii="Calibri" w:cs="Calibri" w:eastAsia="Calibri" w:hAnsi="Calibri"/>
          <w:b/>
          <w:bCs/>
          <w:caps/>
          <w:color w:val="0A0A0A"/>
          <w:sz w:val="32"/>
          <w:szCs w:val="32"/>
        </w:rPr>
        <w:t xml:space="preserve">9. Aprovação e controle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000"/>
        <w:gridCol w:w="3000"/>
        <w:gridCol w:w="3000"/>
      </w:tblGrid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F5F5F5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aps/>
                <w:color w:val="0A0A0A"/>
                <w:sz w:val="32"/>
                <w:szCs w:val="32"/>
              </w:rPr>
              <w:t xml:space="preserve">Elaborado por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F5F5F5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aps/>
                <w:color w:val="0A0A0A"/>
                <w:sz w:val="32"/>
                <w:szCs w:val="32"/>
              </w:rPr>
              <w:t xml:space="preserve">Revisado por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F5F5F5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aps/>
                <w:color w:val="0A0A0A"/>
                <w:sz w:val="32"/>
                <w:szCs w:val="32"/>
              </w:rPr>
              <w:t xml:space="preserve">Aprovado por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FFFFFF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560" w:after="0"/>
            </w:pPr>
          </w:p>
          <w:p>
            <w:pPr>
              <w:pBdr>
                <w:top w:val="single" w:color="CCCCCC" w:sz="4"/>
              </w:pBdr>
              <w:jc w:val="center"/>
            </w:pPr>
            <w:r>
              <w:rPr>
                <w:rFonts w:ascii="Calibri" w:cs="Calibri" w:eastAsia="Calibri" w:hAnsi="Calibri"/>
                <w:color w:val="525252"/>
                <w:sz w:val="18"/>
                <w:szCs w:val="18"/>
              </w:rPr>
              <w:t xml:space="preserve">ANDERSON COSTA BARBOSA - RT / CRFMT 5526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color w:val="525252"/>
                <w:sz w:val="16"/>
                <w:szCs w:val="16"/>
              </w:rPr>
              <w:t xml:space="preserve">Assinatura e data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FFFFFF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560" w:after="0"/>
            </w:pPr>
          </w:p>
          <w:p>
            <w:pPr>
              <w:pBdr>
                <w:top w:val="single" w:color="CCCCCC" w:sz="4"/>
              </w:pBdr>
              <w:jc w:val="center"/>
            </w:pPr>
            <w:r>
              <w:rPr>
                <w:rFonts w:ascii="Calibri" w:cs="Calibri" w:eastAsia="Calibri" w:hAnsi="Calibri"/>
                <w:color w:val="525252"/>
                <w:sz w:val="18"/>
                <w:szCs w:val="18"/>
              </w:rPr>
              <w:t xml:space="preserve"/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color w:val="525252"/>
                <w:sz w:val="16"/>
                <w:szCs w:val="16"/>
              </w:rPr>
              <w:t xml:space="preserve">Assinatura e data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FFFFFF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560" w:after="0"/>
            </w:pPr>
          </w:p>
          <w:p>
            <w:pPr>
              <w:pBdr>
                <w:top w:val="single" w:color="CCCCCC" w:sz="4"/>
              </w:pBdr>
              <w:jc w:val="center"/>
            </w:pPr>
            <w:r>
              <w:rPr>
                <w:rFonts w:ascii="Calibri" w:cs="Calibri" w:eastAsia="Calibri" w:hAnsi="Calibri"/>
                <w:color w:val="525252"/>
                <w:sz w:val="18"/>
                <w:szCs w:val="18"/>
              </w:rPr>
              <w:t xml:space="preserve"/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color w:val="525252"/>
                <w:sz w:val="16"/>
                <w:szCs w:val="16"/>
              </w:rPr>
              <w:t xml:space="preserve">Assinatura e data</w:t>
            </w:r>
          </w:p>
        </w:tc>
      </w:tr>
    </w:tbl>
    <w:sectPr>
      <w:footerReference w:type="default" r:id="rId6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i/>
        <w:iCs/>
        <w:color w:val="525252"/>
        <w:sz w:val="16"/>
        <w:szCs w:val="16"/>
      </w:rPr>
      <w:t xml:space="preserve">POP-06 — Controle integrado de vetores e pragas urbanas  |  LEMONCAPS INDÚSTRIA E COMÉRCIO LTDA  |  Página </w:t>
    </w:r>
    <w:r>
      <w:rPr>
        <w:rFonts w:ascii="Calibri" w:cs="Calibri" w:eastAsia="Calibri" w:hAnsi="Calibri"/>
        <w:i/>
        <w:iCs/>
        <w:color w:val="525252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0A0A0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2026-03-31T00:13:38.583Z</dcterms:created>
  <dcterms:modified xsi:type="dcterms:W3CDTF">2026-03-31T00:13:38.583Z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