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12355B"/>
          <w:sz w:val="20"/>
        </w:rPr>
        <w:t>LEMONCAPS 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30"/>
        </w:rPr>
        <w:t>PROCEDIMENTO OPERACIONAL PADRONIZADO</w:t>
      </w:r>
    </w:p>
    <w:p>
      <w:pPr>
        <w:spacing w:before="0" w:after="100"/>
      </w:pPr>
      <w:r>
        <w:rPr>
          <w:rFonts w:ascii="Calibri" w:hAnsi="Calibri"/>
          <w:b/>
          <w:i w:val="0"/>
          <w:color w:val="1F5C99"/>
          <w:sz w:val="26"/>
        </w:rPr>
        <w:t>HIGIENIZAÇÃO DA ENCAPSULADORA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Lemoncaps Indústria e Comércio Ltda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CNPJ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55.836.075/0001-07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Nome do documento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POP de Higienização da Encapsuladora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Código do documento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POP-PRD-ENC-001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Revisão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00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de emissão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28/07/2026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de revisão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____/____/________  (revisar em até 24 meses)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Documento Controlado — Uso Interno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Responsável pela elaboração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  (Garantia da Qualidade)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Responsável pela aprovação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  (Responsável Técnico)</w:t>
            </w:r>
          </w:p>
        </w:tc>
      </w:tr>
    </w:tbl>
    <w:p>
      <w:pPr>
        <w:spacing w:before="60" w:after="80"/>
      </w:pPr>
      <w:r>
        <w:rPr>
          <w:rFonts w:ascii="Calibri" w:hAnsi="Calibri"/>
          <w:b w:val="0"/>
          <w:i/>
          <w:color w:val="5A5A5A"/>
          <w:sz w:val="17"/>
        </w:rPr>
        <w:t>Documento elaborado em conformidade com a RDC 275/2002, RDC 243/2018, Portaria SVS/MS 326/1997 e demais normas sanitárias vigentes.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1.  CONTROLE DE REVISÕES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9"/>
        </w:rPr>
        <w:t>Toda alteração de conteúdo técnico gera nova revisão, registrada abaixo e aprovada pelo Responsável Técnico.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Rev.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453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Descrição da alteração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Elaborado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Aprovado</w:t>
            </w:r>
          </w:p>
        </w:tc>
      </w:tr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00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28/07/2026</w:t>
            </w:r>
          </w:p>
        </w:tc>
        <w:tc>
          <w:tcPr>
            <w:tcW w:type="dxa" w:w="453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Emissão inicial do POP de Higienização da Encapsuladora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GQ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RT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2.  OBJETIVO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Estabelecer a sistemática padronizada de higienização (limpeza e sanitização) da encapsuladora e das peças que entram em contato com o produto, eliminando resíduos, prevenindo a contaminação cruzada — inclusive de alergênicos — e assegurando a segurança sanitária dos suplementos fabricados pela Lemoncaps.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3.  CAMPO DE APLICAÇÃO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Este POP aplica-se à encapsuladora e à sua área de operação, em todas as situações de higienização: antes do início da produção, entre lotes do mesmo produto, na troca de produto/fórmula (setup) e ao final de cada turno.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4. 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691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Responsabilidades</w:t>
            </w:r>
          </w:p>
        </w:tc>
      </w:tr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Operador de Produção</w:t>
            </w:r>
          </w:p>
        </w:tc>
        <w:tc>
          <w:tcPr>
            <w:tcW w:type="dxa" w:w="691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Executar a higienização conforme este POP; preencher os registros</w:t>
            </w:r>
          </w:p>
        </w:tc>
      </w:tr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Supervisor de Produção</w:t>
            </w:r>
          </w:p>
        </w:tc>
        <w:tc>
          <w:tcPr>
            <w:tcW w:type="dxa" w:w="691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Verificar a execução, aprovar a limpeza e liberar o equipamento</w:t>
            </w:r>
          </w:p>
        </w:tc>
      </w:tr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Garantia da Qualidade</w:t>
            </w:r>
          </w:p>
        </w:tc>
        <w:tc>
          <w:tcPr>
            <w:tcW w:type="dxa" w:w="691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Verificar registros e eficácia da limpeza; tratar desvios e NC</w:t>
            </w:r>
          </w:p>
        </w:tc>
      </w:tr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Responsável Técnico</w:t>
            </w:r>
          </w:p>
        </w:tc>
        <w:tc>
          <w:tcPr>
            <w:tcW w:type="dxa" w:w="691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Aprovar o POP e os saneantes; decidir sobre desvios e liberações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5.  BASE LEGAL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0"/>
        </w:rPr>
        <w:t>Este procedimento foi elaborado em conformidade com: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Norma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Aplicação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Portaria SVS/MS nº 326/1997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Condições higiênico-sanitárias e BPF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RDC nº 275/2002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POPs e requisitos de higienização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RDC nº 243/2018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Requisitos sanitários dos suplementos alimentares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RDC nº 59/2010 e correlatas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Saneantes regularizados na ANVISA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6. 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Termo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Definição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Limpeza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Remoção de resíduos, pó e sujidades das superfícies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Sanitização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Redução de micro-organismos a níveis seguros, após a limpeza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Limpeza entre lotes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Higienização simples entre lotes do MESMO produto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Limpeza de troca (setup)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Higienização completa, com desmontagem, na TROCA de produto/fórmula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Peças de contato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Componentes que tocam o produto (funil de pó, anel/segmentos dosadores, pinos, bucha, mesa)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7.  PROCEDIMENTO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19"/>
        </w:rPr>
        <w:t>A higienização é executada nas etapas abaixo; cada etapa possui critério de aceitação verificável.</w:t>
      </w:r>
    </w:p>
    <w:p>
      <w:pPr>
        <w:spacing w:before="80" w:after="20"/>
      </w:pPr>
      <w:r>
        <w:rPr>
          <w:rFonts w:ascii="Calibri" w:hAnsi="Calibri"/>
          <w:b/>
          <w:i w:val="0"/>
          <w:color w:val="1F5C99"/>
          <w:sz w:val="21"/>
        </w:rPr>
        <w:t>7.1 — Bloqueio e preparação</w:t>
      </w:r>
    </w:p>
    <w:p>
      <w:pPr>
        <w:spacing w:before="40" w:after="20"/>
      </w:pPr>
      <w:r>
        <w:rPr>
          <w:rFonts w:ascii="Calibri" w:hAnsi="Calibri"/>
          <w:b w:val="0"/>
          <w:i w:val="0"/>
          <w:sz w:val="20"/>
        </w:rPr>
        <w:t>Desligar a encapsuladora da energia (bloqueio/sinalização) e aguardar a parada total. Retirar e destinar cápsulas, pó e resíduos do lote anterior.</w:t>
      </w:r>
    </w:p>
    <w:p>
      <w:pPr>
        <w:spacing w:after="40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Equipamento desligado, sem energia residual; ausência de produto do lote anterior.</w:t>
      </w:r>
    </w:p>
    <w:p>
      <w:pPr>
        <w:spacing w:before="80" w:after="20"/>
      </w:pPr>
      <w:r>
        <w:rPr>
          <w:rFonts w:ascii="Calibri" w:hAnsi="Calibri"/>
          <w:b/>
          <w:i w:val="0"/>
          <w:color w:val="1F5C99"/>
          <w:sz w:val="21"/>
        </w:rPr>
        <w:t>7.2 — Limpeza entre lotes do mesmo produto</w:t>
      </w:r>
    </w:p>
    <w:p>
      <w:pPr>
        <w:spacing w:before="40" w:after="20"/>
      </w:pPr>
      <w:r>
        <w:rPr>
          <w:rFonts w:ascii="Calibri" w:hAnsi="Calibri"/>
          <w:b w:val="0"/>
          <w:i w:val="0"/>
          <w:sz w:val="20"/>
        </w:rPr>
        <w:t>Remover o pó residual das peças de contato (aspiração ou pano/pincel seco) e passar pano umedecido com álcool 70% nas superfícies de contato; deixar evaporar.</w:t>
      </w:r>
    </w:p>
    <w:p>
      <w:pPr>
        <w:spacing w:after="40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Peças sem pó visível; superfícies secas após o álcool.</w:t>
      </w:r>
    </w:p>
    <w:p>
      <w:pPr>
        <w:spacing w:before="80" w:after="20"/>
      </w:pPr>
      <w:r>
        <w:rPr>
          <w:rFonts w:ascii="Calibri" w:hAnsi="Calibri"/>
          <w:b/>
          <w:i w:val="0"/>
          <w:color w:val="1F5C99"/>
          <w:sz w:val="21"/>
        </w:rPr>
        <w:t>7.3 — Desmontagem (troca de produto / fim de turno)</w:t>
      </w:r>
    </w:p>
    <w:p>
      <w:pPr>
        <w:spacing w:before="40" w:after="20"/>
      </w:pPr>
      <w:r>
        <w:rPr>
          <w:rFonts w:ascii="Calibri" w:hAnsi="Calibri"/>
          <w:b w:val="0"/>
          <w:i w:val="0"/>
          <w:sz w:val="20"/>
        </w:rPr>
        <w:t>Desmontar as peças de contato (funil de pó, anel/segmentos dosadores, pinos, buchas, mesa) conforme o manual do equipamento.</w:t>
      </w:r>
    </w:p>
    <w:p>
      <w:pPr>
        <w:spacing w:after="40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Todas as peças de contato removidas e organizadas.</w:t>
      </w:r>
    </w:p>
    <w:p>
      <w:pPr>
        <w:spacing w:before="80" w:after="20"/>
      </w:pPr>
      <w:r>
        <w:rPr>
          <w:rFonts w:ascii="Calibri" w:hAnsi="Calibri"/>
          <w:b/>
          <w:i w:val="0"/>
          <w:color w:val="1F5C99"/>
          <w:sz w:val="21"/>
        </w:rPr>
        <w:t>7.4 — Lavagem</w:t>
      </w:r>
    </w:p>
    <w:p>
      <w:pPr>
        <w:spacing w:before="40" w:after="20"/>
      </w:pPr>
      <w:r>
        <w:rPr>
          <w:rFonts w:ascii="Calibri" w:hAnsi="Calibri"/>
          <w:b w:val="0"/>
          <w:i w:val="0"/>
          <w:sz w:val="20"/>
        </w:rPr>
        <w:t>Remover a seco o excesso de pó; lavar as peças com água potável e detergente neutro, escovando para remover resíduos aderidos.</w:t>
      </w:r>
    </w:p>
    <w:p>
      <w:pPr>
        <w:spacing w:after="40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Ausência de resíduos aderidos; peças visualmente limpas.</w:t>
      </w:r>
    </w:p>
    <w:p>
      <w:pPr>
        <w:spacing w:before="80" w:after="20"/>
      </w:pPr>
      <w:r>
        <w:rPr>
          <w:rFonts w:ascii="Calibri" w:hAnsi="Calibri"/>
          <w:b/>
          <w:i w:val="0"/>
          <w:color w:val="1F5C99"/>
          <w:sz w:val="21"/>
        </w:rPr>
        <w:t>7.5 — Enxágue e sanitização</w:t>
      </w:r>
    </w:p>
    <w:p>
      <w:pPr>
        <w:spacing w:before="40" w:after="20"/>
      </w:pPr>
      <w:r>
        <w:rPr>
          <w:rFonts w:ascii="Calibri" w:hAnsi="Calibri"/>
          <w:b w:val="0"/>
          <w:i w:val="0"/>
          <w:sz w:val="20"/>
        </w:rPr>
        <w:t>Enxaguar abundantemente com água potável; sanitizar com álcool 70% (ou sanitizante diluído conforme rótulo).</w:t>
      </w:r>
    </w:p>
    <w:p>
      <w:pPr>
        <w:spacing w:after="40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Sem resíduo de detergente; peças sanitizadas.</w:t>
      </w:r>
    </w:p>
    <w:p>
      <w:pPr>
        <w:spacing w:before="80" w:after="20"/>
      </w:pPr>
      <w:r>
        <w:rPr>
          <w:rFonts w:ascii="Calibri" w:hAnsi="Calibri"/>
          <w:b/>
          <w:i w:val="0"/>
          <w:color w:val="1F5C99"/>
          <w:sz w:val="21"/>
        </w:rPr>
        <w:t>7.6 — Secagem e remontagem</w:t>
      </w:r>
    </w:p>
    <w:p>
      <w:pPr>
        <w:spacing w:before="40" w:after="20"/>
      </w:pPr>
      <w:r>
        <w:rPr>
          <w:rFonts w:ascii="Calibri" w:hAnsi="Calibri"/>
          <w:b w:val="0"/>
          <w:i w:val="0"/>
          <w:sz w:val="20"/>
        </w:rPr>
        <w:t>Secar naturalmente ou com pano limpo exclusivo; limpar a estrutura/carcaça e a bancada; remontar as peças somente quando secas.</w:t>
      </w:r>
    </w:p>
    <w:p>
      <w:pPr>
        <w:spacing w:after="40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Peças secas e corretamente remontadas; bancada limpa.</w:t>
      </w:r>
    </w:p>
    <w:p>
      <w:pPr>
        <w:spacing w:before="80" w:after="20"/>
      </w:pPr>
      <w:r>
        <w:rPr>
          <w:rFonts w:ascii="Calibri" w:hAnsi="Calibri"/>
          <w:b/>
          <w:i w:val="0"/>
          <w:color w:val="1F5C99"/>
          <w:sz w:val="21"/>
        </w:rPr>
        <w:t>7.7 — Sanitização final e liberação</w:t>
      </w:r>
    </w:p>
    <w:p>
      <w:pPr>
        <w:spacing w:before="40" w:after="20"/>
      </w:pPr>
      <w:r>
        <w:rPr>
          <w:rFonts w:ascii="Calibri" w:hAnsi="Calibri"/>
          <w:b w:val="0"/>
          <w:i w:val="0"/>
          <w:sz w:val="20"/>
        </w:rPr>
        <w:t>Aplicar álcool 70% nas peças de contato remontadas; realizar a verificação (seção 10) e registrar a liberação pelo Supervisor/GQ.</w:t>
      </w:r>
    </w:p>
    <w:p>
      <w:pPr>
        <w:spacing w:after="40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Verificação aprovada e liberação registrada antes do próximo lote.</w:t>
      </w:r>
    </w:p>
    <w:p>
      <w:pPr>
        <w:spacing w:before="120" w:after="40"/>
      </w:pPr>
      <w:r>
        <w:rPr>
          <w:rFonts w:ascii="Calibri" w:hAnsi="Calibri"/>
          <w:b/>
          <w:i w:val="0"/>
          <w:sz w:val="21"/>
        </w:rPr>
        <w:t>Frequência de higienização: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28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6236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Tipo de higienização</w:t>
            </w:r>
          </w:p>
        </w:tc>
      </w:tr>
      <w:tr>
        <w:tc>
          <w:tcPr>
            <w:tcW w:type="dxa" w:w="328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Antes do início da produção</w:t>
            </w:r>
          </w:p>
        </w:tc>
        <w:tc>
          <w:tcPr>
            <w:tcW w:type="dxa" w:w="623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Sanitização das peças de contato (álcool 70%)</w:t>
            </w:r>
          </w:p>
        </w:tc>
      </w:tr>
      <w:tr>
        <w:tc>
          <w:tcPr>
            <w:tcW w:type="dxa" w:w="328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Entre lotes do MESMO produto</w:t>
            </w:r>
          </w:p>
        </w:tc>
        <w:tc>
          <w:tcPr>
            <w:tcW w:type="dxa" w:w="623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Limpeza simples (7.2)</w:t>
            </w:r>
          </w:p>
        </w:tc>
      </w:tr>
      <w:tr>
        <w:tc>
          <w:tcPr>
            <w:tcW w:type="dxa" w:w="328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Troca de produto/fórmula</w:t>
            </w:r>
          </w:p>
        </w:tc>
        <w:tc>
          <w:tcPr>
            <w:tcW w:type="dxa" w:w="623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Limpeza completa com desmontagem (7.3 a 7.7)</w:t>
            </w:r>
          </w:p>
        </w:tc>
      </w:tr>
      <w:tr>
        <w:tc>
          <w:tcPr>
            <w:tcW w:type="dxa" w:w="328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Fim do turno/dia</w:t>
            </w:r>
          </w:p>
        </w:tc>
        <w:tc>
          <w:tcPr>
            <w:tcW w:type="dxa" w:w="623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Limpeza completa do equipamento e da área</w:t>
            </w:r>
          </w:p>
        </w:tc>
      </w:tr>
      <w:tr>
        <w:tc>
          <w:tcPr>
            <w:tcW w:type="dxa" w:w="328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Semanal (ou conforme plano)</w:t>
            </w:r>
          </w:p>
        </w:tc>
        <w:tc>
          <w:tcPr>
            <w:tcW w:type="dxa" w:w="623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Limpeza profunda de estrutura e áreas de difícil acesso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8.  REGISTROS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419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Registro</w:t>
            </w:r>
          </w:p>
        </w:tc>
        <w:tc>
          <w:tcPr>
            <w:tcW w:type="dxa" w:w="3402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Quando preencher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Retenção</w:t>
            </w:r>
          </w:p>
        </w:tc>
      </w:tr>
      <w:tr>
        <w:tc>
          <w:tcPr>
            <w:tcW w:type="dxa" w:w="419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Ficha/etiqueta de limpeza da encapsuladora</w:t>
            </w:r>
          </w:p>
        </w:tc>
        <w:tc>
          <w:tcPr>
            <w:tcW w:type="dxa" w:w="340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 cada higienização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5 anos</w:t>
            </w:r>
          </w:p>
        </w:tc>
      </w:tr>
      <w:tr>
        <w:tc>
          <w:tcPr>
            <w:tcW w:type="dxa" w:w="419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Ordem de Produção (campo de setup/limpeza)</w:t>
            </w:r>
          </w:p>
        </w:tc>
        <w:tc>
          <w:tcPr>
            <w:tcW w:type="dxa" w:w="340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Na troca de produto/lote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5 anos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Calibri" w:hAnsi="Calibri"/>
          <w:b w:val="0"/>
          <w:i w:val="0"/>
          <w:color w:val="5A5A5A"/>
          <w:sz w:val="18"/>
        </w:rPr>
        <w:t>Campos mínimos do registro: equipamento, data/hora, tipo de higienização, produto/lote anterior, saneante e diluição, executante e verificação/liberação.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9.  RASTREABILIDADE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Cada higienização deve ser rastreável ao lote produzido em seguida: o registro de limpeza identifica o produto/lote anterior e o responsável, permitindo vincular a condição do equipamento a cada lote fabricado.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10.  DESVIOS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Qualquer afastamento de parâmetro (resíduo remanescente, saneante fora de diluição/validade, peça danificada, liberação sem verificação) deve ser registrado, comunicado à Garantia da Qualidade e tratado antes de liberar o equipamento. A verificação (seção 10) deve ser repetida após a correção.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11. 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Ação corretiva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Resíduo de pó/produto anterior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Repetir a limpeza completa antes de liberar; registrar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Peça danificada/oxidada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Segregar a peça; comunicar manutenção; não usar até substituição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Saneante fora de validade/diluição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Descartar; preparar nova solução conforme rótulo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Liberação sem verificação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Bloquear o uso; registrar NC e tratar com a GQ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12.  ANEXOS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Ficha/etiqueta de registro de limpeza da encapsuladora.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Lista de peças de contato e sequência de desmontagem/remontagem (manual do equipamento).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13.  CHECKLIST DE AUDITORIA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Item verificado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NC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POP disponível no local e na versão vigente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Registros de limpeza preenchidos, datados e assinados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Saneantes regularizados na ANVISA, com diluição e validade corretas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Peças de contato limpas, secas e sem resíduo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Limpeza completa na troca de produto/alergênico evidenciada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Liberação do equipamento registrada antes do lote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14.  CRITÉRIOS DE NÃO CONFORMIDADE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Grau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Exemplo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Prazo de correção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CRÍTICA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Produção com equipamento sem higienização / risco de contaminação cruzada de alergênico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Imediato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MAIOR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Ausência de registros de limpeza; saneante não regularizado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Até 15 dias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MENOR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Registro incompleto; POP desatualizado no ponto de uso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Até 30 dias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15.  EVIDÊNCIAS QUE O FISCAL SOLICITARÁ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Registros de limpeza da encapsuladora (últimos lotes), preenchidos e assinados.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Rótulos/notas dos saneantes com registro ANVISA e validade.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Demonstração da limpeza de troca (setup) e do controle de alergênicos.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POP vigente e evidência de treinamento dos operadores neste POP.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16.  APROVAÇÃO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Este procedimento entra em vigor após a aprovação do Responsável Técnico e substitui qualquer versão anterior de higienização da encapsuladora.</w:t>
      </w:r>
    </w:p>
    <w:p>
      <w:pPr>
        <w:spacing w:before="320" w:after="440"/>
        <w:jc w:val="center"/>
      </w:pPr>
      <w:r>
        <w:rPr>
          <w:rFonts w:ascii="Calibri" w:hAnsi="Calibri"/>
          <w:b/>
          <w:i w:val="0"/>
          <w:color w:val="12355B"/>
          <w:sz w:val="22"/>
        </w:rPr>
        <w:t>Cuiabá — MT, 28 de julho de 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762"/>
            <w:tcMar>
              <w:top w:w="28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762"/>
            <w:tcMar>
              <w:top w:w="28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76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Garantia da Qualidade</w:t>
            </w:r>
          </w:p>
        </w:tc>
        <w:tc>
          <w:tcPr>
            <w:tcW w:type="dxa" w:w="476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Responsável Técnico</w:t>
            </w:r>
          </w:p>
        </w:tc>
      </w:tr>
      <w:tr>
        <w:tc>
          <w:tcPr>
            <w:tcW w:type="dxa" w:w="476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Lemoncaps Indústria e Comércio Ltda</w:t>
            </w:r>
          </w:p>
        </w:tc>
        <w:tc>
          <w:tcPr>
            <w:tcW w:type="dxa" w:w="476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Anderson C. Barbosa — CRF/MT 5526</w:t>
            </w:r>
          </w:p>
        </w:tc>
      </w:tr>
    </w:tbl>
    <w:p>
      <w:pPr>
        <w:spacing w:before="200" w:after="80"/>
      </w:pPr>
      <w:r>
        <w:rPr>
          <w:rFonts w:ascii="Calibri" w:hAnsi="Calibri"/>
          <w:b w:val="0"/>
          <w:i/>
          <w:color w:val="5A5A5A"/>
          <w:sz w:val="16"/>
        </w:rPr>
        <w:t>Documento controlado — Lemoncaps  ·  POP-PRD-ENC-001  ·  Rev. 00  ·  Emitido em 28/07/2026.</w:t>
      </w:r>
    </w:p>
    <w:sectPr w:rsidR="00FC693F" w:rsidRPr="0006063C" w:rsidSect="00034616">
      <w:footerReference w:type="default" r:id="rId9"/>
      <w:pgSz w:w="12240" w:h="15840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5A5A"/>
        <w:sz w:val="16"/>
      </w:rPr>
      <w:t xml:space="preserve">Lemoncaps  ·  POP-PRD-ENC-001  ·  Pág. </w:t>
    </w:r>
    <w:r>
      <w:rPr>
        <w:rFonts w:ascii="Calibri" w:hAnsi="Calibri"/>
        <w:color w:val="5A5A5A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color w:val="5A5A5A"/>
        <w:sz w:val="16"/>
      </w:rPr>
      <w:t xml:space="preserve"> de </w:t>
    </w:r>
    <w:r>
      <w:rPr>
        <w:rFonts w:ascii="Calibri" w:hAnsi="Calibri"/>
        <w:color w:val="5A5A5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