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before="40" w:after="40"/>
      </w:pPr>
      <w:r>
        <w:rPr>
          <w:rFonts w:ascii="Calibri" w:hAnsi="Calibri"/>
          <w:b/>
          <w:i w:val="0"/>
          <w:color w:val="12355B"/>
          <w:sz w:val="26"/>
        </w:rPr>
        <w:t>ANEXO — TABELA DE QUANTIDADES DO ACABAMENTO (Óleo TCM + Cera de Carnaúba)</w:t>
      </w:r>
    </w:p>
    <w:p>
      <w:pPr>
        <w:spacing w:before="40" w:after="120"/>
      </w:pPr>
      <w:r>
        <w:rPr>
          <w:rFonts w:ascii="Calibri" w:hAnsi="Calibri"/>
          <w:b w:val="0"/>
          <w:i/>
          <w:color w:val="5A5A5A"/>
          <w:sz w:val="18"/>
        </w:rPr>
        <w:t>Anexo do POP-PRD-GUM-002 (Acabamento de Gummies)  ·  Código: POP-PRD-GUM-002-A01  ·  Rev. 00  ·  28/07/2026</w:t>
      </w:r>
    </w:p>
    <w:p>
      <w:pPr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1.  COMPOSIÇÃO DA MISTURA DE ACABAMENTO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Proporção de referência da mistura: óleo TCM 92% + cera de carnaúba 8% (em massa). Faixa de trabalho aceitável: cera de 5% a 10% (mais cera = filme mais firme/menos aderência; menos cera = mais brilho).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Mistura a preparar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Óleo TCM (92%)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Cera de carnaúba (8%)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100 g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92 g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8 g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250 g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230 g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20 g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500 g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460 g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40 g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1.000 g (1 kg)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920 g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80 g</w:t>
            </w:r>
          </w:p>
        </w:tc>
      </w:tr>
    </w:tbl>
    <w:p>
      <w:pPr>
        <w:spacing w:after="40"/>
      </w:pPr>
    </w:p>
    <w:p>
      <w:pPr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2.  QUANTIDADE A APLICAR POR LOTE DE GUMMIES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20"/>
        </w:rPr>
        <w:t>Dose de referência: 0.30% do peso das gummies (≈ 3 g de mistura por kg). Lote de 100 potes de 180 g = 18 kg de gummies.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Lote de gummies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Mistura total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Óleo TCM</w:t>
            </w:r>
          </w:p>
        </w:tc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Cera de carnaúba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 kg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3.0 g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2.8 g</w:t>
            </w:r>
          </w:p>
        </w:tc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0.2 g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5 kg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15.0 g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13.8 g</w:t>
            </w:r>
          </w:p>
        </w:tc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1.2 g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10 kg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30.0 g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27.6 g</w:t>
            </w:r>
          </w:p>
        </w:tc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2.4 g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18 kg  (100 potes)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54.0 g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49.7 g</w:t>
            </w:r>
          </w:p>
        </w:tc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4.3 g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36 kg  (200 potes)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108.0 g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99.4 g</w:t>
            </w:r>
          </w:p>
        </w:tc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8.6 g</w:t>
            </w:r>
          </w:p>
        </w:tc>
      </w:tr>
      <w:tr>
        <w:tc>
          <w:tcPr>
            <w:tcW w:type="dxa" w:w="260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50 kg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150.0 g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138.0 g</w:t>
            </w:r>
          </w:p>
        </w:tc>
        <w:tc>
          <w:tcPr>
            <w:tcW w:type="dxa" w:w="238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sz w:val="19"/>
              </w:rPr>
              <w:t>12.0 g</w:t>
            </w:r>
          </w:p>
        </w:tc>
      </w:tr>
    </w:tbl>
    <w:p>
      <w:pPr>
        <w:spacing w:after="40"/>
      </w:pPr>
    </w:p>
    <w:p>
      <w:pPr>
        <w:spacing w:before="22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3.  COMO PREPARAR E APLICAR (RESUMO)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Pesar o óleo TCM e a cera de carnaúba conforme a mistura desejada (tabela 1).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Aquecer o óleo TCM a ~70 °C; adicionar a cera aos poucos, sob agitação.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Elevar para 75–85 °C até dissolver totalmente a cera (solução homogênea).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Aplicar por spray fino no tambor rotativo (10–20 rpm), com as gummies a 20–25 °C.</w:t>
      </w:r>
    </w:p>
    <w:p>
      <w:pPr>
        <w:pStyle w:val="ListNumber"/>
        <w:spacing w:after="40"/>
      </w:pPr>
      <w:r>
        <w:rPr>
          <w:rFonts w:ascii="Calibri" w:hAnsi="Calibri"/>
          <w:sz w:val="21"/>
        </w:rPr>
        <w:t>Estabilizar 20–30 min (20–25 °C, UR &lt; 55%) antes do envase.</w:t>
      </w:r>
    </w:p>
    <w:p>
      <w:pPr>
        <w:spacing w:before="160" w:after="100"/>
      </w:pPr>
      <w:r>
        <w:rPr>
          <w:rFonts w:ascii="Calibri" w:hAnsi="Calibri"/>
          <w:b w:val="0"/>
          <w:i w:val="0"/>
          <w:color w:val="B26A00"/>
          <w:sz w:val="18"/>
        </w:rPr>
        <w:t>⚠  Valores de referência (proporção 92/8 e dose 0,30%). Realizar um teste piloto e ajustar conforme o resultado (brilho, aderência e exsudação); registrar a proporção final aprovada pelo RT. A cera de carnaúba (INS 903) e o óleo devem ser grau alimentício, com laudo/ficha técnica e liberação.</w:t>
      </w:r>
    </w:p>
    <w:p>
      <w:pPr>
        <w:spacing w:before="360" w:after="480"/>
        <w:jc w:val="center"/>
      </w:pPr>
      <w:r>
        <w:rPr>
          <w:rFonts w:ascii="Calibri" w:hAnsi="Calibri"/>
          <w:b/>
          <w:i w:val="0"/>
          <w:color w:val="12355B"/>
          <w:sz w:val="22"/>
        </w:rPr>
        <w:t>Cuiabá — MT, 28 de julho de 2026.</w:t>
      </w:r>
    </w:p>
    <w:p>
      <w:pPr>
        <w:spacing w:before="120" w:after="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__________________________________________</w:t>
      </w:r>
    </w:p>
    <w:p>
      <w:pPr>
        <w:spacing w:before="0" w:after="0"/>
        <w:jc w:val="center"/>
      </w:pPr>
      <w:r>
        <w:rPr>
          <w:rFonts w:ascii="Calibri" w:hAnsi="Calibri"/>
          <w:b/>
          <w:i w:val="0"/>
          <w:sz w:val="21"/>
        </w:rPr>
        <w:t>Anderson C. Barbosa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Responsável Técnico — Farmacêutico  ·  CRF/MT 5526</w:t>
      </w:r>
    </w:p>
    <w:sectPr w:rsidR="00FC693F" w:rsidRPr="0006063C" w:rsidSect="00034616">
      <w:footerReference w:type="default" r:id="rId9"/>
      <w:pgSz w:w="12240" w:h="15840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5A5A"/>
        <w:sz w:val="16"/>
      </w:rPr>
      <w:t xml:space="preserve">Lemoncaps  ·  POP-PRD-GUM-002  ·  Pág. </w:t>
    </w:r>
    <w:r>
      <w:rPr>
        <w:rFonts w:ascii="Calibri" w:hAnsi="Calibri"/>
        <w:color w:val="5A5A5A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color w:val="5A5A5A"/>
        <w:sz w:val="16"/>
      </w:rPr>
      <w:t xml:space="preserve"> de </w:t>
    </w:r>
    <w:r>
      <w:rPr>
        <w:rFonts w:ascii="Calibri" w:hAnsi="Calibri"/>
        <w:color w:val="5A5A5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