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after="40"/>
      </w:pPr>
      <w:r>
        <w:rPr>
          <w:rFonts w:ascii="Calibri" w:hAnsi="Calibri"/>
          <w:b/>
          <w:color w:val="12355B"/>
          <w:sz w:val="26"/>
        </w:rPr>
        <w:t>PROCEDIMENTO OPERACIONAL PADRÃO</w:t>
      </w:r>
    </w:p>
    <w:p>
      <w:pPr>
        <w:spacing w:after="120"/>
      </w:pPr>
      <w:r>
        <w:rPr>
          <w:rFonts w:ascii="Calibri" w:hAnsi="Calibri"/>
          <w:b/>
          <w:color w:val="1F5C99"/>
          <w:sz w:val="24"/>
        </w:rPr>
        <w:t>ACABAMENTO DE GUMMIES — Aplicação de Óleo Vegetal + Cera de Carnaúba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2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Empresa</w:t>
            </w:r>
          </w:p>
        </w:tc>
        <w:tc>
          <w:tcPr>
            <w:tcW w:type="dxa" w:w="3515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Lemoncaps Indústria e Comércio Ltda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CNPJ</w:t>
            </w:r>
          </w:p>
        </w:tc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55.836.075/0001-07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Nome do documento</w:t>
            </w:r>
          </w:p>
        </w:tc>
        <w:tc>
          <w:tcPr>
            <w:tcW w:type="dxa" w:w="3515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POP de Acabamento de Gummies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POP-PRD-GUM-002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Revisão</w:t>
            </w:r>
          </w:p>
        </w:tc>
        <w:tc>
          <w:tcPr>
            <w:tcW w:type="dxa" w:w="3515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00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Data de emissão</w:t>
            </w:r>
          </w:p>
        </w:tc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28/07/2026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Elaborado por</w:t>
            </w:r>
          </w:p>
        </w:tc>
        <w:tc>
          <w:tcPr>
            <w:tcW w:type="dxa" w:w="3515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Garantia da Qualidade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Aprovado por</w:t>
            </w:r>
          </w:p>
        </w:tc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Anderson C. Barbosa — RT (CRF/MT 5526)</w:t>
            </w:r>
          </w:p>
        </w:tc>
      </w:tr>
    </w:tbl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1. 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79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Rev.</w:t>
            </w:r>
          </w:p>
        </w:tc>
        <w:tc>
          <w:tcPr>
            <w:tcW w:type="dxa" w:w="147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5329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Aprovação</w:t>
            </w:r>
          </w:p>
        </w:tc>
      </w:tr>
      <w:tr>
        <w:tc>
          <w:tcPr>
            <w:tcW w:type="dxa" w:w="7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00</w:t>
            </w:r>
          </w:p>
        </w:tc>
        <w:tc>
          <w:tcPr>
            <w:tcW w:type="dxa" w:w="147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28/07/2026</w:t>
            </w:r>
          </w:p>
        </w:tc>
        <w:tc>
          <w:tcPr>
            <w:tcW w:type="dxa" w:w="532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Emissão inicial — padronização do processo de acabamento de gummies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</w:tbl>
    <w:p>
      <w:pPr>
        <w:spacing w:after="40"/>
      </w:pPr>
    </w:p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2.  OBJETIVO</w:t>
      </w:r>
    </w:p>
    <w:p>
      <w:pPr>
        <w:spacing w:before="40" w:after="100"/>
      </w:pPr>
      <w:r>
        <w:rPr>
          <w:rFonts w:ascii="Calibri" w:hAnsi="Calibri"/>
          <w:b w:val="0"/>
          <w:i w:val="0"/>
          <w:sz w:val="21"/>
        </w:rPr>
        <w:t>Descrever o procedimento técnico de acabamento superficial de gummies (gomas) com aplicação de óleo vegetal grau alimentício associado à cera de carnaúba, com a finalidade de reduzir a aderência entre as unidades, melhorar a estabilidade física, evitar exsudação e proporcionar acabamento visual (brilho e uniformidade) adequado ao produto.</w:t>
      </w:r>
    </w:p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3.  CAMPO DE APLICAÇÃO</w:t>
      </w:r>
    </w:p>
    <w:p>
      <w:pPr>
        <w:spacing w:before="40" w:after="100"/>
      </w:pPr>
      <w:r>
        <w:rPr>
          <w:rFonts w:ascii="Calibri" w:hAnsi="Calibri"/>
          <w:b w:val="0"/>
          <w:i w:val="0"/>
          <w:sz w:val="21"/>
        </w:rPr>
        <w:t>Aplica-se à etapa de acabamento de todos os suplementos em goma (gummies) fabricados pela Lemoncaps, realizada após a cura das gomas (POP-PRD-GUM-001 — Produção de Gummies) e antes do envase.</w:t>
      </w:r>
    </w:p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691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Operador de Produção</w:t>
            </w:r>
          </w:p>
        </w:tc>
        <w:tc>
          <w:tcPr>
            <w:tcW w:type="dxa" w:w="691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Executar o preparo da mistura e a aplicação conforme este POP e registrar os parâmetros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Supervisor de Produção</w:t>
            </w:r>
          </w:p>
        </w:tc>
        <w:tc>
          <w:tcPr>
            <w:tcW w:type="dxa" w:w="691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Verificar os parâmetros de processo e a liberação da etapa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Garantia da Qualidade</w:t>
            </w:r>
          </w:p>
        </w:tc>
        <w:tc>
          <w:tcPr>
            <w:tcW w:type="dxa" w:w="691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Verificar registros e conformidade; tratar desvios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Responsável Técnico</w:t>
            </w:r>
          </w:p>
        </w:tc>
        <w:tc>
          <w:tcPr>
            <w:tcW w:type="dxa" w:w="691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Aprovar o POP e decidir sobre reprocesso/segregação de lotes fora de especificação</w:t>
            </w:r>
          </w:p>
        </w:tc>
      </w:tr>
    </w:tbl>
    <w:p>
      <w:pPr>
        <w:spacing w:after="40"/>
      </w:pPr>
    </w:p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5. 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Gummy / Goma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Suplemento alimentar em forma de goma mastigável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Cura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Período de secagem/estabilização da goma após a moldagem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Filme hidrofóbico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Camada superficial que repele água, formada pela cera de carnaúba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Exsudação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Saída de óleo/umidade para a superfície da goma (defeito)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Drageamento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Processo de revestimento em tambor rotativo</w:t>
            </w:r>
          </w:p>
        </w:tc>
      </w:tr>
    </w:tbl>
    <w:p>
      <w:pPr>
        <w:spacing w:after="40"/>
      </w:pPr>
    </w:p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6.  MATÉRIAS-PRIMAS E EQUIPAMENTOS</w:t>
      </w:r>
    </w:p>
    <w:p>
      <w:pPr>
        <w:spacing w:before="40" w:after="40"/>
      </w:pPr>
      <w:r>
        <w:rPr>
          <w:rFonts w:ascii="Calibri" w:hAnsi="Calibri"/>
          <w:b/>
          <w:i w:val="0"/>
          <w:sz w:val="20"/>
        </w:rPr>
        <w:t>Matérias-primas (grau alimentício, com laudo/ficha técnica e liberação):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Óleo vegetal grau alimentício — preferencialmente óleo de coco fracionado (MCT).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Cera de carnaúba grau alimentício (INS 903).</w:t>
      </w:r>
    </w:p>
    <w:p>
      <w:pPr>
        <w:spacing w:before="80" w:after="40"/>
      </w:pPr>
      <w:r>
        <w:rPr>
          <w:rFonts w:ascii="Calibri" w:hAnsi="Calibri"/>
          <w:b/>
          <w:i w:val="0"/>
          <w:sz w:val="20"/>
        </w:rPr>
        <w:t>Equipamentos e instrumentos: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Tambor rotativo para drageamento.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Sistema de aquecimento (banho-maria ou tanque com camisa térmica).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Termômetro calibrado.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Sistema de aplicação (spray fino ou gotejamento controlado).</w:t>
      </w:r>
    </w:p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7.  PROCEDIMENTO — PASSO A PASSO</w:t>
      </w:r>
    </w:p>
    <w:p>
      <w:pPr>
        <w:spacing w:before="80" w:after="40"/>
      </w:pPr>
      <w:r>
        <w:rPr>
          <w:rFonts w:ascii="Calibri" w:hAnsi="Calibri"/>
          <w:b/>
          <w:i w:val="0"/>
          <w:color w:val="1F5C99"/>
          <w:sz w:val="21"/>
        </w:rPr>
        <w:t>7.1  Preparação da mistura de acabamento</w:t>
      </w:r>
    </w:p>
    <w:p>
      <w:pPr>
        <w:spacing w:before="40" w:after="100"/>
      </w:pPr>
      <w:r>
        <w:rPr>
          <w:rFonts w:ascii="Calibri" w:hAnsi="Calibri"/>
          <w:b w:val="0"/>
          <w:i w:val="0"/>
          <w:sz w:val="21"/>
        </w:rPr>
        <w:t>Aquecer o óleo vegetal até aproximadamente 70 °C. Adicionar a cera de carnaúba gradualmente, sob agitação constante. Elevar a temperatura da mistura para a faixa de 75 a 85 °C até a completa dissolução da cera, formando solução homogênea. Manter a mistura aquecida até o momento da aplicação.</w:t>
      </w:r>
    </w:p>
    <w:p>
      <w:pPr>
        <w:spacing w:before="80" w:after="40"/>
      </w:pPr>
      <w:r>
        <w:rPr>
          <w:rFonts w:ascii="Calibri" w:hAnsi="Calibri"/>
          <w:b/>
          <w:i w:val="0"/>
          <w:color w:val="1F5C99"/>
          <w:sz w:val="21"/>
        </w:rPr>
        <w:t>7.2  Preparação das gummies</w:t>
      </w:r>
    </w:p>
    <w:p>
      <w:pPr>
        <w:spacing w:before="40" w:after="100"/>
      </w:pPr>
      <w:r>
        <w:rPr>
          <w:rFonts w:ascii="Calibri" w:hAnsi="Calibri"/>
          <w:b w:val="0"/>
          <w:i w:val="0"/>
          <w:sz w:val="21"/>
        </w:rPr>
        <w:t>As gummies devem estar totalmente curadas, com superfície seca, sem umidade residual ou condensação. A temperatura do produto deve estar entre 20 e 25 °C antes de iniciar o acabamento.</w:t>
      </w:r>
    </w:p>
    <w:p>
      <w:pPr>
        <w:spacing w:before="80" w:after="40"/>
      </w:pPr>
      <w:r>
        <w:rPr>
          <w:rFonts w:ascii="Calibri" w:hAnsi="Calibri"/>
          <w:b/>
          <w:i w:val="0"/>
          <w:color w:val="1F5C99"/>
          <w:sz w:val="21"/>
        </w:rPr>
        <w:t>7.3  Aplicação no tambor rotativo</w:t>
      </w:r>
    </w:p>
    <w:p>
      <w:pPr>
        <w:spacing w:before="40" w:after="100"/>
      </w:pPr>
      <w:r>
        <w:rPr>
          <w:rFonts w:ascii="Calibri" w:hAnsi="Calibri"/>
          <w:b w:val="0"/>
          <w:i w:val="0"/>
          <w:sz w:val="21"/>
        </w:rPr>
        <w:t>Carregar o tambor rotativo com 50 a 70% da sua capacidade. Iniciar a rotação em velocidade moderada (aprox. 10 a 20 rpm). Aplicar a mistura quente de óleo vegetal e cera de carnaúba de forma gradual, preferencialmente por spray fino, garantindo distribuição uniforme em camadas delgadas.</w:t>
      </w:r>
    </w:p>
    <w:p>
      <w:pPr>
        <w:spacing w:before="80" w:after="40"/>
      </w:pPr>
      <w:r>
        <w:rPr>
          <w:rFonts w:ascii="Calibri" w:hAnsi="Calibri"/>
          <w:b/>
          <w:i w:val="0"/>
          <w:color w:val="1F5C99"/>
          <w:sz w:val="21"/>
        </w:rPr>
        <w:t>7.4  Formação do filme superficial</w:t>
      </w:r>
    </w:p>
    <w:p>
      <w:pPr>
        <w:spacing w:before="40" w:after="100"/>
      </w:pPr>
      <w:r>
        <w:rPr>
          <w:rFonts w:ascii="Calibri" w:hAnsi="Calibri"/>
          <w:b w:val="0"/>
          <w:i w:val="0"/>
          <w:sz w:val="21"/>
        </w:rPr>
        <w:t>Ao entrar em contato com as gummies em temperatura ambiente, a cera de carnaúba solidifica-se rapidamente, formando um filme hidrofóbico contínuo. O óleo vegetal atua como veículo de dispersão, promovendo nivelamento e brilho.</w:t>
      </w:r>
    </w:p>
    <w:p>
      <w:pPr>
        <w:spacing w:before="80" w:after="40"/>
      </w:pPr>
      <w:r>
        <w:rPr>
          <w:rFonts w:ascii="Calibri" w:hAnsi="Calibri"/>
          <w:b/>
          <w:i w:val="0"/>
          <w:color w:val="1F5C99"/>
          <w:sz w:val="21"/>
        </w:rPr>
        <w:t>7.5  Secagem e estabilização</w:t>
      </w:r>
    </w:p>
    <w:p>
      <w:pPr>
        <w:spacing w:before="40" w:after="100"/>
      </w:pPr>
      <w:r>
        <w:rPr>
          <w:rFonts w:ascii="Calibri" w:hAnsi="Calibri"/>
          <w:b w:val="0"/>
          <w:i w:val="0"/>
          <w:sz w:val="21"/>
        </w:rPr>
        <w:t>Após a aplicação, manter as gummies em rotação leve ou repouso por, no mínimo, 20 a 30 minutos, em ambiente controlado (20 a 25 °C e umidade relativa inferior a 55%), permitindo a estabilização completa do filme antes do envase.</w:t>
      </w:r>
    </w:p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8.  PARÂMETROS CRÍTICOS DE PROCESSO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62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5896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Faixa / Especificação</w:t>
            </w:r>
          </w:p>
        </w:tc>
      </w:tr>
      <w:tr>
        <w:tc>
          <w:tcPr>
            <w:tcW w:type="dxa" w:w="362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Aquecimento do óleo</w:t>
            </w:r>
          </w:p>
        </w:tc>
        <w:tc>
          <w:tcPr>
            <w:tcW w:type="dxa" w:w="589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≈ 70 °C</w:t>
            </w:r>
          </w:p>
        </w:tc>
      </w:tr>
      <w:tr>
        <w:tc>
          <w:tcPr>
            <w:tcW w:type="dxa" w:w="362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Dissolução da cera (mistura)</w:t>
            </w:r>
          </w:p>
        </w:tc>
        <w:tc>
          <w:tcPr>
            <w:tcW w:type="dxa" w:w="589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75 a 85 °C</w:t>
            </w:r>
          </w:p>
        </w:tc>
      </w:tr>
      <w:tr>
        <w:tc>
          <w:tcPr>
            <w:tcW w:type="dxa" w:w="362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Temperatura das gummies</w:t>
            </w:r>
          </w:p>
        </w:tc>
        <w:tc>
          <w:tcPr>
            <w:tcW w:type="dxa" w:w="589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20 a 25 °C</w:t>
            </w:r>
          </w:p>
        </w:tc>
      </w:tr>
      <w:tr>
        <w:tc>
          <w:tcPr>
            <w:tcW w:type="dxa" w:w="362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Carga do tambor</w:t>
            </w:r>
          </w:p>
        </w:tc>
        <w:tc>
          <w:tcPr>
            <w:tcW w:type="dxa" w:w="589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50 a 70% da capacidade</w:t>
            </w:r>
          </w:p>
        </w:tc>
      </w:tr>
      <w:tr>
        <w:tc>
          <w:tcPr>
            <w:tcW w:type="dxa" w:w="362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Rotação do tambor</w:t>
            </w:r>
          </w:p>
        </w:tc>
        <w:tc>
          <w:tcPr>
            <w:tcW w:type="dxa" w:w="589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10 a 20 rpm</w:t>
            </w:r>
          </w:p>
        </w:tc>
      </w:tr>
      <w:tr>
        <w:tc>
          <w:tcPr>
            <w:tcW w:type="dxa" w:w="362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Secagem/estabilização</w:t>
            </w:r>
          </w:p>
        </w:tc>
        <w:tc>
          <w:tcPr>
            <w:tcW w:type="dxa" w:w="589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20 a 30 minutos</w:t>
            </w:r>
          </w:p>
        </w:tc>
      </w:tr>
      <w:tr>
        <w:tc>
          <w:tcPr>
            <w:tcW w:type="dxa" w:w="362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Ambiente de estabilização</w:t>
            </w:r>
          </w:p>
        </w:tc>
        <w:tc>
          <w:tcPr>
            <w:tcW w:type="dxa" w:w="589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20 a 25 °C · UR &lt; 55%</w:t>
            </w:r>
          </w:p>
        </w:tc>
      </w:tr>
    </w:tbl>
    <w:p>
      <w:pPr>
        <w:spacing w:after="40"/>
      </w:pPr>
    </w:p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9.  CONTROLE DE QUALIDADE DA ETAPA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1"/>
        </w:rPr>
        <w:t>Ao final do acabamento, verificar em amostra: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Ausência de aderência entre as gummies.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Superfície seca ao toque.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Acabamento homogêneo (brilho e cobertura uniformes).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Ausência de exsudação oleosa.</w:t>
      </w:r>
    </w:p>
    <w:p>
      <w:pPr>
        <w:spacing w:before="60" w:after="100"/>
      </w:pPr>
      <w:r>
        <w:rPr>
          <w:rFonts w:ascii="Calibri" w:hAnsi="Calibri"/>
          <w:b w:val="0"/>
          <w:i w:val="0"/>
          <w:sz w:val="21"/>
        </w:rPr>
        <w:t>Produtos fora desses parâmetros devem ser segregados e submetidos à decisão do Responsável Técnico (reprocesso ou descarte), com registro.</w:t>
      </w:r>
    </w:p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10.  DESVIOS E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Gummies aderidas / grudando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Segregar; reavaliar temperatura do produto e carga do tambor; reprocessar se aplicável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Exsudação oleosa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Segregar; revisar proporção óleo/cera e tempo de estabilização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Acabamento irregular / sem brilho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Reaplicar mistura em nova camada delgada; verificar homogeneidade da solução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Mistura com cera não dissolvida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Descartar a mistura; refazer respeitando a faixa de 75 a 85 °C</w:t>
            </w:r>
          </w:p>
        </w:tc>
      </w:tr>
    </w:tbl>
    <w:p>
      <w:pPr>
        <w:spacing w:after="40"/>
      </w:pPr>
    </w:p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11.  REGISTROS</w:t>
      </w:r>
    </w:p>
    <w:p>
      <w:pPr>
        <w:spacing w:before="40" w:after="100"/>
      </w:pPr>
      <w:r>
        <w:rPr>
          <w:rFonts w:ascii="Calibri" w:hAnsi="Calibri"/>
          <w:b w:val="0"/>
          <w:i w:val="0"/>
          <w:sz w:val="21"/>
        </w:rPr>
        <w:t>A execução desta etapa é registrada na Ordem de Produção do lote e/ou em formulário específico de acabamento, contendo: lote, data, temperaturas (óleo, mistura e produto), carga e rotação do tambor, tempo de estabilização, resultado do controle de qualidade e responsável. Retenção mínima de 5 anos.</w:t>
      </w:r>
    </w:p>
    <w:p>
      <w:pPr>
        <w:keepNext/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12.  DOCUMENTOS RELACIONADOS E BASE LEGAL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POP-PRD-GUM-001 — Produção de Gummies (etapa anterior).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POP-QUA-LPA-001 — Liberação de Produto Acabado.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RDC nº 243/2018 e IN nº 28/2018 — suplementos alimentares.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Portaria SVS/MS nº 326/1997 e RDC nº 275/2002 — BPF.</w:t>
      </w:r>
    </w:p>
    <w:p>
      <w:pPr>
        <w:spacing w:before="400" w:after="520"/>
        <w:jc w:val="center"/>
      </w:pPr>
      <w:r>
        <w:rPr>
          <w:rFonts w:ascii="Calibri" w:hAnsi="Calibri"/>
          <w:b/>
          <w:i w:val="0"/>
          <w:color w:val="12355B"/>
          <w:sz w:val="22"/>
        </w:rPr>
        <w:t>Cuiabá — MT, 28 de julho de 2026.</w:t>
      </w:r>
    </w:p>
    <w:p>
      <w:pPr>
        <w:spacing w:before="120" w:after="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__________________________________________</w:t>
      </w:r>
    </w:p>
    <w:p>
      <w:pPr>
        <w:spacing w:before="0" w:after="0"/>
        <w:jc w:val="center"/>
      </w:pPr>
      <w:r>
        <w:rPr>
          <w:rFonts w:ascii="Calibri" w:hAnsi="Calibri"/>
          <w:b/>
          <w:i w:val="0"/>
          <w:sz w:val="21"/>
        </w:rPr>
        <w:t>Anderson C. Barbosa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Responsável Técnico — Farmacêutico  ·  CRF/MT 5526</w:t>
      </w:r>
    </w:p>
    <w:p>
      <w:pPr>
        <w:spacing w:before="240" w:after="100"/>
      </w:pPr>
      <w:r>
        <w:rPr>
          <w:rFonts w:ascii="Calibri" w:hAnsi="Calibri"/>
          <w:b w:val="0"/>
          <w:i/>
          <w:color w:val="5A5A5A"/>
          <w:sz w:val="16"/>
        </w:rPr>
        <w:t>Documento controlado — Lemoncaps  ·  POP-PRD-GUM-002  ·  Rev. 00  ·  Emitido em 28/07/2026.</w:t>
      </w:r>
    </w:p>
    <w:sectPr w:rsidR="00FC693F" w:rsidRPr="0006063C" w:rsidSect="00034616">
      <w:footerReference w:type="default" r:id="rId9"/>
      <w:pgSz w:w="12240" w:h="15840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5A5A"/>
        <w:sz w:val="16"/>
      </w:rPr>
      <w:t xml:space="preserve">Lemoncaps  ·  POP-PRD-GUM-002  ·  Pág. </w:t>
    </w:r>
    <w:r>
      <w:rPr>
        <w:rFonts w:ascii="Calibri" w:hAnsi="Calibri"/>
        <w:color w:val="5A5A5A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color w:val="5A5A5A"/>
        <w:sz w:val="16"/>
      </w:rPr>
      <w:t xml:space="preserve"> de </w:t>
    </w:r>
    <w:r>
      <w:rPr>
        <w:rFonts w:ascii="Calibri" w:hAnsi="Calibri"/>
        <w:color w:val="5A5A5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