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Vedação de alegações terapêuticas · frases, marcas, símbolos e imagens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PROCEDIMENTO OPERACIONAL PADRÃO</w:t>
      </w:r>
    </w:p>
    <w:p>
      <w:pPr>
        <w:spacing w:after="20"/>
        <w:jc w:val="center"/>
      </w:pPr>
      <w:r>
        <w:rPr>
          <w:b/>
          <w:color w:val="1F3864"/>
          <w:sz w:val="22"/>
        </w:rPr>
        <w:t>CONTROLE DE ALEGAÇÕES EM ROTULAGEM E PUBLICIDADE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POP-QUA-ALE-001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00 — 20/08/2026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Setor responsável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 / Assuntos Regulatórios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Aplicação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Toda arte de rótulo, embalagem, encarte, material de ponto de venda, página de venda, rede social e peça publicitária de produto da Lemoncaps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Aprovação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Anderson C. Barbosa — Farmacêutico Responsável — CRF/MT 5526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Documentos relacionados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POP-QUAL-009 (auditoria de rotulagem) · POP-QUA-FORM-001 (enquadramento de formulações) · POP-QUAL-008 (CAPA)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Fontes conferidas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FAQ Suplementos Alimentares ANVISA 9ª ed. e painel oficial de constituintes, ambos consultados em 20/08/2026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OBJETIVO</w:t>
      </w:r>
    </w:p>
    <w:p>
      <w:r>
        <w:rPr>
          <w:b w:val="0"/>
          <w:i w:val="0"/>
          <w:sz w:val="21"/>
        </w:rPr>
        <w:t>Estabelecer o que pode e o que não pode ser dito, escrito, desenhado ou sugerido na rotulagem e na publicidade dos suplementos alimentares da Lemoncaps, de modo a impedir que qualquer peça atribua ao produto finalidade medicamentosa ou terapêutica.</w:t>
      </w:r>
    </w:p>
    <w:p>
      <w:r>
        <w:rPr>
          <w:b/>
          <w:i w:val="0"/>
          <w:sz w:val="21"/>
        </w:rPr>
        <w:t>Este procedimento é escrito do ponto de vista de quem fiscaliza: descreve o que o auditor procura, onde procura e o que ele conclui ao encontrar. O critério adotado é o da própria Agência — se a peça, lida por um consumidor comum, sugerir que o produto cura, trata, previne ou diagnostica, ela é irregular, ainda que nenhuma palavra proibida apareça escrita.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CAMPO DE APLICAÇÃO</w:t>
      </w:r>
    </w:p>
    <w:p>
      <w:pPr>
        <w:pStyle w:val="ListBullet"/>
      </w:pPr>
      <w:r>
        <w:rPr>
          <w:sz w:val="21"/>
        </w:rPr>
        <w:t>Rótulo — frente, verso, laterais, tampa, selo e lacre.</w:t>
      </w:r>
    </w:p>
    <w:p>
      <w:pPr>
        <w:pStyle w:val="ListBullet"/>
      </w:pPr>
      <w:r>
        <w:rPr>
          <w:sz w:val="21"/>
        </w:rPr>
        <w:t>Embalagem secundária, cartucho, encarte e bula de produto.</w:t>
      </w:r>
    </w:p>
    <w:p>
      <w:pPr>
        <w:pStyle w:val="ListBullet"/>
      </w:pPr>
      <w:r>
        <w:rPr>
          <w:sz w:val="21"/>
        </w:rPr>
        <w:t>Nome do produto, nome de fantasia, marca, submarca e slogan.</w:t>
      </w:r>
    </w:p>
    <w:p>
      <w:pPr>
        <w:pStyle w:val="ListBullet"/>
      </w:pPr>
      <w:r>
        <w:rPr>
          <w:sz w:val="21"/>
        </w:rPr>
        <w:t>Material de ponto de venda, display, banner e catálogo.</w:t>
      </w:r>
    </w:p>
    <w:p>
      <w:pPr>
        <w:pStyle w:val="ListBullet"/>
      </w:pPr>
      <w:r>
        <w:rPr>
          <w:sz w:val="21"/>
        </w:rPr>
        <w:t>Página de venda, marketplace, site, e-mail, rede social, vídeo e material de influenciador contratado.</w:t>
      </w:r>
    </w:p>
    <w:p>
      <w:pPr>
        <w:pStyle w:val="ListBullet"/>
      </w:pPr>
      <w:r>
        <w:rPr>
          <w:sz w:val="21"/>
        </w:rPr>
        <w:t>Material técnico entregue a cliente, distribuidor ou profissional de saúde.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BASE LEGAL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268"/>
        <w:gridCol w:w="7597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Norma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determina, no que interessa a este POP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nº 243/2018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Requisitos sanitários dos suplementos alimentares. Art. 6º (ingredientes de sabor, cor, aroma e veículo — vedada alegação que os associe a nutrientes); art. 7º (substâncias proibidas); art. 12 (denominação de venda); art. 14, § 2º (advertências obrigatórias independem de alegação); art. 15 (rotulagem nutricional); art. 17 (vedações de rotulagem — o dispositivo central deste POP).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nº 28/2018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Listas de constituintes autorizados, limites mínimos e máximos por grupo populacional e — nos Anexos V e VI — as ALEGAÇÕES autorizadas, com redação e requisitos. Alegação fora dessa lista não existe.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nº 727/2022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Rotulagem geral de alimentos embalados, inclusive a declaração de alergênicos. Citada pelo FAQ da ANVISA em complemento ao art. 17.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nº 429/2020 e IN nº 75/2020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Rotulagem nutricional: tabela, valores diários de referência, arredondamento e alegações nutricionais.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Decreto-Lei nº 986/1969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Normas básicas sobre alimentos. O art. 56 exclui do âmbito de alimentos os produtos com finalidade medicamentosa e terapêutica (citado na resposta 57 do FAQ).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nº 882/2024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Medicamentos específicos isentos de prescrição — a categoria para onde vai o produto de vitaminas, minerais, aminoácidos ou proteínas com indicação terapêutica (resposta 8 do FAQ).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Lei nº 6.360/1976 e Lei nº 6.437/1977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Regime sanitário de medicamentos e infrações sanitárias. É o enquadramento que alcança o alimento vendido com promessa terapêutica.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Guia nº 55/2021 — ANVISA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Avaliação de alegação de propriedade funcional e de saúde para substâncias bioativas. Referência indicada pela própria Agência na resposta 9 do FAQ.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A FRONTEIRA ENTRE ALIMENTO E MEDICAMENTO</w:t>
      </w:r>
    </w:p>
    <w:p>
      <w:r>
        <w:rPr>
          <w:b w:val="0"/>
          <w:i w:val="0"/>
          <w:sz w:val="21"/>
        </w:rPr>
        <w:t>A resposta 9 do FAQ oficial dá o critério de forma direta, e é ele que decide o enquadramento do produto: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494"/>
        <w:gridCol w:w="340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 que descreve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Exemplo dado pela própria ANVISA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ALEGAÇÃO de alimento</w:t>
              <w:br/>
              <w:t>(permitida, se autorizada)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papel metabólico e fisiológico do constituinte no organismo humano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"A vitamina D auxilia na absorção de cálcio"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INDICAÇÃO medicamentosa</w:t>
              <w:br/>
              <w:t>(proibida em suplemento)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efeito da substância no tratamento, na cura ou na profilaxia de doença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"A vitamina D auxilia no tratamento da osteoporose"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21"/>
        </w:rPr>
        <w:t>A diferença entre as duas frases do exemplo é uma palavra. É por isso que a conferência precisa ser feita frase a frase, e não por impressão geral.</w:t>
      </w:r>
    </w:p>
    <w:p>
      <w:r>
        <w:rPr>
          <w:b/>
          <w:i w:val="0"/>
          <w:sz w:val="21"/>
        </w:rPr>
        <w:t>Consequência de cruzar a linha: o produto deixa de ser alimento. O art. 56 do Decreto-Lei nº 986/1969 exclui do âmbito de alimentos o que tem finalidade medicamentosa ou terapêutica, e a resposta 8 do FAQ situa esses produtos na categoria de medicamento específico, sujeita à RDC nº 882/2024. Na prática de fiscalização, suplemento com promessa terapêutica é tratado como medicamento sem registro.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AS QUATRO VEDAÇÕES DO ART. 17 DA RDC Nº 243/2018</w:t>
      </w:r>
    </w:p>
    <w:p>
      <w:r>
        <w:rPr>
          <w:b w:val="0"/>
          <w:i w:val="0"/>
          <w:sz w:val="21"/>
        </w:rPr>
        <w:t>A rotulagem não pode apresentar palavras, marcas, imagens ou qualquer outra representação gráfica que afirme, sugira ou implique — expressa ou implicitamente — que: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680"/>
        <w:gridCol w:w="3628"/>
        <w:gridCol w:w="5556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Inciso</w:t>
            </w:r>
          </w:p>
        </w:tc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É vedado sugerir que…</w:t>
            </w:r>
          </w:p>
        </w:tc>
        <w:tc>
          <w:tcPr>
            <w:tcW w:type="dxa" w:w="555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Alcance prático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que o produto possui finalidade medicamentosa ou terapêutica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É o inciso que fulmina qualquer promessa de cura, tratamento, prevenção ou diagnóstico. Alcança texto, marca, imagem e símbolo.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II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que o produto contém substâncias não autorizadas ou proibidas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 destacar no rótulo constituinte que não consta das listas da IN 28/2018.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III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que a alimentação não é capaz de fornecer os componentes necessários à saúde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Alcança o discurso do "a comida de hoje não nutre" e equivalentes.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IV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que o produto é comparável ou superior a alimentos convencionais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Alcança comparação com alimento, inclusive por imagem — "equivale a X laranjas".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21"/>
        </w:rPr>
        <w:t>Note o alcance do dispositivo: ele não fala apenas em "afirmar". Fala em SUGERIR e em IMPLICAR, expressa ou implicitamente, e alcança marcas, imagens e representação gráfica. É o que sustenta a autuação por símbolo e por nome de produto, sem que exista uma única frase proibida no texto.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PALAVRAS E EXPRESSÕES VEDADAS</w:t>
      </w:r>
    </w:p>
    <w:p>
      <w:r>
        <w:rPr>
          <w:b w:val="0"/>
          <w:i w:val="0"/>
          <w:sz w:val="21"/>
        </w:rPr>
        <w:t>Lista de trabalho para a conferência. Não é exaustiva: o critério é o efeito sobre o leitor, não a presença do termo na lista.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268"/>
        <w:gridCol w:w="7597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Termos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Cura e tratamento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curar · tratar · terapia · terapêutico · remédio · medicamento · fórmula medicinal · uso clínico · dose terapêutica · posologia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Prevenção e profilaxia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prevenir · previne · profilaxia · protege contra [doença] · evita [doença] · reduz o risco de [doença] · imuniza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Combate e eliminação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combate · elimina · destrói · acaba com · extermina · limpa o organismo · desintoxica · detox de [órgão] · elimina toxinas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Correção e restauração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corrige · restaura · regenera · reverte · normaliza · regula [função ou exame] · equilibra hormônios · repõe hormônio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Alívio de sintoma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alivia · melhora a dor · reduz a dor · anti-inflamatório · analgésico · cicatrizante · antibiótico · antiviral · antidepressivo · ansiolítico · calmante · sedativo · indutor do sono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Diagnóstico e exame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diagnostica · normaliza o exame · baixa a glicemia · reduz o colesterol · controla a pressão · reduz o PSA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6.1  Menção a doença, condição ou exame</w:t>
      </w:r>
    </w:p>
    <w:p>
      <w:r>
        <w:rPr>
          <w:b w:val="0"/>
          <w:i w:val="0"/>
          <w:sz w:val="21"/>
        </w:rPr>
        <w:t>Citar a doença já basta, ainda que sem prometer efeito. Exemplos do que a fiscalização procura:</w:t>
      </w:r>
    </w:p>
    <w:p>
      <w:r>
        <w:rPr>
          <w:b w:val="0"/>
          <w:i w:val="0"/>
          <w:sz w:val="19"/>
        </w:rPr>
        <w:t>diabetes · pré-diabetes · resistência à insulina · hipertensão · colesterol alto · dislipidemia · obesidade · síndrome metabólica · câncer · tumor · depressão · ansiedade · insônia · TDAH · Alzheimer · Parkinson · artrite · artrose · osteoporose · anemia · gastrite · refluxo · enxaqueca · TPM · menopausa como doença · andropausa · disfunção erétil · infertilidade · queda de cabelo por alopecia · acne · psoríase · covid · gripe · imunidade baixa · esteatose · fígado gorduroso · intestino preso como patologia · SOP</w:t>
      </w:r>
    </w:p>
    <w:p>
      <w:r>
        <w:rPr>
          <w:b/>
          <w:color w:val="1F3864"/>
          <w:sz w:val="22"/>
        </w:rPr>
        <w:t>6.2  Construções que a fiscalização trata como alegação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268"/>
        <w:gridCol w:w="7597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Por quê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e nome de fantasia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marca não escapa da regra. O FAQ (respostas 110, 111 e 112) é expresso: expressões ou marcas que sugiram alegação de propriedade funcional ou de saúde — "hipertrofia muscular", "massa muscular", "queima de gordura", "fatburner", "anabolizante", "anticatabólico", "aumento da capacidade sexual", "termogênico" — só podem ser usadas se a alegação estiver na lista positiva da IN 28/2018. Nome de produto que promete resultado é alegação, e é assim que a fiscalização o lê.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Melatonina — caso nominal do FAQ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resposta 58 diz, com todas as letras, que não há alegação autorizada para melatonina e que suplementos cuja rotulagem ou propaganda, INCLUSIVE A MARCA, indiquem consumo para insônia ou para melhorar a qualidade do sono estão IRREGULARES. Vale para nome, slogan, imagem de lua, de cama, de pessoa dormindo e para a expressão "boa noite".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Emagrecimento e desempenho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"Emagrece", "seca", "define", "perde X kg", "acelera o metabolismo", "queima gordura localizada", "efeito sanfona", "barriga chapada". Nenhuma dessas é alegação autorizada para qualquer constituinte da lista.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Segurança absoluta e ausência de risco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"100% seguro", "sem contraindicações", "sem efeitos colaterais", "pode usar à vontade", "natural, logo não faz mal". Além de enganosas, contradizem as advertências obrigatórias do próprio rótulo.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Comparação com alimento ou com outro produto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Vedada pelo inciso IV do art. 17 e detalhada na resposta 113 do FAQ, que alcança "palavras, marcas, imagens ou qualquer outra representação gráfica, inclusive em outros idiomas".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Necessidade criada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"A alimentação moderna não fornece", "o solo empobreceu", "todo mundo precisa suplementar". É o inciso III do art. 17.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Prova de eficácia mal empregada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Citar estudo, revista científica, percentual de eficácia ou "comprovado clinicamente" para sustentar efeito não autorizado converte o rótulo em peça de indicação terapêutica.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SÍMBOLOS, IMAGENS E RECURSOS GRÁFICOS VEDADOS</w:t>
      </w:r>
    </w:p>
    <w:p>
      <w:r>
        <w:rPr>
          <w:b w:val="0"/>
          <w:i w:val="0"/>
          <w:sz w:val="21"/>
        </w:rPr>
        <w:t>Imagem é alegação. O art. 17 alcança "imagens ou qualquer outra representação gráfica", e a resposta 113 do FAQ repete a fórmula ao tratar de comparações. Na auditoria de arte, cada elemento gráfico é avaliado como se fosse uma frase.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628"/>
        <w:gridCol w:w="6237"/>
      </w:tblGrid>
      <w:tr>
        <w:trPr>
          <w:tblHeader w:val="true"/>
          <w:cantSplit/>
        </w:trPr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 gráfico</w:t>
            </w:r>
          </w:p>
        </w:tc>
        <w:tc>
          <w:tcPr>
            <w:tcW w:type="dxa" w:w="623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Leitura que a fiscalização faz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Cruz vermelha ou verde, caduceu, bastão de Asclépio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Simbologia médica e farmacêutica; sugere finalidade terapêutica sem escrever uma palavra.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Jaleco, estetoscópio, avental branco, touca cirúrgica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Sugere recomendação profissional e ambiente clínico.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Órgãos humanos — coração, fígado, cérebro, intestino, articulação, tireoide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Associa o produto ao órgão e, por consequência, à doença do órgão. É o achado gráfico mais comum em suplemento.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Comprimido, cápsula estilizada como remédio, cartela, seringa, ampola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Aproxima a forma de apresentação da de medicamento.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Gráfico, seta, curva de melhora, escala de dor, percentuais de resultado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Promessa de resultado mensurável — alegação implícita.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Antes e depois, silhueta emagrecendo, balança, fita métrica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Promessa de resultado estético e de emagrecimento.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Prescrição, receituário, assinatura de médico, CRM, selo de "aprovado por médicos"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Endosso profissional; some com a fronteira alimento–medicamento.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Selo inventado de eficácia, "aprovado pela ANVISA", número de registro falso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é dispensado de registro; dizer-se aprovado pela Agência é informação enganosa.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AGRAVANTES</w:t>
      </w:r>
    </w:p>
    <w:p>
      <w:r>
        <w:rPr>
          <w:b w:val="0"/>
          <w:i w:val="0"/>
          <w:sz w:val="21"/>
        </w:rPr>
        <w:t>Elementos que, somados a qualquer item das seções 6 e 7, levam a não conformidade crítica:</w:t>
      </w:r>
    </w:p>
    <w:p>
      <w:pPr>
        <w:pStyle w:val="ListBullet"/>
      </w:pPr>
      <w:r>
        <w:rPr>
          <w:sz w:val="21"/>
        </w:rPr>
        <w:t>Depoimento de consumidor relatando melhora de doença ou sintoma.</w:t>
      </w:r>
    </w:p>
    <w:p>
      <w:pPr>
        <w:pStyle w:val="ListBullet"/>
      </w:pPr>
      <w:r>
        <w:rPr>
          <w:sz w:val="21"/>
        </w:rPr>
        <w:t>Menção a exame laboratorial, valor de referência ou meta clínica.</w:t>
      </w:r>
    </w:p>
    <w:p>
      <w:pPr>
        <w:pStyle w:val="ListBullet"/>
      </w:pPr>
      <w:r>
        <w:rPr>
          <w:sz w:val="21"/>
        </w:rPr>
        <w:t>Indicação de uso por grupo de pacientes ("para diabéticos", "para hipertensos").</w:t>
      </w:r>
    </w:p>
    <w:p>
      <w:pPr>
        <w:pStyle w:val="ListBullet"/>
      </w:pPr>
      <w:r>
        <w:rPr>
          <w:sz w:val="21"/>
        </w:rPr>
        <w:t>Posologia com aparência de prescrição ("tomar de 8 em 8 horas por 30 dias").</w:t>
      </w:r>
    </w:p>
    <w:p>
      <w:pPr>
        <w:pStyle w:val="ListBullet"/>
      </w:pPr>
      <w:r>
        <w:rPr>
          <w:sz w:val="21"/>
        </w:rPr>
        <w:t>Associação a profissional de saúde, consultório, hospital ou farmácia.</w:t>
      </w:r>
    </w:p>
    <w:p>
      <w:pPr>
        <w:pStyle w:val="ListBullet"/>
      </w:pPr>
      <w:r>
        <w:rPr>
          <w:sz w:val="21"/>
        </w:rPr>
        <w:t>Material de apoio — encarte, folder, post, vídeo, página de venda — com o que o rótulo não diz. O FAQ e o POP de auditoria tratam a publicidade como parte do conjunto avaliado.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 O QUE PODE SER DITO</w:t>
      </w:r>
    </w:p>
    <w:p>
      <w:r>
        <w:rPr>
          <w:b/>
          <w:i w:val="0"/>
          <w:sz w:val="21"/>
        </w:rPr>
        <w:t>Só existe uma origem possível para uma alegação: as listas da IN nº 28/2018. Fora delas, não há alegação — nem com estudo, nem com laudo, nem com parecer de especialista.</w:t>
      </w:r>
    </w:p>
    <w:p>
      <w:r>
        <w:rPr>
          <w:b/>
          <w:color w:val="1F3864"/>
          <w:sz w:val="22"/>
        </w:rPr>
        <w:t>9.1  Quatro condições cumulativas</w:t>
      </w:r>
    </w:p>
    <w:p>
      <w:pPr>
        <w:pStyle w:val="ListNumber"/>
      </w:pPr>
      <w:r>
        <w:rPr>
          <w:sz w:val="21"/>
        </w:rPr>
        <w:t>REDAÇÃO — a frase deve ser a autorizada, sem acréscimo, sem superlativo e sem ligação com doença. "Auxilia" não vira "garante"; "contribui para a manutenção" não vira "recupera".</w:t>
      </w:r>
    </w:p>
    <w:p>
      <w:pPr>
        <w:pStyle w:val="ListNumber"/>
      </w:pPr>
      <w:r>
        <w:rPr>
          <w:sz w:val="21"/>
        </w:rPr>
        <w:t>QUANTIDADE — o constituinte precisa atingir o mínimo exigido para aquela alegação. Abaixo do mínimo, o constituinte pode permanecer na fórmula e continua sendo declarado na tabela nutricional, mas a alegação fica proibida e o produto não pode ser designado por ele. A resposta 49 do FAQ diz isso com todas as letras — "é proibido que o produto veicule alegações sobre os efeitos do [nutriente] no organismo" —, a 56 mostra o efeito na denominação de venda e a 50 lembra que todo nutriente, venha de onde vier, conta para o valor nutricional e para os limites máximos.</w:t>
      </w:r>
    </w:p>
    <w:p>
      <w:pPr>
        <w:pStyle w:val="ListNumber"/>
      </w:pPr>
      <w:r>
        <w:rPr>
          <w:sz w:val="21"/>
        </w:rPr>
        <w:t>GRUPO POPULACIONAL — a resposta 47 do FAQ estabelece que os limites são verificados na recomendação diária para cada grupo indicado. Se o produto trouxer uma única recomendação para grupos diferentes, vale a condição mais restritiva: a porção deve atender ao MAIOR limite mínimo e não pode ultrapassar o MENOR limite máximo entre os grupos. Os produtos da linha são indicados para adultos com 19 anos ou mais, e é essa a coluna do painel a consultar.</w:t>
      </w:r>
    </w:p>
    <w:p>
      <w:pPr>
        <w:pStyle w:val="ListNumber"/>
      </w:pPr>
      <w:r>
        <w:rPr>
          <w:sz w:val="21"/>
        </w:rPr>
        <w:t>COERÊNCIA — a quantidade alegada precisa ser a mesma da tabela nutricional, do memorial de cálculo e da ordem de produção.</w:t>
      </w:r>
    </w:p>
    <w:p>
      <w:r>
        <w:rPr>
          <w:b/>
          <w:color w:val="1F3864"/>
          <w:sz w:val="22"/>
        </w:rPr>
        <w:t>9.2  O que continua obrigatório mesmo sem alegação nenhuma</w:t>
      </w:r>
    </w:p>
    <w:p>
      <w:r>
        <w:rPr>
          <w:b w:val="0"/>
          <w:i w:val="0"/>
          <w:sz w:val="21"/>
        </w:rPr>
        <w:t>As advertências exigidas pelo constituinte não dependem de o produto veicular alegação. O § 2º do art. 14 da RDC nº 243/2018 é expresso, e a resposta 115 do FAQ dá o exemplo da cafeína: mesmo sem alegar nada, o rótulo precisa trazer "Este produto não deve ser consumido por gestantes, lactantes e crianças".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 FLUXO DE APROVAÇÃO DE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309"/>
        <w:gridCol w:w="2494"/>
        <w:gridCol w:w="3061"/>
      </w:tblGrid>
      <w:tr>
        <w:trPr>
          <w:tblHeader w:val="true"/>
          <w:cantSplit/>
        </w:trPr>
        <w:tc>
          <w:tcPr>
            <w:tcW w:type="dxa" w:w="430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Evidência gerada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 Briefing da arte com a fórmula fechada e o memorial de cálculo aprovado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Regulatório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Ficha de dizeres técnicos do produto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2. Criação da arte pelo designer, a partir da ficha de dizeres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Marketing / designer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Arquivo da arte, versão datada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 Conferência item a item pelo checklist da seção 11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 preenchido e assinado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4. Aprovação técnica final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Assinatura no checklist e na arte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5. Liberação para impressão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Regulatório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Arte carimbada "APROVADA", com data e versão</w:t>
            </w:r>
          </w:p>
        </w:tc>
      </w:tr>
      <w:tr>
        <w:trPr>
          <w:cantSplit/>
        </w:trPr>
        <w:tc>
          <w:tcPr>
            <w:tcW w:type="dxa" w:w="430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6. Conferência do material publicitário derivado da arte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checklist aplicado à peça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21"/>
        </w:rPr>
        <w:t>Nenhuma arte vai para impressão sem o checklist assinado. Arte alterada, ainda que só no visual, volta ao passo 3.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 CHECKLIST DE AUDITORIA DE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53"/>
        <w:gridCol w:w="2381"/>
        <w:gridCol w:w="5670"/>
        <w:gridCol w:w="1360"/>
      </w:tblGrid>
      <w:tr>
        <w:trPr>
          <w:tblHeader w:val="true"/>
          <w:cantSplit/>
        </w:trPr>
        <w:tc>
          <w:tcPr>
            <w:tcW w:type="dxa" w:w="4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 verificado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Critério de conformidade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"Suplemento Alimentar" + forma farmacêutica, conforme art. 12 da RDC 243/2018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de fantasia e marca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sugere efeito terapêutico nem alegação não autorizada (FAQ 110-112)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do rótulo — leitura integral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verbo de cura, tratamento, prevenção, alívio, correção ou diagnóstico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Menção a doença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Nenhuma doença, sintoma ou exame citado em qualquer parte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Alegações veiculadas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Cada uma consta da IN 28/2018, na redação autorizada, sem acréscimo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Requisito de quantidade da alegação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constituinte atinge o mínimo exigido para a alegação usada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Imagens e símbolos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símbolo médico, órgão, antes e depois, gráfico de resultado ou endosso profissional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Comparações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Nenhuma comparação com alimento convencional ou outro produto (art. 17, IV)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Necessidade criada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Nenhuma afirmação de que a alimentação não fornece o necessário (art. 17, III)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Segurança absoluta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Nenhuma promessa de ausência de risco ou de efeito colateral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Presentes conforme o constituinte, mesmo sem alegação (art. 14, § 2º)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Alergênicos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Declarados conforme a RDC 727/2022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RDC 429/2020 e IN 75/2020, coerente com a fórmula e com o memorial de cálculo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Material publicitário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Encarte, redes, página de venda e PDV conferidos com o mesmo critério do rótulo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Idioma e importados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vedação alcança expressões em outro idioma (FAQ 113)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)C ( )NC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Produto: ______________________________   Arte / versão: __________________   Data: ____/____/______</w:t>
      </w:r>
    </w:p>
    <w:p>
      <w:r>
        <w:rPr>
          <w:b w:val="0"/>
          <w:i w:val="0"/>
          <w:sz w:val="19"/>
        </w:rPr>
        <w:t>Conferido por: ______________________   RT: ______________________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 CLASSIFICAÇÃO DA NÃO CONFORMIDADE E 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020"/>
        <w:gridCol w:w="3742"/>
        <w:gridCol w:w="4082"/>
        <w:gridCol w:w="1020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Grau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408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102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Prazo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Alegação terapêutica, menção a doença, símbolo médico, marca que promete efeito não autorizado, comparação com medicamento</w:t>
            </w:r>
          </w:p>
        </w:tc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Suspender a comercialização da arte; recolher material publicitário; bloquear o estoque rotulado; notificar o RT; abrir CAPA</w:t>
            </w:r>
          </w:p>
        </w:tc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Imediato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Alegação autorizada com redação alterada; alegação sem atingir o mínimo; advertência obrigatória ausente; alergênico não declarado</w:t>
            </w:r>
          </w:p>
        </w:tc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Corrigir a arte antes de nova impressão; avaliar o estoque já rotulado com o RT</w:t>
            </w:r>
          </w:p>
        </w:tc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 dias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MENOR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 de grafia, unidade, arredondamento ou diagramação que não altere o sentido nem induza a erro</w:t>
            </w:r>
          </w:p>
        </w:tc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Corrigir na próxima tiragem; registrar</w:t>
            </w:r>
          </w:p>
        </w:tc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 dias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13.  REGISTROS E GUARDA</w:t>
      </w:r>
    </w:p>
    <w:p>
      <w:pPr>
        <w:pStyle w:val="ListBullet"/>
      </w:pPr>
      <w:r>
        <w:rPr>
          <w:sz w:val="21"/>
        </w:rPr>
        <w:t>Checklist de auditoria de arte, assinado — guarda mínima igual à validade do produto mais dois anos.</w:t>
      </w:r>
    </w:p>
    <w:p>
      <w:pPr>
        <w:pStyle w:val="ListBullet"/>
      </w:pPr>
      <w:r>
        <w:rPr>
          <w:sz w:val="21"/>
        </w:rPr>
        <w:t>Arte aprovada, com data e número de versão.</w:t>
      </w:r>
    </w:p>
    <w:p>
      <w:pPr>
        <w:pStyle w:val="ListBullet"/>
      </w:pPr>
      <w:r>
        <w:rPr>
          <w:sz w:val="21"/>
        </w:rPr>
        <w:t>Registro de CAPA aberto para não conformidade crítica ou maior.</w:t>
      </w:r>
    </w:p>
    <w:p>
      <w:pPr>
        <w:pStyle w:val="ListBullet"/>
      </w:pPr>
      <w:r>
        <w:rPr>
          <w:sz w:val="21"/>
        </w:rPr>
        <w:t>Cópia das peças publicitárias veiculadas, com data de início e fim.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ANEXO I — LISTA DE VERIFICAÇÃO RÁPIDA DE TERMOS</w:t>
      </w:r>
    </w:p>
    <w:p>
      <w:r>
        <w:rPr>
          <w:b w:val="0"/>
          <w:i w:val="0"/>
          <w:sz w:val="19"/>
        </w:rPr>
        <w:t>Passar o texto da arte por esta lista antes de qualquer conferência mais fina. A presença de qualquer termo abaixo exige justificativa técnica e decisão do RT.</w:t>
      </w:r>
    </w:p>
    <w:p>
      <w:r>
        <w:rPr>
          <w:b/>
          <w:color w:val="1F3864"/>
          <w:sz w:val="22"/>
        </w:rPr>
        <w:t>Cura e tratamento</w:t>
      </w:r>
    </w:p>
    <w:p>
      <w:r>
        <w:rPr>
          <w:b w:val="0"/>
          <w:i w:val="0"/>
          <w:sz w:val="19"/>
        </w:rPr>
        <w:t>curar · tratar · terapia · terapêutico · remédio · medicamento · fórmula medicinal · uso clínico · dose terapêutica · posologia</w:t>
      </w:r>
    </w:p>
    <w:p>
      <w:r>
        <w:rPr>
          <w:b/>
          <w:color w:val="1F3864"/>
          <w:sz w:val="22"/>
        </w:rPr>
        <w:t>Prevenção e profilaxia</w:t>
      </w:r>
    </w:p>
    <w:p>
      <w:r>
        <w:rPr>
          <w:b w:val="0"/>
          <w:i w:val="0"/>
          <w:sz w:val="19"/>
        </w:rPr>
        <w:t>prevenir · previne · profilaxia · protege contra [doença] · evita [doença] · reduz o risco de [doença] · imuniza</w:t>
      </w:r>
    </w:p>
    <w:p>
      <w:r>
        <w:rPr>
          <w:b/>
          <w:color w:val="1F3864"/>
          <w:sz w:val="22"/>
        </w:rPr>
        <w:t>Combate e eliminação</w:t>
      </w:r>
    </w:p>
    <w:p>
      <w:r>
        <w:rPr>
          <w:b w:val="0"/>
          <w:i w:val="0"/>
          <w:sz w:val="19"/>
        </w:rPr>
        <w:t>combate · elimina · destrói · acaba com · extermina · limpa o organismo · desintoxica · detox de [órgão] · elimina toxinas</w:t>
      </w:r>
    </w:p>
    <w:p>
      <w:r>
        <w:rPr>
          <w:b/>
          <w:color w:val="1F3864"/>
          <w:sz w:val="22"/>
        </w:rPr>
        <w:t>Correção e restauração</w:t>
      </w:r>
    </w:p>
    <w:p>
      <w:r>
        <w:rPr>
          <w:b w:val="0"/>
          <w:i w:val="0"/>
          <w:sz w:val="19"/>
        </w:rPr>
        <w:t>corrige · restaura · regenera · reverte · normaliza · regula [função ou exame] · equilibra hormônios · repõe hormônio</w:t>
      </w:r>
    </w:p>
    <w:p>
      <w:r>
        <w:rPr>
          <w:b/>
          <w:color w:val="1F3864"/>
          <w:sz w:val="22"/>
        </w:rPr>
        <w:t>Alívio de sintoma</w:t>
      </w:r>
    </w:p>
    <w:p>
      <w:r>
        <w:rPr>
          <w:b w:val="0"/>
          <w:i w:val="0"/>
          <w:sz w:val="19"/>
        </w:rPr>
        <w:t>alivia · melhora a dor · reduz a dor · anti-inflamatório · analgésico · cicatrizante · antibiótico · antiviral · antidepressivo · ansiolítico · calmante · sedativo · indutor do sono</w:t>
      </w:r>
    </w:p>
    <w:p>
      <w:r>
        <w:rPr>
          <w:b/>
          <w:color w:val="1F3864"/>
          <w:sz w:val="22"/>
        </w:rPr>
        <w:t>Diagnóstico e exame</w:t>
      </w:r>
    </w:p>
    <w:p>
      <w:r>
        <w:rPr>
          <w:b w:val="0"/>
          <w:i w:val="0"/>
          <w:sz w:val="19"/>
        </w:rPr>
        <w:t>diagnostica · normaliza o exame · baixa a glicemia · reduz o colesterol · controla a pressão · reduz o PSA</w:t>
      </w:r>
    </w:p>
    <w:p>
      <w:r>
        <w:rPr>
          <w:b/>
          <w:color w:val="1F3864"/>
          <w:sz w:val="22"/>
        </w:rPr>
        <w:t>Doenças, condições e exames</w:t>
      </w:r>
    </w:p>
    <w:p>
      <w:r>
        <w:rPr>
          <w:b w:val="0"/>
          <w:i w:val="0"/>
          <w:sz w:val="19"/>
        </w:rPr>
        <w:t>diabetes · pré-diabetes · resistência à insulina · hipertensão · colesterol alto · dislipidemia · obesidade · síndrome metabólica · câncer · tumor · depressão · ansiedade · insônia · TDAH · Alzheimer · Parkinson · artrite · artrose · osteoporose · anemia · gastrite · refluxo · enxaqueca · TPM · menopausa como doença · andropausa · disfunção erétil · infertilidade · queda de cabelo por alopecia · acne · psoríase · covid · gripe · imunidade baixa · esteatose · fígado gorduroso · intestino preso como patologia · SOP</w:t>
      </w:r>
    </w:p>
    <w:p>
      <w:r>
        <w:rPr>
          <w:b/>
          <w:color w:val="1F3864"/>
          <w:sz w:val="22"/>
        </w:rPr>
        <w:t>Promessas de resultado</w:t>
      </w:r>
    </w:p>
    <w:p>
      <w:r>
        <w:rPr>
          <w:b w:val="0"/>
          <w:i w:val="0"/>
          <w:sz w:val="19"/>
        </w:rPr>
        <w:t>emagrece · seca · define · queima gordura · acelera o metabolismo · aumenta a massa · hipertrofia · anabolizante · fatburner · termogênico · potência · libido · rejuvenesce · antienvelhecimento · detox · imunidade alta · energia instantânea · resultado garantido · sem efeito colateral · 100% seguro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ANEXO II — ALEGAÇÕES AUTORIZADAS, NA REDAÇÃO OFICIAL</w:t>
      </w:r>
    </w:p>
    <w:p>
      <w:r>
        <w:rPr>
          <w:b w:val="0"/>
          <w:i w:val="0"/>
          <w:sz w:val="19"/>
        </w:rPr>
        <w:t>Extraídas do painel oficial "Constituintes Autorizados para Uso em Suplementos Alimentares" da ANVISA, consultado em 20/08/2026. São as alegações pertinentes aos constituintes usados pela Lemoncaps (144 entradas). A frase deve ser reproduzida como está; o requisito indica a condição para poder usá-la.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195"/>
        <w:gridCol w:w="3742"/>
        <w:gridCol w:w="1927"/>
      </w:tblGrid>
      <w:tr>
        <w:trPr>
          <w:tblHeader w:val="true"/>
          <w:cantSplit/>
        </w:trPr>
        <w:tc>
          <w:tcPr>
            <w:tcW w:type="dxa" w:w="419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Alegação — redação autorizada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Constituinte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biotina auxilia na manutenção das mucosas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atenda aos valores mínimos estabelecidos na IN 28/2018 e suas atualizações. O termo "vitamina B7" pode ser usado em substituição ao termo "biotina"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biotina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atenda aos valores mínimos estabelecidos na IN 28/2018 e suas atualizações. O termo "vitamina B7" pode ser usado em substituição ao termo "biotina"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biotina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atenda aos valores mínimos estabelecidos na IN 28/2018 e suas atualizações. O termo "vitamina B7" pode ser usado em substituição ao termo "biotina"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biotina contribui para a manutenção do cabelo e da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atenda aos valores mínimos estabelecidos na IN 28/2018 e suas atualizações. O termo "vitamina B7" pode ser usado em substituição ao termo "biotina"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cafeína auxilia no aumento da capacidade de resistência e no desempenho de exercícios físicos de resistência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recomendada de cafeína seja de 200 mg, consumida uma hora antes do exercício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Cafeína/1,3,7-Trimethylxanthine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cafeína auxilia no aumento do estado de alerta e na melhora da concentração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cafeína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Cafeína/1,3,7-Trimethylxanthine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colina contribui para o metabolismo da homocisteína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colina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Bitartarato de colina/Hidrogênio tarta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colina contribui para o metabolismo lipídico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colina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Bitartarato de colina/Hidrogênio tarta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creatina auxilia no aumento do desempenho físico durante exercícios repetidos de curta duração e alta intensidade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creatina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Creatina monohidratada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fitase auxilia na absorção de ferro presente em alimentos de origem vegetal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fitase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Fitase de Aspergillus niger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niacina auxilia na manutenção de mucosas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atenda aos valores mínimos estabelecidos na IN 28/2018 e suas atualizações. O termo "vitamina B3" pode ser usado em substituição ao termo "niacina"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niacina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atenda aos valores mínimos estabelecidos na IN 28/2018 e suas atualizações. O termo "vitamina B3" pode ser usado em substituição ao termo "niacina"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niacina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atenda aos valores mínimos estabelecidos na IN 28/2018 e suas atualizações. O termo "vitamina B3" pode ser usado em substituição ao termo "niacina"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niacina contribui para a manutenção da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atenda aos valores mínimos estabelecidos na IN 28/2018 e suas atualizações. O termo "vitamina B3" pode ser usado em substituição ao termo "niacina"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auxilia na formação de células vermelhas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auxilia na visão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auxilia no metabolismo do ferro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contribui para a manutenção da pele e de mucosas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riboflavina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tiamina auxilia na função normal do sistema nervoso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 atenda aos valores mínimos estabelecidos na IN 28/2018 e suas atualizações. O termo "vitamina B1" pode ser usado em substituição ao termo "tiamina"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tiamina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tiamina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tiamina atenda aos valores mínimos estabelecidos na IN 28/2018 e suas atualizações. O termo "vitamina B1" pode ser usado em substituição ao termo "tiamina"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tiamina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tiamina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tiamina atenda aos valores mínimos estabelecidos na IN 28/2018 e suas atualizações. O termo "vitamina B1" pode ser usado em substituição ao termo "tiamina"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tiamina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auxilia na manutenção de mucosas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auxilia na visão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auxilia no metabolismo do ferro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auxilia no processo de diferenciação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A contribui para a manutenção da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na formação de células vermelhas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na função normal do sistema nervoso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no metabolismo da homocisteína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no metabolismo dos carboidratos, proteínas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B12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na formação das células vermelhas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na função normal do sistema nervoso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na síntese de cisteína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no metabolismo de homocisteína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no metabolismo de proteínas e do glicogênio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B6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na absorção de ferro dos alimentos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na formação do colágeno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na regeneração da forma reduzida da vitamina 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no metabolismo de proteínas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C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D auxilia na absorção de cálcio e fósforo. 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D auxilia na formação de ossos e dentes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D auxilia no funcionamento do sistema imune. 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D auxilia no funcionamento muscular. 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D auxilia no processo de divisão celular. 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vitamina E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dextroalfatocoferol/Acetato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biotina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corresponda ao dobro dos valores mínimos estabelecidos na IN 28/2018 e suas atualizações, desde que não ultrapasse o limite máximo estabelecido na IN 28/2018. O termo "vitamina B7" pode ser usado em substituição ao termo "b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cobre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cobre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colina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colina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Bitartarato de colina/Hidrogênio tarta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ferro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ferro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magnésio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magnésio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niacina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corresponda ao dobro dos valores mínimos estabelecidos na IN 28/2018 e suas atualizações, desde que não ultrapasse o limite máximo estabelecido na IN 28/2018. O termo "vitamina B3" pode ser usado em substituição ao termo "n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proteínas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cuja: a) quantidade de proteína corresponda ao dobro dos valores mínimos estabelecidos na IN 28/2018 e suas atualizações; e b) quantidade de aminoácidos essenciais por grama de proteína do produto atenda aos valores mínimos estabelecidos para a prote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Caseína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riboflavina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corresponda ao dobro dos valores mínimos estabelecidos na IN 28/2018 e suas atualizações, desde que não ultrapasse o limite máximo estabelecido na IN 28/2018. O termo "vitamina B2" pode ser usado em substituição ao term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selênio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selênio corresponda ao dobro dos valores mínimos estabelecidos na IN 28/2018 e suas atualizações.,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selenioso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tiamina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tiamina corresponda ao dobro dos valores mínimos estabelecidos na IN 28/2018 e suas atualizações, desde que não ultrapasse o limite máximo estabelecido na IN 28/2018. O termo "vitamina B1" pode ser usado em substituição ao termo "t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tiamina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A corresponda ao dobro dos valores mínimos estabelecidos na IN 28/2018 e suas atualizações.,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B12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B12 corresponda ao dobro dos valores mínimos estabelecidos na IN 28/2018 e suas atualizações, desde que não ultrapasse o limite máximo estabelecido na IN 28/2018. O termo "cianocobalamina" pode ser usado em substituição ao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B6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B6 corresponda ao dobro dos valores mínimos estabelecidos na IN 28/2018 e suas atualizações, desde que não ultrapasse o limite máximo estabelecido na IN 28/2018. O termo "piridoxina" pode ser usado em substituição ao termo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C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C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D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D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vitamina 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E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dextroalfatocoferol/Acetato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zinco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zinco corresponda ao dobro dos valores mínimos estabelecidos na IN 28/2018 e suas atualizações, desde que não ultrapasse o limite máximo estabelecido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ácido fólico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ácido fólico corresponda ao dobro dos valores mínimos estabelecidos na IN 28/2018 e suas atualizações, desde que não ultrapasse o limite máximo estabelecido na IN 28/2018. O termo "vitamina B9" pode ser usado em substituição ao ter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 conteúdo/Rico em/Alto teor de ácido pantotênico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ácido pantotênico corresponda ao dobro dos valores mínimos estabelecidos na IN 28/2018 e suas atualizações, desde que não ultrapasse o limite máximo estabelecido na IN 28/2018. O termo "vitamina B5" pode ser usado em substituição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DL-pantenol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fibras alimentares auxiliam no funcionamento do intestino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fibras alimentares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Ágar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proteínas auxiliam na formação dos músculos e ossos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cuja: a) quantidade de proteína atenda aos valores mínimos estabelecidos na IN 28/2018 e suas atualizações; e b) quantidade de aminoácidos essenciais por grama de proteína do produto atenda aos valores mínimos estabelecidos para a proteína de referên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Caseína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biotina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biotina atenda aos valores mínimos estabelecidos na IN 28/2018 e suas atualizações. O termo "vitamina B7" pode ser usado em substituição ao termo "biotina"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D-biotina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magnésio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niacina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niacina atenda aos valores mínimos estabelecidos na IN 28/2018 e suas atualizações. O termo "vitamina B3" pode ser usado em substituição ao termo "niacina"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nicotínico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proteínas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cuja: a) quantidade de proteína atenda aos valores mínimos estabelecidos na IN 28/2018 e suas atualizações; e b) quantidade de aminoácidos essenciais por grama de proteína do produto atenda aos valores mínimos estabelecidos para a proteína de referên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Caseína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riboflavina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riboflavina atenda aos valores mínimos estabelecidos na IN 28/2018 e suas atualizações. O termo "vitamina B2" pode ser usado em substituição ao termo "riboflavina"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Riboflavina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selênio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selênio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selenioso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tiamina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tiamina atenda aos valores mínimos estabelecidos na IN 28/2018 e suas atualizações. O termo "vitamina B1" pode ser usado em substituição ao termo "tiamina"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tiamina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retinol/Acetato de retinila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B12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B12 atenda aos valores mínimos estabelecidos na IN 28/2018 e suas atualizações. O termo "cianocobalamina" pode ser usado em substituição ao termo "vitamina B12"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Cianocobalamina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B6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B6 atenda aos valores mínimos estabelecidos na IN 28/2018 e suas atualizações. O termo "piridoxina" pode ser usado em substituição ao termo "vitamina B6"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Cloridrato de piridoxina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C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vitamina C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Acerola em pó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D. As alegações são restritas aos suplementos alimentares cuja quantidade de vitamina D atenda aos valores mínimos estabelecidos na IN 28/2018 e suas atualizações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Calcidiol obtido de Saccharomyces cere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vitamina 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vitamina 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dextroalfatocoferol/Acetato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ácido fólico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de ácido pantotênico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ácido pantotênico atenda aos valores mínimos estabelecidos na IN 28/2018 e suas atualizações. O termo "vitamina B5" pode ser usado em substituição ao termo "ácido pantotênico"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DL-pantenol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amido de milho resistente auxilia na absorção de cálcio dos alimentos e na sua retenção nos ossos. O seu consumo deve estar associado a uma dieta balanceada e a um estilo de vida saudável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 suplementos alimentares que ostentarem esta alegação de propriedade funcional deverão fornecer minimamente 10g/dia (dose mínima na qual foram observadas correlações positivas entre o consumo do ingrediente e o desfecho da alegação) de fibra proveniente de amido de milho resistente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Amido resistente de milho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auxilia na manutenção dos tecidos conjuntivos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auxilia no transporte de ferro no organismo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contribui para a pigmentação de cabelo e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cobre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cobre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Aspartato de cobre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colágeno tipo II não desnaturado auxilia na manutenção da função articular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está restrita aos suplementos alimentares cuja a quantidade mínima de colágeno total seja de 10 mg e de colágeno tipo II não desnaturado seja de 1,2 mg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Colágeno de frango com colágeno tipo 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cromo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cromo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Cloreto crômico hexaidratado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na coagulação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na formação e manutenção de ossos e dentes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no funcionamento muscular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no funcionamento neuromuscular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cálcio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cálcio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cálcio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ferro auxilia na formação das células vermelhas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ferro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ferro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ferro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ferro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ferro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ferro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ferro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ferro auxilia no transporte do oxigênio no organismo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ferro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Bisglicinato ferroso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iodo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iodo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Iodato de potássio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iodo contribui para a manutenção da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iodo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Iodato de potássio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na formação de ossos e dentes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equilíbrio dos eletrólitos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funcionamento muscular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funcionamento neuromuscular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magnésio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magnésio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magnésio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selênio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selênio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selenioso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selênio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selênio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selenioso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na manutenção de ossos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na síntese de proteínas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na visão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 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no metabolismo da vitamina 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no metabolismo de proteínas, carboidratos e gorduras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contribui para a manutenção do cabelo, da pele e das unhas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zinco é um antioxidante que auxilia na proteção dos danos causados pelos radicais livres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zinco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Acetato de zinco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na formação das células vermelhas do sangue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na formação do tubo neural do feto durante a gravidez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na síntese de aminoácidos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no funcionamento do sistema imune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no metabolismo da homocisteína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fólico auxilia no processo de divisão celular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ácido fólico atenda aos valores mínimos estabelecidos na IN 28/2018 e suas atualizações. O termo "vitamina B9" pode ser usado em substituição ao termo "ácido fólico"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Ácido fólico/Ácido N-pteroil-L-glutâmi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ácido pantotênico auxilia no metabolismo energético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de ácido pantotênico atenda aos valores mínimos estabelecidos na IN 28/2018 e suas atualizações. O termo "vitamina B5" pode ser usado em substituição ao termo "ácido pantotênico" nas alegações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DL-pantenol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 oligopeptídeos de colágeno podem contribuir para melhorar a elasticidade e firmeza da pele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cuja quantidade mínima de oligopeptídeos de colágeno fornecida na recomendação diária de consumo do produto atenda aos valores mínimos estabelecidos no Anexo III desta Instrução Normativa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Oligopeptídeos de colágeno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 peptídeos bioativos de colágeno hidrolisado com peso molecular médio de 3kDa podem contribuir para a manutenção da saúde das articulações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alegações são restritas aos suplementos alimentares cuja quantidade de peptídeos bioativos de colágeno hidrolisado com peso molecular médio 3kDa atenda aos valores mínimos estabelecidos na IN 28/2018 e suas atualizações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Peptídeos Bioativos de Colágeno Hidrol</w:t>
            </w:r>
          </w:p>
        </w:tc>
      </w:tr>
      <w:tr>
        <w:trPr>
          <w:cantSplit/>
        </w:trPr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“Inulina/oligofrutose/FOS de chicória são fibras que podem promover a regularidade intestinal pelo aumento da frequência de defecações”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alegação é restrita aos suplementos alimentares que forneçam, no mínimo, 10 g de inulina ou fruto-oligossacarídeos de chicória na recomendação diária de consumo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Inulina obtida da raiz de chicória (Ci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36"/>
        </w:rPr>
      </w:r>
    </w:p>
    <w:p>
      <w:r>
        <w:rPr>
          <w:b w:val="0"/>
          <w:i w:val="0"/>
          <w:sz w:val="21"/>
        </w:rPr>
        <w:t>_______________________________________________</w:t>
      </w:r>
    </w:p>
    <w:p>
      <w:r>
        <w:rPr>
          <w:b/>
          <w:i w:val="0"/>
          <w:sz w:val="21"/>
        </w:rPr>
        <w:t>Anderson C. Barbosa — Farmacêutico Responsável</w:t>
      </w:r>
    </w:p>
    <w:p>
      <w:r>
        <w:rPr>
          <w:b w:val="0"/>
          <w:i w:val="0"/>
          <w:sz w:val="21"/>
        </w:rPr>
        <w:t>CRF/MT 5526</w:t>
      </w:r>
    </w:p>
    <w:sectPr w:rsidR="00FC693F" w:rsidRPr="0006063C" w:rsidSect="00034616">
      <w:footerReference w:type="default" r:id="rId9"/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POP-QUA-ALE-001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