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DA RASTREABILIDADE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Vínculo ponta a ponta e simulado de rastreamento — Seção 13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Da Rastreabilidade  ·  Código MAT-RAS-001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655/2022; RDC nº 243/2018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POP-QUA-RAS-001 (Rastreabilidade de Lotes) + POP-ALM-REC-001 + POP-ALM-EXP-001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Identificação de lotes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Lote único por produção, registrado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POP-QUA-RAS-001 (codificação de lote)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Registros de produção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Ordem/registro de produção por lote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Ordem de Produção + FOR-RAS-02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Registros de distribuição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Destino por lote (cliente/NF)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POP-ALM-EXP-001 + FOR-RAS-03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expedição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Saída vinculada ao lote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POP-ALM-EXP-001 (registro de saída)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de recebimento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Entrada de MP por lote/CoA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POP-ALM-REC-001 + FOR-RAS-01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Capacidade de rastrear (simulado)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Simulado concluído em tempo hábil (≤ 4 h)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POP-QUA-RAS-001 + FOR-RAS-04 (teste)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13: a rastreabilidade ponta a ponta (MP → lote → cliente) é garantida pelo POP-QUA-RAS-001, com teste (simulado) semestral em ≤ 4 h. Evidência = registros de vínculo de lote + relatório do simulado.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CRÍTICOS: identificação de lote, registros de produção e distribuição, e capacidade de rastrear. Sem rastreio ponta a ponta, o recall é inviável (risco sanitário ampliado).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