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0"/>
        </w:rPr>
        <w:t>LEMONCAPS</w:t>
      </w:r>
    </w:p>
    <w:p>
      <w:pPr>
        <w:pBdr>
          <w:bottom w:val="single" w:sz="12" w:space="2" w:color="1F3864"/>
        </w:pBdr>
      </w:pPr>
      <w:r>
        <w:rPr>
          <w:i/>
          <w:color w:val="666666"/>
          <w:sz w:val="19"/>
        </w:rPr>
        <w:t>Indústria e Comércio Ltda — Fabricação de Suplementos Alimentares</w:t>
      </w:r>
    </w:p>
    <w:p>
      <w:pPr>
        <w:spacing w:after="0" w:before="0"/>
      </w:pPr>
      <w:r>
        <w:rPr>
          <w:sz w:val="8"/>
        </w:rPr>
      </w:r>
    </w:p>
    <w:p>
      <w:pPr>
        <w:spacing w:after="20"/>
        <w:jc w:val="center"/>
      </w:pPr>
      <w:r>
        <w:rPr>
          <w:b/>
          <w:color w:val="1F3864"/>
          <w:sz w:val="28"/>
        </w:rPr>
        <w:t>PLANO DE CORREÇÃO DE ROTULAGEM</w:t>
      </w:r>
    </w:p>
    <w:p>
      <w:pPr>
        <w:spacing w:after="20"/>
        <w:jc w:val="center"/>
      </w:pPr>
      <w:r>
        <w:rPr>
          <w:b/>
          <w:color w:val="1F3864"/>
          <w:sz w:val="22"/>
        </w:rPr>
        <w:t>LINHA COMPLETA — 16 RÓTULOS</w:t>
      </w:r>
    </w:p>
    <w:p>
      <w:r>
        <w:rPr>
          <w:b w:val="0"/>
          <w:i/>
          <w:sz w:val="19"/>
        </w:rPr>
        <w:t>Documento de trabalho para o designer, para a Garantia da Qualidade e para o Responsável Técnico. Traz, rótulo por rótulo, o que a arte vigente informa hoje, o que deve passar a constar e a base legal de cada correção.</w:t>
      </w:r>
    </w:p>
    <w:tbl>
      <w:tblPr>
        <w:tblStyle w:val="TableGrid"/>
        <w:tblW w:type="auto" w:w="0"/>
        <w:tblLayout w:type="fixed"/>
        <w:tblLook w:firstColumn="1" w:firstRow="1" w:lastColumn="0" w:lastRow="0" w:noHBand="0" w:noVBand="1" w:val="04A0"/>
        <w:tblLayout w:type="fixed"/>
        <w:tblW w:w="10206" w:type="dxa"/>
      </w:tblPr>
      <w:tblGrid>
        <w:gridCol w:w="2608"/>
        <w:gridCol w:w="7597"/>
      </w:tblGrid>
      <w:tr>
        <w:trPr>
          <w:cantSplit/>
        </w:trPr>
        <w:tc>
          <w:tcPr>
            <w:tcW w:type="dxa" w:w="2608"/>
            <w:shd w:val="clear" w:color="auto" w:fill="1F3864"/>
            <w:tcMar>
              <w:top w:w="30" w:type="dxa"/>
              <w:bottom w:w="30" w:type="dxa"/>
              <w:start w:w="80" w:type="dxa"/>
              <w:end w:w="80" w:type="dxa"/>
            </w:tcMar>
          </w:tcPr>
          <w:p>
            <w:r>
              <w:rPr>
                <w:b/>
                <w:color w:val="FFFFFF"/>
                <w:sz w:val="19"/>
              </w:rPr>
              <w:t>Empresa</w:t>
            </w:r>
          </w:p>
        </w:tc>
        <w:tc>
          <w:tcPr>
            <w:tcW w:type="dxa" w:w="7597"/>
            <w:shd w:val="clear" w:color="auto" w:fill="EEF4FA"/>
            <w:tcMar>
              <w:top w:w="30" w:type="dxa"/>
              <w:bottom w:w="30" w:type="dxa"/>
              <w:start w:w="80" w:type="dxa"/>
              <w:end w:w="80" w:type="dxa"/>
            </w:tcMar>
          </w:tcPr>
          <w:p>
            <w:r>
              <w:rPr>
                <w:sz w:val="19"/>
              </w:rPr>
              <w:t>Lemoncaps Indústria e Comércio Ltda — CNPJ 55.836.075/0001-07</w:t>
            </w:r>
          </w:p>
        </w:tc>
      </w:tr>
      <w:tr>
        <w:trPr>
          <w:cantSplit/>
        </w:trPr>
        <w:tc>
          <w:tcPr>
            <w:tcW w:type="dxa" w:w="2608"/>
            <w:shd w:val="clear" w:color="auto" w:fill="1F3864"/>
            <w:tcMar>
              <w:top w:w="30" w:type="dxa"/>
              <w:bottom w:w="30" w:type="dxa"/>
              <w:start w:w="80" w:type="dxa"/>
              <w:end w:w="80" w:type="dxa"/>
            </w:tcMar>
          </w:tcPr>
          <w:p>
            <w:r>
              <w:rPr>
                <w:b/>
                <w:color w:val="FFFFFF"/>
                <w:sz w:val="19"/>
              </w:rPr>
              <w:t>Endereço</w:t>
            </w:r>
          </w:p>
        </w:tc>
        <w:tc>
          <w:tcPr>
            <w:tcW w:type="dxa" w:w="7597"/>
            <w:shd w:val="clear" w:color="auto" w:fill="EEF4FA"/>
            <w:tcMar>
              <w:top w:w="30" w:type="dxa"/>
              <w:bottom w:w="30" w:type="dxa"/>
              <w:start w:w="80" w:type="dxa"/>
              <w:end w:w="80" w:type="dxa"/>
            </w:tcMar>
          </w:tcPr>
          <w:p>
            <w:r>
              <w:rPr>
                <w:sz w:val="19"/>
              </w:rPr>
              <w:t>Rua Érico Veríssimo, Quadra 05, Lote 10 — Santa Cruz — Cuiabá/MT — CEP 78068-190</w:t>
            </w:r>
          </w:p>
        </w:tc>
      </w:tr>
      <w:tr>
        <w:trPr>
          <w:cantSplit/>
        </w:trPr>
        <w:tc>
          <w:tcPr>
            <w:tcW w:type="dxa" w:w="2608"/>
            <w:shd w:val="clear" w:color="auto" w:fill="1F3864"/>
            <w:tcMar>
              <w:top w:w="30" w:type="dxa"/>
              <w:bottom w:w="30" w:type="dxa"/>
              <w:start w:w="80" w:type="dxa"/>
              <w:end w:w="80" w:type="dxa"/>
            </w:tcMar>
          </w:tcPr>
          <w:p>
            <w:r>
              <w:rPr>
                <w:b/>
                <w:color w:val="FFFFFF"/>
                <w:sz w:val="19"/>
              </w:rPr>
              <w:t>Documento</w:t>
            </w:r>
          </w:p>
        </w:tc>
        <w:tc>
          <w:tcPr>
            <w:tcW w:type="dxa" w:w="7597"/>
            <w:shd w:val="clear" w:color="auto" w:fill="EEF4FA"/>
            <w:tcMar>
              <w:top w:w="30" w:type="dxa"/>
              <w:bottom w:w="30" w:type="dxa"/>
              <w:start w:w="80" w:type="dxa"/>
              <w:end w:w="80" w:type="dxa"/>
            </w:tcMar>
          </w:tcPr>
          <w:p>
            <w:r>
              <w:rPr>
                <w:sz w:val="19"/>
              </w:rPr>
              <w:t>Plano de correção de rotulagem — Sistema de Gestão da Qualidade</w:t>
            </w:r>
          </w:p>
        </w:tc>
      </w:tr>
      <w:tr>
        <w:trPr>
          <w:cantSplit/>
        </w:trPr>
        <w:tc>
          <w:tcPr>
            <w:tcW w:type="dxa" w:w="2608"/>
            <w:shd w:val="clear" w:color="auto" w:fill="1F3864"/>
            <w:tcMar>
              <w:top w:w="30" w:type="dxa"/>
              <w:bottom w:w="30" w:type="dxa"/>
              <w:start w:w="80" w:type="dxa"/>
              <w:end w:w="80" w:type="dxa"/>
            </w:tcMar>
          </w:tcPr>
          <w:p>
            <w:r>
              <w:rPr>
                <w:b/>
                <w:color w:val="FFFFFF"/>
                <w:sz w:val="19"/>
              </w:rPr>
              <w:t>Código</w:t>
            </w:r>
          </w:p>
        </w:tc>
        <w:tc>
          <w:tcPr>
            <w:tcW w:type="dxa" w:w="7597"/>
            <w:shd w:val="clear" w:color="auto" w:fill="EEF4FA"/>
            <w:tcMar>
              <w:top w:w="30" w:type="dxa"/>
              <w:bottom w:w="30" w:type="dxa"/>
              <w:start w:w="80" w:type="dxa"/>
              <w:end w:w="80" w:type="dxa"/>
            </w:tcMar>
          </w:tcPr>
          <w:p>
            <w:r>
              <w:rPr>
                <w:sz w:val="19"/>
              </w:rPr>
              <w:t>FT-ROT-CORR-001</w:t>
            </w:r>
          </w:p>
        </w:tc>
      </w:tr>
      <w:tr>
        <w:trPr>
          <w:cantSplit/>
        </w:trPr>
        <w:tc>
          <w:tcPr>
            <w:tcW w:type="dxa" w:w="2608"/>
            <w:shd w:val="clear" w:color="auto" w:fill="1F3864"/>
            <w:tcMar>
              <w:top w:w="30" w:type="dxa"/>
              <w:bottom w:w="30" w:type="dxa"/>
              <w:start w:w="80" w:type="dxa"/>
              <w:end w:w="80" w:type="dxa"/>
            </w:tcMar>
          </w:tcPr>
          <w:p>
            <w:r>
              <w:rPr>
                <w:b/>
                <w:color w:val="FFFFFF"/>
                <w:sz w:val="19"/>
              </w:rPr>
              <w:t>Revisão / Data</w:t>
            </w:r>
          </w:p>
        </w:tc>
        <w:tc>
          <w:tcPr>
            <w:tcW w:type="dxa" w:w="7597"/>
            <w:shd w:val="clear" w:color="auto" w:fill="EEF4FA"/>
            <w:tcMar>
              <w:top w:w="30" w:type="dxa"/>
              <w:bottom w:w="30" w:type="dxa"/>
              <w:start w:w="80" w:type="dxa"/>
              <w:end w:w="80" w:type="dxa"/>
            </w:tcMar>
          </w:tcPr>
          <w:p>
            <w:r>
              <w:rPr>
                <w:sz w:val="19"/>
              </w:rPr>
              <w:t>Revisão 00 — 14/08/2026</w:t>
            </w:r>
          </w:p>
        </w:tc>
      </w:tr>
      <w:tr>
        <w:trPr>
          <w:cantSplit/>
        </w:trPr>
        <w:tc>
          <w:tcPr>
            <w:tcW w:type="dxa" w:w="2608"/>
            <w:shd w:val="clear" w:color="auto" w:fill="1F3864"/>
            <w:tcMar>
              <w:top w:w="30" w:type="dxa"/>
              <w:bottom w:w="30" w:type="dxa"/>
              <w:start w:w="80" w:type="dxa"/>
              <w:end w:w="80" w:type="dxa"/>
            </w:tcMar>
          </w:tcPr>
          <w:p>
            <w:r>
              <w:rPr>
                <w:b/>
                <w:color w:val="FFFFFF"/>
                <w:sz w:val="19"/>
              </w:rPr>
              <w:t>Artes analisadas</w:t>
            </w:r>
          </w:p>
        </w:tc>
        <w:tc>
          <w:tcPr>
            <w:tcW w:type="dxa" w:w="7597"/>
            <w:shd w:val="clear" w:color="auto" w:fill="EEF4FA"/>
            <w:tcMar>
              <w:top w:w="30" w:type="dxa"/>
              <w:bottom w:w="30" w:type="dxa"/>
              <w:start w:w="80" w:type="dxa"/>
              <w:end w:w="80" w:type="dxa"/>
            </w:tcMar>
          </w:tcPr>
          <w:p>
            <w:r>
              <w:rPr>
                <w:sz w:val="19"/>
              </w:rPr>
              <w:t>16 rótulos adesivos em BOPP metalizado e adesivo transparente, versão de 07/08/2026</w:t>
            </w:r>
          </w:p>
        </w:tc>
      </w:tr>
      <w:tr>
        <w:trPr>
          <w:cantSplit/>
        </w:trPr>
        <w:tc>
          <w:tcPr>
            <w:tcW w:type="dxa" w:w="2608"/>
            <w:shd w:val="clear" w:color="auto" w:fill="1F3864"/>
            <w:tcMar>
              <w:top w:w="30" w:type="dxa"/>
              <w:bottom w:w="30" w:type="dxa"/>
              <w:start w:w="80" w:type="dxa"/>
              <w:end w:w="80" w:type="dxa"/>
            </w:tcMar>
          </w:tcPr>
          <w:p>
            <w:r>
              <w:rPr>
                <w:b/>
                <w:color w:val="FFFFFF"/>
                <w:sz w:val="19"/>
              </w:rPr>
              <w:t>Correções</w:t>
            </w:r>
          </w:p>
        </w:tc>
        <w:tc>
          <w:tcPr>
            <w:tcW w:type="dxa" w:w="7597"/>
            <w:shd w:val="clear" w:color="auto" w:fill="EEF4FA"/>
            <w:tcMar>
              <w:top w:w="30" w:type="dxa"/>
              <w:bottom w:w="30" w:type="dxa"/>
              <w:start w:w="80" w:type="dxa"/>
              <w:end w:w="80" w:type="dxa"/>
            </w:tcMar>
          </w:tcPr>
          <w:p>
            <w:r>
              <w:rPr>
                <w:sz w:val="19"/>
              </w:rPr>
              <w:t>120 no total — 47 críticas, 65 maiores e 8 formais</w:t>
            </w:r>
          </w:p>
        </w:tc>
      </w:tr>
      <w:tr>
        <w:trPr>
          <w:cantSplit/>
        </w:trPr>
        <w:tc>
          <w:tcPr>
            <w:tcW w:type="dxa" w:w="2608"/>
            <w:shd w:val="clear" w:color="auto" w:fill="1F3864"/>
            <w:tcMar>
              <w:top w:w="30" w:type="dxa"/>
              <w:bottom w:w="30" w:type="dxa"/>
              <w:start w:w="80" w:type="dxa"/>
              <w:end w:w="80" w:type="dxa"/>
            </w:tcMar>
          </w:tcPr>
          <w:p>
            <w:r>
              <w:rPr>
                <w:b/>
                <w:color w:val="FFFFFF"/>
                <w:sz w:val="19"/>
              </w:rPr>
              <w:t>Base legal</w:t>
            </w:r>
          </w:p>
        </w:tc>
        <w:tc>
          <w:tcPr>
            <w:tcW w:type="dxa" w:w="7597"/>
            <w:shd w:val="clear" w:color="auto" w:fill="EEF4FA"/>
            <w:tcMar>
              <w:top w:w="30" w:type="dxa"/>
              <w:bottom w:w="30" w:type="dxa"/>
              <w:start w:w="80" w:type="dxa"/>
              <w:end w:w="80" w:type="dxa"/>
            </w:tcMar>
          </w:tcPr>
          <w:p>
            <w:r>
              <w:rPr>
                <w:sz w:val="19"/>
              </w:rPr>
              <w:t>RDC 243/2018; RDC 429/2020; RDC 727/2022; RDC 715/2022; RDC 778/2023; IN 28/2018; IN 75/2020; Lei 10.674/2003</w:t>
            </w:r>
          </w:p>
        </w:tc>
      </w:tr>
      <w:tr>
        <w:trPr>
          <w:cantSplit/>
        </w:trPr>
        <w:tc>
          <w:tcPr>
            <w:tcW w:type="dxa" w:w="2608"/>
            <w:shd w:val="clear" w:color="auto" w:fill="1F3864"/>
            <w:tcMar>
              <w:top w:w="30" w:type="dxa"/>
              <w:bottom w:w="30" w:type="dxa"/>
              <w:start w:w="80" w:type="dxa"/>
              <w:end w:w="80" w:type="dxa"/>
            </w:tcMar>
          </w:tcPr>
          <w:p>
            <w:r>
              <w:rPr>
                <w:b/>
                <w:color w:val="FFFFFF"/>
                <w:sz w:val="19"/>
              </w:rPr>
              <w:t>Elaborado por</w:t>
            </w:r>
          </w:p>
        </w:tc>
        <w:tc>
          <w:tcPr>
            <w:tcW w:type="dxa" w:w="7597"/>
            <w:shd w:val="clear" w:color="auto" w:fill="EEF4FA"/>
            <w:tcMar>
              <w:top w:w="30" w:type="dxa"/>
              <w:bottom w:w="30" w:type="dxa"/>
              <w:start w:w="80" w:type="dxa"/>
              <w:end w:w="80" w:type="dxa"/>
            </w:tcMar>
          </w:tcPr>
          <w:p>
            <w:r>
              <w:rPr>
                <w:sz w:val="19"/>
              </w:rPr>
              <w:t>Garantia da Qualidade</w:t>
            </w:r>
          </w:p>
        </w:tc>
      </w:tr>
      <w:tr>
        <w:trPr>
          <w:cantSplit/>
        </w:trPr>
        <w:tc>
          <w:tcPr>
            <w:tcW w:type="dxa" w:w="2608"/>
            <w:shd w:val="clear" w:color="auto" w:fill="1F3864"/>
            <w:tcMar>
              <w:top w:w="30" w:type="dxa"/>
              <w:bottom w:w="30" w:type="dxa"/>
              <w:start w:w="80" w:type="dxa"/>
              <w:end w:w="80" w:type="dxa"/>
            </w:tcMar>
          </w:tcPr>
          <w:p>
            <w:r>
              <w:rPr>
                <w:b/>
                <w:color w:val="FFFFFF"/>
                <w:sz w:val="19"/>
              </w:rPr>
              <w:t>Aprovado por</w:t>
            </w:r>
          </w:p>
        </w:tc>
        <w:tc>
          <w:tcPr>
            <w:tcW w:type="dxa" w:w="7597"/>
            <w:shd w:val="clear" w:color="auto" w:fill="EEF4FA"/>
            <w:tcMar>
              <w:top w:w="30" w:type="dxa"/>
              <w:bottom w:w="30" w:type="dxa"/>
              <w:start w:w="80" w:type="dxa"/>
              <w:end w:w="80" w:type="dxa"/>
            </w:tcMar>
          </w:tcPr>
          <w:p>
            <w:r>
              <w:rPr>
                <w:sz w:val="19"/>
              </w:rPr>
              <w:t>Responsável Técnico — Anderson C. Barbosa — CRF/MT 5526</w:t>
            </w:r>
          </w:p>
        </w:tc>
      </w:tr>
    </w:tbl>
    <w:p>
      <w:pPr>
        <w:spacing w:after="0" w:before="0"/>
      </w:pPr>
      <w:r>
        <w:rPr>
          <w:sz w:val="8"/>
        </w:rPr>
      </w:r>
    </w:p>
    <w:p>
      <w:pPr>
        <w:spacing w:before="160" w:after="60"/>
        <w:pBdr>
          <w:bottom w:val="single" w:sz="12" w:space="2" w:color="1F3864"/>
        </w:pBdr>
      </w:pPr>
      <w:r>
        <w:rPr>
          <w:b/>
          <w:color w:val="1F3864"/>
          <w:sz w:val="26"/>
        </w:rPr>
        <w:t>1. OBJETIVO E COMO USAR ESTE DOCUMENTO</w:t>
      </w:r>
    </w:p>
    <w:p>
      <w:r>
        <w:rPr>
          <w:b w:val="0"/>
          <w:i w:val="0"/>
          <w:sz w:val="21"/>
        </w:rPr>
        <w:t>Reunir num só lugar todas as correções de rotulagem pendentes da linha, de modo que a próxima rodada de artes saia conforme e que a Garantia da Qualidade tenha um critério objetivo de liberação. Cada correção traz quatro informações: o grau, o que a arte vigente informa, o que deve passar a constar e a norma ou fonte que sustenta a exigência.</w:t>
      </w:r>
    </w:p>
    <w:tbl>
      <w:tblPr>
        <w:tblStyle w:val="TableGrid"/>
        <w:tblW w:type="auto" w:w="0"/>
        <w:tblLayout w:type="fixed"/>
        <w:tblLook w:firstColumn="1" w:firstRow="1" w:lastColumn="0" w:lastRow="0" w:noHBand="0" w:noVBand="1" w:val="04A0"/>
        <w:tblLayout w:type="fixed"/>
        <w:tblW w:w="10206" w:type="dxa"/>
      </w:tblPr>
      <w:tblGrid>
        <w:gridCol w:w="1360"/>
        <w:gridCol w:w="4536"/>
        <w:gridCol w:w="4309"/>
      </w:tblGrid>
      <w:tr>
        <w:trPr>
          <w:tblHeader w:val="true"/>
          <w:cantSplit/>
        </w:trPr>
        <w:tc>
          <w:tcPr>
            <w:tcW w:type="dxa" w:w="1361"/>
            <w:shd w:val="clear" w:color="auto" w:fill="1F3864"/>
            <w:tcMar>
              <w:top w:w="30" w:type="dxa"/>
              <w:bottom w:w="30" w:type="dxa"/>
              <w:start w:w="80" w:type="dxa"/>
              <w:end w:w="80" w:type="dxa"/>
            </w:tcMar>
          </w:tcPr>
          <w:p>
            <w:r>
              <w:rPr>
                <w:b/>
                <w:color w:val="FFFFFF"/>
                <w:sz w:val="19"/>
              </w:rPr>
              <w:t>Grau</w:t>
            </w:r>
          </w:p>
        </w:tc>
        <w:tc>
          <w:tcPr>
            <w:tcW w:type="dxa" w:w="4535"/>
            <w:shd w:val="clear" w:color="auto" w:fill="1F3864"/>
            <w:tcMar>
              <w:top w:w="30" w:type="dxa"/>
              <w:bottom w:w="30" w:type="dxa"/>
              <w:start w:w="80" w:type="dxa"/>
              <w:end w:w="80" w:type="dxa"/>
            </w:tcMar>
          </w:tcPr>
          <w:p>
            <w:r>
              <w:rPr>
                <w:b/>
                <w:color w:val="FFFFFF"/>
                <w:sz w:val="19"/>
              </w:rPr>
              <w:t>O que significa</w:t>
            </w:r>
          </w:p>
        </w:tc>
        <w:tc>
          <w:tcPr>
            <w:tcW w:type="dxa" w:w="4309"/>
            <w:shd w:val="clear" w:color="auto" w:fill="1F3864"/>
            <w:tcMar>
              <w:top w:w="30" w:type="dxa"/>
              <w:bottom w:w="30" w:type="dxa"/>
              <w:start w:w="80" w:type="dxa"/>
              <w:end w:w="80" w:type="dxa"/>
            </w:tcMar>
          </w:tcPr>
          <w:p>
            <w:r>
              <w:rPr>
                <w:b/>
                <w:color w:val="FFFFFF"/>
                <w:sz w:val="19"/>
              </w:rPr>
              <w:t>Efeito prático</w:t>
            </w:r>
          </w:p>
        </w:tc>
      </w:tr>
      <w:tr>
        <w:trPr>
          <w:cantSplit/>
        </w:trPr>
        <w:tc>
          <w:tcPr>
            <w:tcW w:type="dxa" w:w="1361"/>
            <w:tcMar>
              <w:top w:w="30" w:type="dxa"/>
              <w:bottom w:w="30" w:type="dxa"/>
              <w:start w:w="80" w:type="dxa"/>
              <w:end w:w="80" w:type="dxa"/>
            </w:tcMar>
          </w:tcPr>
          <w:p>
            <w:pPr>
              <w:spacing w:after="0"/>
            </w:pPr>
            <w:r>
              <w:rPr>
                <w:sz w:val="19"/>
              </w:rPr>
              <w:t>Crítica</w:t>
            </w:r>
          </w:p>
        </w:tc>
        <w:tc>
          <w:tcPr>
            <w:tcW w:type="dxa" w:w="4535"/>
            <w:tcMar>
              <w:top w:w="30" w:type="dxa"/>
              <w:bottom w:w="30" w:type="dxa"/>
              <w:start w:w="80" w:type="dxa"/>
              <w:end w:w="80" w:type="dxa"/>
            </w:tcMar>
          </w:tcPr>
          <w:p>
            <w:pPr>
              <w:spacing w:after="0"/>
            </w:pPr>
            <w:r>
              <w:rPr>
                <w:sz w:val="19"/>
              </w:rPr>
              <w:t>Impede a comercialização ou expõe o consumidor a erro de dose</w:t>
            </w:r>
          </w:p>
        </w:tc>
        <w:tc>
          <w:tcPr>
            <w:tcW w:type="dxa" w:w="4309"/>
            <w:tcMar>
              <w:top w:w="30" w:type="dxa"/>
              <w:bottom w:w="30" w:type="dxa"/>
              <w:start w:w="80" w:type="dxa"/>
              <w:end w:w="80" w:type="dxa"/>
            </w:tcMar>
          </w:tcPr>
          <w:p>
            <w:pPr>
              <w:spacing w:after="0"/>
            </w:pPr>
            <w:r>
              <w:rPr>
                <w:sz w:val="19"/>
              </w:rPr>
              <w:t>A arte não pode ser impressa enquanto não for corrigida</w:t>
            </w:r>
          </w:p>
        </w:tc>
      </w:tr>
      <w:tr>
        <w:trPr>
          <w:cantSplit/>
        </w:trPr>
        <w:tc>
          <w:tcPr>
            <w:tcW w:type="dxa" w:w="1361"/>
            <w:tcMar>
              <w:top w:w="30" w:type="dxa"/>
              <w:bottom w:w="30" w:type="dxa"/>
              <w:start w:w="80" w:type="dxa"/>
              <w:end w:w="80" w:type="dxa"/>
            </w:tcMar>
          </w:tcPr>
          <w:p>
            <w:pPr>
              <w:spacing w:after="0"/>
            </w:pPr>
            <w:r>
              <w:rPr>
                <w:sz w:val="19"/>
              </w:rPr>
              <w:t>Maior</w:t>
            </w:r>
          </w:p>
        </w:tc>
        <w:tc>
          <w:tcPr>
            <w:tcW w:type="dxa" w:w="4535"/>
            <w:tcMar>
              <w:top w:w="30" w:type="dxa"/>
              <w:bottom w:w="30" w:type="dxa"/>
              <w:start w:w="80" w:type="dxa"/>
              <w:end w:w="80" w:type="dxa"/>
            </w:tcMar>
          </w:tcPr>
          <w:p>
            <w:pPr>
              <w:spacing w:after="0"/>
            </w:pPr>
            <w:r>
              <w:rPr>
                <w:sz w:val="19"/>
              </w:rPr>
              <w:t>Descumprimento direto de exigência de rotulagem</w:t>
            </w:r>
          </w:p>
        </w:tc>
        <w:tc>
          <w:tcPr>
            <w:tcW w:type="dxa" w:w="4309"/>
            <w:tcMar>
              <w:top w:w="30" w:type="dxa"/>
              <w:bottom w:w="30" w:type="dxa"/>
              <w:start w:w="80" w:type="dxa"/>
              <w:end w:w="80" w:type="dxa"/>
            </w:tcMar>
          </w:tcPr>
          <w:p>
            <w:pPr>
              <w:spacing w:after="0"/>
            </w:pPr>
            <w:r>
              <w:rPr>
                <w:sz w:val="19"/>
              </w:rPr>
              <w:t>Corrigir nesta rodada de artes; é o que a fiscalização autua</w:t>
            </w:r>
          </w:p>
        </w:tc>
      </w:tr>
      <w:tr>
        <w:trPr>
          <w:cantSplit/>
        </w:trPr>
        <w:tc>
          <w:tcPr>
            <w:tcW w:type="dxa" w:w="1361"/>
            <w:tcMar>
              <w:top w:w="30" w:type="dxa"/>
              <w:bottom w:w="30" w:type="dxa"/>
              <w:start w:w="80" w:type="dxa"/>
              <w:end w:w="80" w:type="dxa"/>
            </w:tcMar>
          </w:tcPr>
          <w:p>
            <w:pPr>
              <w:spacing w:after="0"/>
            </w:pPr>
            <w:r>
              <w:rPr>
                <w:sz w:val="19"/>
              </w:rPr>
              <w:t>Formal</w:t>
            </w:r>
          </w:p>
        </w:tc>
        <w:tc>
          <w:tcPr>
            <w:tcW w:type="dxa" w:w="4535"/>
            <w:tcMar>
              <w:top w:w="30" w:type="dxa"/>
              <w:bottom w:w="30" w:type="dxa"/>
              <w:start w:w="80" w:type="dxa"/>
              <w:end w:w="80" w:type="dxa"/>
            </w:tcMar>
          </w:tcPr>
          <w:p>
            <w:pPr>
              <w:spacing w:after="0"/>
            </w:pPr>
            <w:r>
              <w:rPr>
                <w:sz w:val="19"/>
              </w:rPr>
              <w:t>Redação, nome de constituinte ou apresentação</w:t>
            </w:r>
          </w:p>
        </w:tc>
        <w:tc>
          <w:tcPr>
            <w:tcW w:type="dxa" w:w="4309"/>
            <w:tcMar>
              <w:top w:w="30" w:type="dxa"/>
              <w:bottom w:w="30" w:type="dxa"/>
              <w:start w:w="80" w:type="dxa"/>
              <w:end w:w="80" w:type="dxa"/>
            </w:tcMar>
          </w:tcPr>
          <w:p>
            <w:pPr>
              <w:spacing w:after="0"/>
            </w:pPr>
            <w:r>
              <w:rPr>
                <w:sz w:val="19"/>
              </w:rPr>
              <w:t>Corrigir nesta rodada, sem impedir a produção do lote em curso</w:t>
            </w:r>
          </w:p>
        </w:tc>
      </w:tr>
    </w:tbl>
    <w:p>
      <w:pPr>
        <w:spacing w:after="0" w:before="0"/>
      </w:pPr>
      <w:r>
        <w:rPr>
          <w:sz w:val="8"/>
        </w:rPr>
      </w:r>
    </w:p>
    <w:p>
      <w:r>
        <w:rPr>
          <w:b w:val="0"/>
          <w:i w:val="0"/>
          <w:sz w:val="21"/>
        </w:rPr>
        <w:t>As seções 3 e 4 valem para todos os produtos e devem ser lidas antes das seções individuais — boa parte das correções de cada rótulo é aplicação direta delas. A seção 7 lista o que não se resolve na arte, porque depende de troca de insumo, de definição do Responsável Técnico ou de documento de fornecedor.</w:t>
      </w:r>
    </w:p>
    <w:p>
      <w:r>
        <w:rPr>
          <w:b/>
          <w:color w:val="1F3864"/>
          <w:sz w:val="22"/>
        </w:rPr>
        <w:t>1.1 Resumo por produto</w:t>
      </w:r>
    </w:p>
    <w:tbl>
      <w:tblPr>
        <w:tblStyle w:val="TableGrid"/>
        <w:tblW w:type="auto" w:w="0"/>
        <w:tblLayout w:type="fixed"/>
        <w:tblLook w:firstColumn="1" w:firstRow="1" w:lastColumn="0" w:lastRow="0" w:noHBand="0" w:noVBand="1" w:val="04A0"/>
        <w:tblLayout w:type="fixed"/>
        <w:tblW w:w="10206" w:type="dxa"/>
      </w:tblPr>
      <w:tblGrid>
        <w:gridCol w:w="4649"/>
        <w:gridCol w:w="1417"/>
        <w:gridCol w:w="1417"/>
        <w:gridCol w:w="1360"/>
        <w:gridCol w:w="1360"/>
      </w:tblGrid>
      <w:tr>
        <w:trPr>
          <w:tblHeader w:val="true"/>
          <w:cantSplit/>
        </w:trPr>
        <w:tc>
          <w:tcPr>
            <w:tcW w:type="dxa" w:w="4649"/>
            <w:shd w:val="clear" w:color="auto" w:fill="1F3864"/>
            <w:tcMar>
              <w:top w:w="30" w:type="dxa"/>
              <w:bottom w:w="30" w:type="dxa"/>
              <w:start w:w="80" w:type="dxa"/>
              <w:end w:w="80" w:type="dxa"/>
            </w:tcMar>
          </w:tcPr>
          <w:p>
            <w:r>
              <w:rPr>
                <w:b/>
                <w:color w:val="FFFFFF"/>
                <w:sz w:val="19"/>
              </w:rPr>
              <w:t>Produto</w:t>
            </w:r>
          </w:p>
        </w:tc>
        <w:tc>
          <w:tcPr>
            <w:tcW w:type="dxa" w:w="1417"/>
            <w:shd w:val="clear" w:color="auto" w:fill="1F3864"/>
            <w:tcMar>
              <w:top w:w="30" w:type="dxa"/>
              <w:bottom w:w="30" w:type="dxa"/>
              <w:start w:w="80" w:type="dxa"/>
              <w:end w:w="80" w:type="dxa"/>
            </w:tcMar>
          </w:tcPr>
          <w:p>
            <w:r>
              <w:rPr>
                <w:b/>
                <w:color w:val="FFFFFF"/>
                <w:sz w:val="19"/>
              </w:rPr>
              <w:t>Críticas</w:t>
            </w:r>
          </w:p>
        </w:tc>
        <w:tc>
          <w:tcPr>
            <w:tcW w:type="dxa" w:w="1417"/>
            <w:shd w:val="clear" w:color="auto" w:fill="1F3864"/>
            <w:tcMar>
              <w:top w:w="30" w:type="dxa"/>
              <w:bottom w:w="30" w:type="dxa"/>
              <w:start w:w="80" w:type="dxa"/>
              <w:end w:w="80" w:type="dxa"/>
            </w:tcMar>
          </w:tcPr>
          <w:p>
            <w:r>
              <w:rPr>
                <w:b/>
                <w:color w:val="FFFFFF"/>
                <w:sz w:val="19"/>
              </w:rPr>
              <w:t>Maiores</w:t>
            </w:r>
          </w:p>
        </w:tc>
        <w:tc>
          <w:tcPr>
            <w:tcW w:type="dxa" w:w="1361"/>
            <w:shd w:val="clear" w:color="auto" w:fill="1F3864"/>
            <w:tcMar>
              <w:top w:w="30" w:type="dxa"/>
              <w:bottom w:w="30" w:type="dxa"/>
              <w:start w:w="80" w:type="dxa"/>
              <w:end w:w="80" w:type="dxa"/>
            </w:tcMar>
          </w:tcPr>
          <w:p>
            <w:r>
              <w:rPr>
                <w:b/>
                <w:color w:val="FFFFFF"/>
                <w:sz w:val="19"/>
              </w:rPr>
              <w:t>Formais</w:t>
            </w:r>
          </w:p>
        </w:tc>
        <w:tc>
          <w:tcPr>
            <w:tcW w:type="dxa" w:w="1361"/>
            <w:shd w:val="clear" w:color="auto" w:fill="1F3864"/>
            <w:tcMar>
              <w:top w:w="30" w:type="dxa"/>
              <w:bottom w:w="30" w:type="dxa"/>
              <w:start w:w="80" w:type="dxa"/>
              <w:end w:w="80" w:type="dxa"/>
            </w:tcMar>
          </w:tcPr>
          <w:p>
            <w:r>
              <w:rPr>
                <w:b/>
                <w:color w:val="FFFFFF"/>
                <w:sz w:val="19"/>
              </w:rPr>
              <w:t>Total</w:t>
            </w:r>
          </w:p>
        </w:tc>
      </w:tr>
      <w:tr>
        <w:trPr>
          <w:cantSplit/>
        </w:trPr>
        <w:tc>
          <w:tcPr>
            <w:tcW w:type="dxa" w:w="4649"/>
            <w:tcMar>
              <w:top w:w="30" w:type="dxa"/>
              <w:bottom w:w="30" w:type="dxa"/>
              <w:start w:w="80" w:type="dxa"/>
              <w:end w:w="80" w:type="dxa"/>
            </w:tcMar>
          </w:tcPr>
          <w:p>
            <w:pPr>
              <w:spacing w:after="0"/>
            </w:pPr>
            <w:r>
              <w:rPr>
                <w:sz w:val="19"/>
              </w:rPr>
              <w:t>PRÓ ENERGY</w:t>
            </w:r>
          </w:p>
        </w:tc>
        <w:tc>
          <w:tcPr>
            <w:tcW w:type="dxa" w:w="1417"/>
            <w:tcMar>
              <w:top w:w="30" w:type="dxa"/>
              <w:bottom w:w="30" w:type="dxa"/>
              <w:start w:w="80" w:type="dxa"/>
              <w:end w:w="80" w:type="dxa"/>
            </w:tcMar>
          </w:tcPr>
          <w:p>
            <w:pPr>
              <w:spacing w:after="0"/>
            </w:pPr>
            <w:r>
              <w:rPr>
                <w:sz w:val="19"/>
              </w:rPr>
              <w:t>2</w:t>
            </w:r>
          </w:p>
        </w:tc>
        <w:tc>
          <w:tcPr>
            <w:tcW w:type="dxa" w:w="1417"/>
            <w:tcMar>
              <w:top w:w="30" w:type="dxa"/>
              <w:bottom w:w="30" w:type="dxa"/>
              <w:start w:w="80" w:type="dxa"/>
              <w:end w:w="80" w:type="dxa"/>
            </w:tcMar>
          </w:tcPr>
          <w:p>
            <w:pPr>
              <w:spacing w:after="0"/>
            </w:pPr>
            <w:r>
              <w:rPr>
                <w:sz w:val="19"/>
              </w:rPr>
              <w:t>3</w:t>
            </w:r>
          </w:p>
        </w:tc>
        <w:tc>
          <w:tcPr>
            <w:tcW w:type="dxa" w:w="1361"/>
            <w:tcMar>
              <w:top w:w="30" w:type="dxa"/>
              <w:bottom w:w="30" w:type="dxa"/>
              <w:start w:w="80" w:type="dxa"/>
              <w:end w:w="80" w:type="dxa"/>
            </w:tcMar>
          </w:tcPr>
          <w:p>
            <w:pPr>
              <w:spacing w:after="0"/>
            </w:pPr>
            <w:r>
              <w:rPr>
                <w:sz w:val="19"/>
              </w:rPr>
              <w:t>2</w:t>
            </w:r>
          </w:p>
        </w:tc>
        <w:tc>
          <w:tcPr>
            <w:tcW w:type="dxa" w:w="1361"/>
            <w:tcMar>
              <w:top w:w="30" w:type="dxa"/>
              <w:bottom w:w="30" w:type="dxa"/>
              <w:start w:w="80" w:type="dxa"/>
              <w:end w:w="80" w:type="dxa"/>
            </w:tcMar>
          </w:tcPr>
          <w:p>
            <w:pPr>
              <w:spacing w:after="0"/>
            </w:pPr>
            <w:r>
              <w:rPr>
                <w:sz w:val="19"/>
              </w:rPr>
              <w:t>7</w:t>
            </w:r>
          </w:p>
        </w:tc>
      </w:tr>
      <w:tr>
        <w:trPr>
          <w:cantSplit/>
        </w:trPr>
        <w:tc>
          <w:tcPr>
            <w:tcW w:type="dxa" w:w="4649"/>
            <w:tcMar>
              <w:top w:w="30" w:type="dxa"/>
              <w:bottom w:w="30" w:type="dxa"/>
              <w:start w:w="80" w:type="dxa"/>
              <w:end w:w="80" w:type="dxa"/>
            </w:tcMar>
          </w:tcPr>
          <w:p>
            <w:pPr>
              <w:spacing w:after="0"/>
            </w:pPr>
            <w:r>
              <w:rPr>
                <w:sz w:val="19"/>
              </w:rPr>
              <w:t>FOCUS COLINA</w:t>
            </w:r>
          </w:p>
        </w:tc>
        <w:tc>
          <w:tcPr>
            <w:tcW w:type="dxa" w:w="1417"/>
            <w:tcMar>
              <w:top w:w="30" w:type="dxa"/>
              <w:bottom w:w="30" w:type="dxa"/>
              <w:start w:w="80" w:type="dxa"/>
              <w:end w:w="80" w:type="dxa"/>
            </w:tcMar>
          </w:tcPr>
          <w:p>
            <w:pPr>
              <w:spacing w:after="0"/>
            </w:pPr>
            <w:r>
              <w:rPr>
                <w:sz w:val="19"/>
              </w:rPr>
              <w:t>3</w:t>
            </w:r>
          </w:p>
        </w:tc>
        <w:tc>
          <w:tcPr>
            <w:tcW w:type="dxa" w:w="1417"/>
            <w:tcMar>
              <w:top w:w="30" w:type="dxa"/>
              <w:bottom w:w="30" w:type="dxa"/>
              <w:start w:w="80" w:type="dxa"/>
              <w:end w:w="80" w:type="dxa"/>
            </w:tcMar>
          </w:tcPr>
          <w:p>
            <w:pPr>
              <w:spacing w:after="0"/>
            </w:pPr>
            <w:r>
              <w:rPr>
                <w:sz w:val="19"/>
              </w:rPr>
              <w:t>5</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8</w:t>
            </w:r>
          </w:p>
        </w:tc>
      </w:tr>
      <w:tr>
        <w:trPr>
          <w:cantSplit/>
        </w:trPr>
        <w:tc>
          <w:tcPr>
            <w:tcW w:type="dxa" w:w="4649"/>
            <w:tcMar>
              <w:top w:w="30" w:type="dxa"/>
              <w:bottom w:w="30" w:type="dxa"/>
              <w:start w:w="80" w:type="dxa"/>
              <w:end w:w="80" w:type="dxa"/>
            </w:tcMar>
          </w:tcPr>
          <w:p>
            <w:pPr>
              <w:spacing w:after="0"/>
            </w:pPr>
            <w:r>
              <w:rPr>
                <w:sz w:val="19"/>
              </w:rPr>
              <w:t>DETOX</w:t>
            </w:r>
          </w:p>
        </w:tc>
        <w:tc>
          <w:tcPr>
            <w:tcW w:type="dxa" w:w="1417"/>
            <w:tcMar>
              <w:top w:w="30" w:type="dxa"/>
              <w:bottom w:w="30" w:type="dxa"/>
              <w:start w:w="80" w:type="dxa"/>
              <w:end w:w="80" w:type="dxa"/>
            </w:tcMar>
          </w:tcPr>
          <w:p>
            <w:pPr>
              <w:spacing w:after="0"/>
            </w:pPr>
            <w:r>
              <w:rPr>
                <w:sz w:val="19"/>
              </w:rPr>
              <w:t>2</w:t>
            </w:r>
          </w:p>
        </w:tc>
        <w:tc>
          <w:tcPr>
            <w:tcW w:type="dxa" w:w="1417"/>
            <w:tcMar>
              <w:top w:w="30" w:type="dxa"/>
              <w:bottom w:w="30" w:type="dxa"/>
              <w:start w:w="80" w:type="dxa"/>
              <w:end w:w="80" w:type="dxa"/>
            </w:tcMar>
          </w:tcPr>
          <w:p>
            <w:pPr>
              <w:spacing w:after="0"/>
            </w:pPr>
            <w:r>
              <w:rPr>
                <w:sz w:val="19"/>
              </w:rPr>
              <w:t>5</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7</w:t>
            </w:r>
          </w:p>
        </w:tc>
      </w:tr>
      <w:tr>
        <w:trPr>
          <w:cantSplit/>
        </w:trPr>
        <w:tc>
          <w:tcPr>
            <w:tcW w:type="dxa" w:w="4649"/>
            <w:tcMar>
              <w:top w:w="30" w:type="dxa"/>
              <w:bottom w:w="30" w:type="dxa"/>
              <w:start w:w="80" w:type="dxa"/>
              <w:end w:w="80" w:type="dxa"/>
            </w:tcMar>
          </w:tcPr>
          <w:p>
            <w:pPr>
              <w:spacing w:after="0"/>
            </w:pPr>
            <w:r>
              <w:rPr>
                <w:sz w:val="19"/>
              </w:rPr>
              <w:t>LIDEMA</w:t>
            </w:r>
          </w:p>
        </w:tc>
        <w:tc>
          <w:tcPr>
            <w:tcW w:type="dxa" w:w="1417"/>
            <w:tcMar>
              <w:top w:w="30" w:type="dxa"/>
              <w:bottom w:w="30" w:type="dxa"/>
              <w:start w:w="80" w:type="dxa"/>
              <w:end w:w="80" w:type="dxa"/>
            </w:tcMar>
          </w:tcPr>
          <w:p>
            <w:pPr>
              <w:spacing w:after="0"/>
            </w:pPr>
            <w:r>
              <w:rPr>
                <w:sz w:val="19"/>
              </w:rPr>
              <w:t>3</w:t>
            </w:r>
          </w:p>
        </w:tc>
        <w:tc>
          <w:tcPr>
            <w:tcW w:type="dxa" w:w="1417"/>
            <w:tcMar>
              <w:top w:w="30" w:type="dxa"/>
              <w:bottom w:w="30" w:type="dxa"/>
              <w:start w:w="80" w:type="dxa"/>
              <w:end w:w="80" w:type="dxa"/>
            </w:tcMar>
          </w:tcPr>
          <w:p>
            <w:pPr>
              <w:spacing w:after="0"/>
            </w:pPr>
            <w:r>
              <w:rPr>
                <w:sz w:val="19"/>
              </w:rPr>
              <w:t>3</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6</w:t>
            </w:r>
          </w:p>
        </w:tc>
      </w:tr>
      <w:tr>
        <w:trPr>
          <w:cantSplit/>
        </w:trPr>
        <w:tc>
          <w:tcPr>
            <w:tcW w:type="dxa" w:w="4649"/>
            <w:tcMar>
              <w:top w:w="30" w:type="dxa"/>
              <w:bottom w:w="30" w:type="dxa"/>
              <w:start w:w="80" w:type="dxa"/>
              <w:end w:w="80" w:type="dxa"/>
            </w:tcMar>
          </w:tcPr>
          <w:p>
            <w:pPr>
              <w:spacing w:after="0"/>
            </w:pPr>
            <w:r>
              <w:rPr>
                <w:sz w:val="19"/>
              </w:rPr>
              <w:t>BIOPRINCESS</w:t>
            </w:r>
          </w:p>
        </w:tc>
        <w:tc>
          <w:tcPr>
            <w:tcW w:type="dxa" w:w="1417"/>
            <w:tcMar>
              <w:top w:w="30" w:type="dxa"/>
              <w:bottom w:w="30" w:type="dxa"/>
              <w:start w:w="80" w:type="dxa"/>
              <w:end w:w="80" w:type="dxa"/>
            </w:tcMar>
          </w:tcPr>
          <w:p>
            <w:pPr>
              <w:spacing w:after="0"/>
            </w:pPr>
            <w:r>
              <w:rPr>
                <w:sz w:val="19"/>
              </w:rPr>
              <w:t>2</w:t>
            </w:r>
          </w:p>
        </w:tc>
        <w:tc>
          <w:tcPr>
            <w:tcW w:type="dxa" w:w="1417"/>
            <w:tcMar>
              <w:top w:w="30" w:type="dxa"/>
              <w:bottom w:w="30" w:type="dxa"/>
              <w:start w:w="80" w:type="dxa"/>
              <w:end w:w="80" w:type="dxa"/>
            </w:tcMar>
          </w:tcPr>
          <w:p>
            <w:pPr>
              <w:spacing w:after="0"/>
            </w:pPr>
            <w:r>
              <w:rPr>
                <w:sz w:val="19"/>
              </w:rPr>
              <w:t>8</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10</w:t>
            </w:r>
          </w:p>
        </w:tc>
      </w:tr>
      <w:tr>
        <w:trPr>
          <w:cantSplit/>
        </w:trPr>
        <w:tc>
          <w:tcPr>
            <w:tcW w:type="dxa" w:w="4649"/>
            <w:tcMar>
              <w:top w:w="30" w:type="dxa"/>
              <w:bottom w:w="30" w:type="dxa"/>
              <w:start w:w="80" w:type="dxa"/>
              <w:end w:w="80" w:type="dxa"/>
            </w:tcMar>
          </w:tcPr>
          <w:p>
            <w:pPr>
              <w:spacing w:after="0"/>
            </w:pPr>
            <w:r>
              <w:rPr>
                <w:sz w:val="19"/>
              </w:rPr>
              <w:t>MULTIVITAMÍNICO</w:t>
            </w:r>
          </w:p>
        </w:tc>
        <w:tc>
          <w:tcPr>
            <w:tcW w:type="dxa" w:w="1417"/>
            <w:tcMar>
              <w:top w:w="30" w:type="dxa"/>
              <w:bottom w:w="30" w:type="dxa"/>
              <w:start w:w="80" w:type="dxa"/>
              <w:end w:w="80" w:type="dxa"/>
            </w:tcMar>
          </w:tcPr>
          <w:p>
            <w:pPr>
              <w:spacing w:after="0"/>
            </w:pPr>
            <w:r>
              <w:rPr>
                <w:sz w:val="19"/>
              </w:rPr>
              <w:t>5</w:t>
            </w:r>
          </w:p>
        </w:tc>
        <w:tc>
          <w:tcPr>
            <w:tcW w:type="dxa" w:w="1417"/>
            <w:tcMar>
              <w:top w:w="30" w:type="dxa"/>
              <w:bottom w:w="30" w:type="dxa"/>
              <w:start w:w="80" w:type="dxa"/>
              <w:end w:w="80" w:type="dxa"/>
            </w:tcMar>
          </w:tcPr>
          <w:p>
            <w:pPr>
              <w:spacing w:after="0"/>
            </w:pPr>
            <w:r>
              <w:rPr>
                <w:sz w:val="19"/>
              </w:rPr>
              <w:t>2</w:t>
            </w:r>
          </w:p>
        </w:tc>
        <w:tc>
          <w:tcPr>
            <w:tcW w:type="dxa" w:w="1361"/>
            <w:tcMar>
              <w:top w:w="30" w:type="dxa"/>
              <w:bottom w:w="30" w:type="dxa"/>
              <w:start w:w="80" w:type="dxa"/>
              <w:end w:w="80" w:type="dxa"/>
            </w:tcMar>
          </w:tcPr>
          <w:p>
            <w:pPr>
              <w:spacing w:after="0"/>
            </w:pPr>
            <w:r>
              <w:rPr>
                <w:sz w:val="19"/>
              </w:rPr>
              <w:t>1</w:t>
            </w:r>
          </w:p>
        </w:tc>
        <w:tc>
          <w:tcPr>
            <w:tcW w:type="dxa" w:w="1361"/>
            <w:tcMar>
              <w:top w:w="30" w:type="dxa"/>
              <w:bottom w:w="30" w:type="dxa"/>
              <w:start w:w="80" w:type="dxa"/>
              <w:end w:w="80" w:type="dxa"/>
            </w:tcMar>
          </w:tcPr>
          <w:p>
            <w:pPr>
              <w:spacing w:after="0"/>
            </w:pPr>
            <w:r>
              <w:rPr>
                <w:sz w:val="19"/>
              </w:rPr>
              <w:t>8</w:t>
            </w:r>
          </w:p>
        </w:tc>
      </w:tr>
      <w:tr>
        <w:trPr>
          <w:cantSplit/>
        </w:trPr>
        <w:tc>
          <w:tcPr>
            <w:tcW w:type="dxa" w:w="4649"/>
            <w:tcMar>
              <w:top w:w="30" w:type="dxa"/>
              <w:bottom w:w="30" w:type="dxa"/>
              <w:start w:w="80" w:type="dxa"/>
              <w:end w:w="80" w:type="dxa"/>
            </w:tcMar>
          </w:tcPr>
          <w:p>
            <w:pPr>
              <w:spacing w:after="0"/>
            </w:pPr>
            <w:r>
              <w:rPr>
                <w:sz w:val="19"/>
              </w:rPr>
              <w:t>ZMA COMPLEX</w:t>
            </w:r>
          </w:p>
        </w:tc>
        <w:tc>
          <w:tcPr>
            <w:tcW w:type="dxa" w:w="1417"/>
            <w:tcMar>
              <w:top w:w="30" w:type="dxa"/>
              <w:bottom w:w="30" w:type="dxa"/>
              <w:start w:w="80" w:type="dxa"/>
              <w:end w:w="80" w:type="dxa"/>
            </w:tcMar>
          </w:tcPr>
          <w:p>
            <w:pPr>
              <w:spacing w:after="0"/>
            </w:pPr>
            <w:r>
              <w:rPr>
                <w:sz w:val="19"/>
              </w:rPr>
              <w:t>3</w:t>
            </w:r>
          </w:p>
        </w:tc>
        <w:tc>
          <w:tcPr>
            <w:tcW w:type="dxa" w:w="1417"/>
            <w:tcMar>
              <w:top w:w="30" w:type="dxa"/>
              <w:bottom w:w="30" w:type="dxa"/>
              <w:start w:w="80" w:type="dxa"/>
              <w:end w:w="80" w:type="dxa"/>
            </w:tcMar>
          </w:tcPr>
          <w:p>
            <w:pPr>
              <w:spacing w:after="0"/>
            </w:pPr>
            <w:r>
              <w:rPr>
                <w:sz w:val="19"/>
              </w:rPr>
              <w:t>2</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5</w:t>
            </w:r>
          </w:p>
        </w:tc>
      </w:tr>
      <w:tr>
        <w:trPr>
          <w:cantSplit/>
        </w:trPr>
        <w:tc>
          <w:tcPr>
            <w:tcW w:type="dxa" w:w="4649"/>
            <w:tcMar>
              <w:top w:w="30" w:type="dxa"/>
              <w:bottom w:w="30" w:type="dxa"/>
              <w:start w:w="80" w:type="dxa"/>
              <w:end w:w="80" w:type="dxa"/>
            </w:tcMar>
          </w:tcPr>
          <w:p>
            <w:pPr>
              <w:spacing w:after="0"/>
            </w:pPr>
            <w:r>
              <w:rPr>
                <w:sz w:val="19"/>
              </w:rPr>
              <w:t>BIOGUMMY</w:t>
            </w:r>
          </w:p>
        </w:tc>
        <w:tc>
          <w:tcPr>
            <w:tcW w:type="dxa" w:w="1417"/>
            <w:tcMar>
              <w:top w:w="30" w:type="dxa"/>
              <w:bottom w:w="30" w:type="dxa"/>
              <w:start w:w="80" w:type="dxa"/>
              <w:end w:w="80" w:type="dxa"/>
            </w:tcMar>
          </w:tcPr>
          <w:p>
            <w:pPr>
              <w:spacing w:after="0"/>
            </w:pPr>
            <w:r>
              <w:rPr>
                <w:sz w:val="19"/>
              </w:rPr>
              <w:t>3</w:t>
            </w:r>
          </w:p>
        </w:tc>
        <w:tc>
          <w:tcPr>
            <w:tcW w:type="dxa" w:w="1417"/>
            <w:tcMar>
              <w:top w:w="30" w:type="dxa"/>
              <w:bottom w:w="30" w:type="dxa"/>
              <w:start w:w="80" w:type="dxa"/>
              <w:end w:w="80" w:type="dxa"/>
            </w:tcMar>
          </w:tcPr>
          <w:p>
            <w:pPr>
              <w:spacing w:after="0"/>
            </w:pPr>
            <w:r>
              <w:rPr>
                <w:sz w:val="19"/>
              </w:rPr>
              <w:t>3</w:t>
            </w:r>
          </w:p>
        </w:tc>
        <w:tc>
          <w:tcPr>
            <w:tcW w:type="dxa" w:w="1361"/>
            <w:tcMar>
              <w:top w:w="30" w:type="dxa"/>
              <w:bottom w:w="30" w:type="dxa"/>
              <w:start w:w="80" w:type="dxa"/>
              <w:end w:w="80" w:type="dxa"/>
            </w:tcMar>
          </w:tcPr>
          <w:p>
            <w:pPr>
              <w:spacing w:after="0"/>
            </w:pPr>
            <w:r>
              <w:rPr>
                <w:sz w:val="19"/>
              </w:rPr>
              <w:t>1</w:t>
            </w:r>
          </w:p>
        </w:tc>
        <w:tc>
          <w:tcPr>
            <w:tcW w:type="dxa" w:w="1361"/>
            <w:tcMar>
              <w:top w:w="30" w:type="dxa"/>
              <w:bottom w:w="30" w:type="dxa"/>
              <w:start w:w="80" w:type="dxa"/>
              <w:end w:w="80" w:type="dxa"/>
            </w:tcMar>
          </w:tcPr>
          <w:p>
            <w:pPr>
              <w:spacing w:after="0"/>
            </w:pPr>
            <w:r>
              <w:rPr>
                <w:sz w:val="19"/>
              </w:rPr>
              <w:t>7</w:t>
            </w:r>
          </w:p>
        </w:tc>
      </w:tr>
      <w:tr>
        <w:trPr>
          <w:cantSplit/>
        </w:trPr>
        <w:tc>
          <w:tcPr>
            <w:tcW w:type="dxa" w:w="4649"/>
            <w:tcMar>
              <w:top w:w="30" w:type="dxa"/>
              <w:bottom w:w="30" w:type="dxa"/>
              <w:start w:w="80" w:type="dxa"/>
              <w:end w:w="80" w:type="dxa"/>
            </w:tcMar>
          </w:tcPr>
          <w:p>
            <w:pPr>
              <w:spacing w:after="0"/>
            </w:pPr>
            <w:r>
              <w:rPr>
                <w:sz w:val="19"/>
              </w:rPr>
              <w:t>DREAM GUMMY</w:t>
            </w:r>
          </w:p>
        </w:tc>
        <w:tc>
          <w:tcPr>
            <w:tcW w:type="dxa" w:w="1417"/>
            <w:tcMar>
              <w:top w:w="30" w:type="dxa"/>
              <w:bottom w:w="30" w:type="dxa"/>
              <w:start w:w="80" w:type="dxa"/>
              <w:end w:w="80" w:type="dxa"/>
            </w:tcMar>
          </w:tcPr>
          <w:p>
            <w:pPr>
              <w:spacing w:after="0"/>
            </w:pPr>
            <w:r>
              <w:rPr>
                <w:sz w:val="19"/>
              </w:rPr>
              <w:t>3</w:t>
            </w:r>
          </w:p>
        </w:tc>
        <w:tc>
          <w:tcPr>
            <w:tcW w:type="dxa" w:w="1417"/>
            <w:tcMar>
              <w:top w:w="30" w:type="dxa"/>
              <w:bottom w:w="30" w:type="dxa"/>
              <w:start w:w="80" w:type="dxa"/>
              <w:end w:w="80" w:type="dxa"/>
            </w:tcMar>
          </w:tcPr>
          <w:p>
            <w:pPr>
              <w:spacing w:after="0"/>
            </w:pPr>
            <w:r>
              <w:rPr>
                <w:sz w:val="19"/>
              </w:rPr>
              <w:t>3</w:t>
            </w:r>
          </w:p>
        </w:tc>
        <w:tc>
          <w:tcPr>
            <w:tcW w:type="dxa" w:w="1361"/>
            <w:tcMar>
              <w:top w:w="30" w:type="dxa"/>
              <w:bottom w:w="30" w:type="dxa"/>
              <w:start w:w="80" w:type="dxa"/>
              <w:end w:w="80" w:type="dxa"/>
            </w:tcMar>
          </w:tcPr>
          <w:p>
            <w:pPr>
              <w:spacing w:after="0"/>
            </w:pPr>
            <w:r>
              <w:rPr>
                <w:sz w:val="19"/>
              </w:rPr>
              <w:t>1</w:t>
            </w:r>
          </w:p>
        </w:tc>
        <w:tc>
          <w:tcPr>
            <w:tcW w:type="dxa" w:w="1361"/>
            <w:tcMar>
              <w:top w:w="30" w:type="dxa"/>
              <w:bottom w:w="30" w:type="dxa"/>
              <w:start w:w="80" w:type="dxa"/>
              <w:end w:w="80" w:type="dxa"/>
            </w:tcMar>
          </w:tcPr>
          <w:p>
            <w:pPr>
              <w:spacing w:after="0"/>
            </w:pPr>
            <w:r>
              <w:rPr>
                <w:sz w:val="19"/>
              </w:rPr>
              <w:t>7</w:t>
            </w:r>
          </w:p>
        </w:tc>
      </w:tr>
      <w:tr>
        <w:trPr>
          <w:cantSplit/>
        </w:trPr>
        <w:tc>
          <w:tcPr>
            <w:tcW w:type="dxa" w:w="4649"/>
            <w:tcMar>
              <w:top w:w="30" w:type="dxa"/>
              <w:bottom w:w="30" w:type="dxa"/>
              <w:start w:w="80" w:type="dxa"/>
              <w:end w:w="80" w:type="dxa"/>
            </w:tcMar>
          </w:tcPr>
          <w:p>
            <w:pPr>
              <w:spacing w:after="0"/>
            </w:pPr>
            <w:r>
              <w:rPr>
                <w:sz w:val="19"/>
              </w:rPr>
              <w:t>MORO SLIM COMPLEX</w:t>
            </w:r>
          </w:p>
        </w:tc>
        <w:tc>
          <w:tcPr>
            <w:tcW w:type="dxa" w:w="1417"/>
            <w:tcMar>
              <w:top w:w="30" w:type="dxa"/>
              <w:bottom w:w="30" w:type="dxa"/>
              <w:start w:w="80" w:type="dxa"/>
              <w:end w:w="80" w:type="dxa"/>
            </w:tcMar>
          </w:tcPr>
          <w:p>
            <w:pPr>
              <w:spacing w:after="0"/>
            </w:pPr>
            <w:r>
              <w:rPr>
                <w:sz w:val="19"/>
              </w:rPr>
              <w:t>4</w:t>
            </w:r>
          </w:p>
        </w:tc>
        <w:tc>
          <w:tcPr>
            <w:tcW w:type="dxa" w:w="1417"/>
            <w:tcMar>
              <w:top w:w="30" w:type="dxa"/>
              <w:bottom w:w="30" w:type="dxa"/>
              <w:start w:w="80" w:type="dxa"/>
              <w:end w:w="80" w:type="dxa"/>
            </w:tcMar>
          </w:tcPr>
          <w:p>
            <w:pPr>
              <w:spacing w:after="0"/>
            </w:pPr>
            <w:r>
              <w:rPr>
                <w:sz w:val="19"/>
              </w:rPr>
              <w:t>7</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11</w:t>
            </w:r>
          </w:p>
        </w:tc>
      </w:tr>
      <w:tr>
        <w:trPr>
          <w:cantSplit/>
        </w:trPr>
        <w:tc>
          <w:tcPr>
            <w:tcW w:type="dxa" w:w="4649"/>
            <w:tcMar>
              <w:top w:w="30" w:type="dxa"/>
              <w:bottom w:w="30" w:type="dxa"/>
              <w:start w:w="80" w:type="dxa"/>
              <w:end w:w="80" w:type="dxa"/>
            </w:tcMar>
          </w:tcPr>
          <w:p>
            <w:pPr>
              <w:spacing w:after="0"/>
            </w:pPr>
            <w:r>
              <w:rPr>
                <w:sz w:val="19"/>
              </w:rPr>
              <w:t>ARTFLEX</w:t>
            </w:r>
          </w:p>
        </w:tc>
        <w:tc>
          <w:tcPr>
            <w:tcW w:type="dxa" w:w="1417"/>
            <w:tcMar>
              <w:top w:w="30" w:type="dxa"/>
              <w:bottom w:w="30" w:type="dxa"/>
              <w:start w:w="80" w:type="dxa"/>
              <w:end w:w="80" w:type="dxa"/>
            </w:tcMar>
          </w:tcPr>
          <w:p>
            <w:pPr>
              <w:spacing w:after="0"/>
            </w:pPr>
            <w:r>
              <w:rPr>
                <w:sz w:val="19"/>
              </w:rPr>
              <w:t>6</w:t>
            </w:r>
          </w:p>
        </w:tc>
        <w:tc>
          <w:tcPr>
            <w:tcW w:type="dxa" w:w="1417"/>
            <w:tcMar>
              <w:top w:w="30" w:type="dxa"/>
              <w:bottom w:w="30" w:type="dxa"/>
              <w:start w:w="80" w:type="dxa"/>
              <w:end w:w="80" w:type="dxa"/>
            </w:tcMar>
          </w:tcPr>
          <w:p>
            <w:pPr>
              <w:spacing w:after="0"/>
            </w:pPr>
            <w:r>
              <w:rPr>
                <w:sz w:val="19"/>
              </w:rPr>
              <w:t>4</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10</w:t>
            </w:r>
          </w:p>
        </w:tc>
      </w:tr>
      <w:tr>
        <w:trPr>
          <w:cantSplit/>
        </w:trPr>
        <w:tc>
          <w:tcPr>
            <w:tcW w:type="dxa" w:w="4649"/>
            <w:tcMar>
              <w:top w:w="30" w:type="dxa"/>
              <w:bottom w:w="30" w:type="dxa"/>
              <w:start w:w="80" w:type="dxa"/>
              <w:end w:w="80" w:type="dxa"/>
            </w:tcMar>
          </w:tcPr>
          <w:p>
            <w:pPr>
              <w:spacing w:after="0"/>
            </w:pPr>
            <w:r>
              <w:rPr>
                <w:sz w:val="19"/>
              </w:rPr>
              <w:t>SERENA</w:t>
            </w:r>
          </w:p>
        </w:tc>
        <w:tc>
          <w:tcPr>
            <w:tcW w:type="dxa" w:w="1417"/>
            <w:tcMar>
              <w:top w:w="30" w:type="dxa"/>
              <w:bottom w:w="30" w:type="dxa"/>
              <w:start w:w="80" w:type="dxa"/>
              <w:end w:w="80" w:type="dxa"/>
            </w:tcMar>
          </w:tcPr>
          <w:p>
            <w:pPr>
              <w:spacing w:after="0"/>
            </w:pPr>
            <w:r>
              <w:rPr>
                <w:sz w:val="19"/>
              </w:rPr>
              <w:t>3</w:t>
            </w:r>
          </w:p>
        </w:tc>
        <w:tc>
          <w:tcPr>
            <w:tcW w:type="dxa" w:w="1417"/>
            <w:tcMar>
              <w:top w:w="30" w:type="dxa"/>
              <w:bottom w:w="30" w:type="dxa"/>
              <w:start w:w="80" w:type="dxa"/>
              <w:end w:w="80" w:type="dxa"/>
            </w:tcMar>
          </w:tcPr>
          <w:p>
            <w:pPr>
              <w:spacing w:after="0"/>
            </w:pPr>
            <w:r>
              <w:rPr>
                <w:sz w:val="19"/>
              </w:rPr>
              <w:t>4</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7</w:t>
            </w:r>
          </w:p>
        </w:tc>
      </w:tr>
      <w:tr>
        <w:trPr>
          <w:cantSplit/>
        </w:trPr>
        <w:tc>
          <w:tcPr>
            <w:tcW w:type="dxa" w:w="4649"/>
            <w:tcMar>
              <w:top w:w="30" w:type="dxa"/>
              <w:bottom w:w="30" w:type="dxa"/>
              <w:start w:w="80" w:type="dxa"/>
              <w:end w:w="80" w:type="dxa"/>
            </w:tcMar>
          </w:tcPr>
          <w:p>
            <w:pPr>
              <w:spacing w:after="0"/>
            </w:pPr>
            <w:r>
              <w:rPr>
                <w:sz w:val="19"/>
              </w:rPr>
              <w:t>FLORAVEX</w:t>
            </w:r>
          </w:p>
        </w:tc>
        <w:tc>
          <w:tcPr>
            <w:tcW w:type="dxa" w:w="1417"/>
            <w:tcMar>
              <w:top w:w="30" w:type="dxa"/>
              <w:bottom w:w="30" w:type="dxa"/>
              <w:start w:w="80" w:type="dxa"/>
              <w:end w:w="80" w:type="dxa"/>
            </w:tcMar>
          </w:tcPr>
          <w:p>
            <w:pPr>
              <w:spacing w:after="0"/>
            </w:pPr>
            <w:r>
              <w:rPr>
                <w:sz w:val="19"/>
              </w:rPr>
              <w:t>4</w:t>
            </w:r>
          </w:p>
        </w:tc>
        <w:tc>
          <w:tcPr>
            <w:tcW w:type="dxa" w:w="1417"/>
            <w:tcMar>
              <w:top w:w="30" w:type="dxa"/>
              <w:bottom w:w="30" w:type="dxa"/>
              <w:start w:w="80" w:type="dxa"/>
              <w:end w:w="80" w:type="dxa"/>
            </w:tcMar>
          </w:tcPr>
          <w:p>
            <w:pPr>
              <w:spacing w:after="0"/>
            </w:pPr>
            <w:r>
              <w:rPr>
                <w:sz w:val="19"/>
              </w:rPr>
              <w:t>5</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9</w:t>
            </w:r>
          </w:p>
        </w:tc>
      </w:tr>
      <w:tr>
        <w:trPr>
          <w:cantSplit/>
        </w:trPr>
        <w:tc>
          <w:tcPr>
            <w:tcW w:type="dxa" w:w="4649"/>
            <w:tcMar>
              <w:top w:w="30" w:type="dxa"/>
              <w:bottom w:w="30" w:type="dxa"/>
              <w:start w:w="80" w:type="dxa"/>
              <w:end w:w="80" w:type="dxa"/>
            </w:tcMar>
          </w:tcPr>
          <w:p>
            <w:pPr>
              <w:spacing w:after="0"/>
            </w:pPr>
            <w:r>
              <w:rPr>
                <w:sz w:val="19"/>
              </w:rPr>
              <w:t>SLIM UP</w:t>
            </w:r>
          </w:p>
        </w:tc>
        <w:tc>
          <w:tcPr>
            <w:tcW w:type="dxa" w:w="1417"/>
            <w:tcMar>
              <w:top w:w="30" w:type="dxa"/>
              <w:bottom w:w="30" w:type="dxa"/>
              <w:start w:w="80" w:type="dxa"/>
              <w:end w:w="80" w:type="dxa"/>
            </w:tcMar>
          </w:tcPr>
          <w:p>
            <w:pPr>
              <w:spacing w:after="0"/>
            </w:pPr>
            <w:r>
              <w:rPr>
                <w:sz w:val="19"/>
              </w:rPr>
              <w:t>3</w:t>
            </w:r>
          </w:p>
        </w:tc>
        <w:tc>
          <w:tcPr>
            <w:tcW w:type="dxa" w:w="1417"/>
            <w:tcMar>
              <w:top w:w="30" w:type="dxa"/>
              <w:bottom w:w="30" w:type="dxa"/>
              <w:start w:w="80" w:type="dxa"/>
              <w:end w:w="80" w:type="dxa"/>
            </w:tcMar>
          </w:tcPr>
          <w:p>
            <w:pPr>
              <w:spacing w:after="0"/>
            </w:pPr>
            <w:r>
              <w:rPr>
                <w:sz w:val="19"/>
              </w:rPr>
              <w:t>6</w:t>
            </w:r>
          </w:p>
        </w:tc>
        <w:tc>
          <w:tcPr>
            <w:tcW w:type="dxa" w:w="1361"/>
            <w:tcMar>
              <w:top w:w="30" w:type="dxa"/>
              <w:bottom w:w="30" w:type="dxa"/>
              <w:start w:w="80" w:type="dxa"/>
              <w:end w:w="80" w:type="dxa"/>
            </w:tcMar>
          </w:tcPr>
          <w:p>
            <w:pPr>
              <w:spacing w:after="0"/>
            </w:pPr>
            <w:r>
              <w:rPr>
                <w:sz w:val="19"/>
              </w:rPr>
              <w:t>0</w:t>
            </w:r>
          </w:p>
        </w:tc>
        <w:tc>
          <w:tcPr>
            <w:tcW w:type="dxa" w:w="1361"/>
            <w:tcMar>
              <w:top w:w="30" w:type="dxa"/>
              <w:bottom w:w="30" w:type="dxa"/>
              <w:start w:w="80" w:type="dxa"/>
              <w:end w:w="80" w:type="dxa"/>
            </w:tcMar>
          </w:tcPr>
          <w:p>
            <w:pPr>
              <w:spacing w:after="0"/>
            </w:pPr>
            <w:r>
              <w:rPr>
                <w:sz w:val="19"/>
              </w:rPr>
              <w:t>9</w:t>
            </w:r>
          </w:p>
        </w:tc>
      </w:tr>
      <w:tr>
        <w:trPr>
          <w:cantSplit/>
        </w:trPr>
        <w:tc>
          <w:tcPr>
            <w:tcW w:type="dxa" w:w="4649"/>
            <w:tcMar>
              <w:top w:w="30" w:type="dxa"/>
              <w:bottom w:w="30" w:type="dxa"/>
              <w:start w:w="80" w:type="dxa"/>
              <w:end w:w="80" w:type="dxa"/>
            </w:tcMar>
          </w:tcPr>
          <w:p>
            <w:pPr>
              <w:spacing w:after="0"/>
            </w:pPr>
            <w:r>
              <w:rPr>
                <w:sz w:val="19"/>
              </w:rPr>
              <w:t>CREATINA GUMMY</w:t>
            </w:r>
          </w:p>
        </w:tc>
        <w:tc>
          <w:tcPr>
            <w:tcW w:type="dxa" w:w="1417"/>
            <w:tcMar>
              <w:top w:w="30" w:type="dxa"/>
              <w:bottom w:w="30" w:type="dxa"/>
              <w:start w:w="80" w:type="dxa"/>
              <w:end w:w="80" w:type="dxa"/>
            </w:tcMar>
          </w:tcPr>
          <w:p>
            <w:pPr>
              <w:spacing w:after="0"/>
            </w:pPr>
            <w:r>
              <w:rPr>
                <w:sz w:val="19"/>
              </w:rPr>
              <w:t>1</w:t>
            </w:r>
          </w:p>
        </w:tc>
        <w:tc>
          <w:tcPr>
            <w:tcW w:type="dxa" w:w="1417"/>
            <w:tcMar>
              <w:top w:w="30" w:type="dxa"/>
              <w:bottom w:w="30" w:type="dxa"/>
              <w:start w:w="80" w:type="dxa"/>
              <w:end w:w="80" w:type="dxa"/>
            </w:tcMar>
          </w:tcPr>
          <w:p>
            <w:pPr>
              <w:spacing w:after="0"/>
            </w:pPr>
            <w:r>
              <w:rPr>
                <w:sz w:val="19"/>
              </w:rPr>
              <w:t>4</w:t>
            </w:r>
          </w:p>
        </w:tc>
        <w:tc>
          <w:tcPr>
            <w:tcW w:type="dxa" w:w="1361"/>
            <w:tcMar>
              <w:top w:w="30" w:type="dxa"/>
              <w:bottom w:w="30" w:type="dxa"/>
              <w:start w:w="80" w:type="dxa"/>
              <w:end w:w="80" w:type="dxa"/>
            </w:tcMar>
          </w:tcPr>
          <w:p>
            <w:pPr>
              <w:spacing w:after="0"/>
            </w:pPr>
            <w:r>
              <w:rPr>
                <w:sz w:val="19"/>
              </w:rPr>
              <w:t>1</w:t>
            </w:r>
          </w:p>
        </w:tc>
        <w:tc>
          <w:tcPr>
            <w:tcW w:type="dxa" w:w="1361"/>
            <w:tcMar>
              <w:top w:w="30" w:type="dxa"/>
              <w:bottom w:w="30" w:type="dxa"/>
              <w:start w:w="80" w:type="dxa"/>
              <w:end w:w="80" w:type="dxa"/>
            </w:tcMar>
          </w:tcPr>
          <w:p>
            <w:pPr>
              <w:spacing w:after="0"/>
            </w:pPr>
            <w:r>
              <w:rPr>
                <w:sz w:val="19"/>
              </w:rPr>
              <w:t>6</w:t>
            </w:r>
          </w:p>
        </w:tc>
      </w:tr>
      <w:tr>
        <w:trPr>
          <w:cantSplit/>
        </w:trPr>
        <w:tc>
          <w:tcPr>
            <w:tcW w:type="dxa" w:w="4649"/>
            <w:tcMar>
              <w:top w:w="30" w:type="dxa"/>
              <w:bottom w:w="30" w:type="dxa"/>
              <w:start w:w="80" w:type="dxa"/>
              <w:end w:w="80" w:type="dxa"/>
            </w:tcMar>
          </w:tcPr>
          <w:p>
            <w:pPr>
              <w:spacing w:after="0"/>
            </w:pPr>
            <w:r>
              <w:rPr>
                <w:sz w:val="19"/>
              </w:rPr>
              <w:t>CREATINA EM PÓ 150 g</w:t>
            </w:r>
          </w:p>
        </w:tc>
        <w:tc>
          <w:tcPr>
            <w:tcW w:type="dxa" w:w="1417"/>
            <w:tcMar>
              <w:top w:w="30" w:type="dxa"/>
              <w:bottom w:w="30" w:type="dxa"/>
              <w:start w:w="80" w:type="dxa"/>
              <w:end w:w="80" w:type="dxa"/>
            </w:tcMar>
          </w:tcPr>
          <w:p>
            <w:pPr>
              <w:spacing w:after="0"/>
            </w:pPr>
            <w:r>
              <w:rPr>
                <w:sz w:val="19"/>
              </w:rPr>
              <w:t>0</w:t>
            </w:r>
          </w:p>
        </w:tc>
        <w:tc>
          <w:tcPr>
            <w:tcW w:type="dxa" w:w="1417"/>
            <w:tcMar>
              <w:top w:w="30" w:type="dxa"/>
              <w:bottom w:w="30" w:type="dxa"/>
              <w:start w:w="80" w:type="dxa"/>
              <w:end w:w="80" w:type="dxa"/>
            </w:tcMar>
          </w:tcPr>
          <w:p>
            <w:pPr>
              <w:spacing w:after="0"/>
            </w:pPr>
            <w:r>
              <w:rPr>
                <w:sz w:val="19"/>
              </w:rPr>
              <w:t>1</w:t>
            </w:r>
          </w:p>
        </w:tc>
        <w:tc>
          <w:tcPr>
            <w:tcW w:type="dxa" w:w="1361"/>
            <w:tcMar>
              <w:top w:w="30" w:type="dxa"/>
              <w:bottom w:w="30" w:type="dxa"/>
              <w:start w:w="80" w:type="dxa"/>
              <w:end w:w="80" w:type="dxa"/>
            </w:tcMar>
          </w:tcPr>
          <w:p>
            <w:pPr>
              <w:spacing w:after="0"/>
            </w:pPr>
            <w:r>
              <w:rPr>
                <w:sz w:val="19"/>
              </w:rPr>
              <w:t>2</w:t>
            </w:r>
          </w:p>
        </w:tc>
        <w:tc>
          <w:tcPr>
            <w:tcW w:type="dxa" w:w="1361"/>
            <w:tcMar>
              <w:top w:w="30" w:type="dxa"/>
              <w:bottom w:w="30" w:type="dxa"/>
              <w:start w:w="80" w:type="dxa"/>
              <w:end w:w="80" w:type="dxa"/>
            </w:tcMar>
          </w:tcPr>
          <w:p>
            <w:pPr>
              <w:spacing w:after="0"/>
            </w:pPr>
            <w:r>
              <w:rPr>
                <w:sz w:val="19"/>
              </w:rPr>
              <w:t>3</w:t>
            </w:r>
          </w:p>
        </w:tc>
      </w:tr>
      <w:tr>
        <w:trPr>
          <w:cantSplit/>
        </w:trPr>
        <w:tc>
          <w:tcPr>
            <w:tcW w:type="dxa" w:w="4649"/>
            <w:tcMar>
              <w:top w:w="30" w:type="dxa"/>
              <w:bottom w:w="30" w:type="dxa"/>
              <w:start w:w="80" w:type="dxa"/>
              <w:end w:w="80" w:type="dxa"/>
            </w:tcMar>
          </w:tcPr>
          <w:p>
            <w:pPr>
              <w:spacing w:after="0"/>
            </w:pPr>
            <w:r>
              <w:rPr>
                <w:sz w:val="19"/>
              </w:rPr>
              <w:t>TOTAL</w:t>
            </w:r>
          </w:p>
        </w:tc>
        <w:tc>
          <w:tcPr>
            <w:tcW w:type="dxa" w:w="1417"/>
            <w:tcMar>
              <w:top w:w="30" w:type="dxa"/>
              <w:bottom w:w="30" w:type="dxa"/>
              <w:start w:w="80" w:type="dxa"/>
              <w:end w:w="80" w:type="dxa"/>
            </w:tcMar>
          </w:tcPr>
          <w:p>
            <w:pPr>
              <w:spacing w:after="0"/>
            </w:pPr>
            <w:r>
              <w:rPr>
                <w:sz w:val="19"/>
              </w:rPr>
              <w:t>47</w:t>
            </w:r>
          </w:p>
        </w:tc>
        <w:tc>
          <w:tcPr>
            <w:tcW w:type="dxa" w:w="1417"/>
            <w:tcMar>
              <w:top w:w="30" w:type="dxa"/>
              <w:bottom w:w="30" w:type="dxa"/>
              <w:start w:w="80" w:type="dxa"/>
              <w:end w:w="80" w:type="dxa"/>
            </w:tcMar>
          </w:tcPr>
          <w:p>
            <w:pPr>
              <w:spacing w:after="0"/>
            </w:pPr>
            <w:r>
              <w:rPr>
                <w:sz w:val="19"/>
              </w:rPr>
              <w:t>65</w:t>
            </w:r>
          </w:p>
        </w:tc>
        <w:tc>
          <w:tcPr>
            <w:tcW w:type="dxa" w:w="1361"/>
            <w:tcMar>
              <w:top w:w="30" w:type="dxa"/>
              <w:bottom w:w="30" w:type="dxa"/>
              <w:start w:w="80" w:type="dxa"/>
              <w:end w:w="80" w:type="dxa"/>
            </w:tcMar>
          </w:tcPr>
          <w:p>
            <w:pPr>
              <w:spacing w:after="0"/>
            </w:pPr>
            <w:r>
              <w:rPr>
                <w:sz w:val="19"/>
              </w:rPr>
              <w:t>8</w:t>
            </w:r>
          </w:p>
        </w:tc>
        <w:tc>
          <w:tcPr>
            <w:tcW w:type="dxa" w:w="1361"/>
            <w:tcMar>
              <w:top w:w="30" w:type="dxa"/>
              <w:bottom w:w="30" w:type="dxa"/>
              <w:start w:w="80" w:type="dxa"/>
              <w:end w:w="80" w:type="dxa"/>
            </w:tcMar>
          </w:tcPr>
          <w:p>
            <w:pPr>
              <w:spacing w:after="0"/>
            </w:pPr>
            <w:r>
              <w:rPr>
                <w:sz w:val="19"/>
              </w:rPr>
              <w:t>120</w:t>
            </w:r>
          </w:p>
        </w:tc>
      </w:tr>
    </w:tbl>
    <w:p>
      <w:pPr>
        <w:spacing w:after="0" w:before="0"/>
      </w:pPr>
      <w:r>
        <w:rPr>
          <w:sz w:val="8"/>
        </w:rPr>
      </w:r>
    </w:p>
    <w:p>
      <w:pPr>
        <w:spacing w:before="160" w:after="60"/>
        <w:pBdr>
          <w:bottom w:val="single" w:sz="12" w:space="2" w:color="1F3864"/>
        </w:pBdr>
      </w:pPr>
      <w:r>
        <w:rPr>
          <w:b/>
          <w:color w:val="1F3864"/>
          <w:sz w:val="26"/>
        </w:rPr>
        <w:t>2. FONTES CONSULTADAS</w:t>
      </w:r>
    </w:p>
    <w:p>
      <w:r>
        <w:rPr>
          <w:b w:val="0"/>
          <w:i w:val="0"/>
          <w:sz w:val="19"/>
        </w:rPr>
        <w:t>Todo limite, toda advertência e todo valor diário de referência citados neste documento foram lidos nas fontes abaixo, nas datas indicadas. Nenhum número veio de compilado em PDF nem de memória.</w:t>
      </w:r>
    </w:p>
    <w:tbl>
      <w:tblPr>
        <w:tblStyle w:val="TableGrid"/>
        <w:tblW w:type="auto" w:w="0"/>
        <w:tblLayout w:type="fixed"/>
        <w:tblLook w:firstColumn="1" w:firstRow="1" w:lastColumn="0" w:lastRow="0" w:noHBand="0" w:noVBand="1" w:val="04A0"/>
        <w:tblLayout w:type="fixed"/>
        <w:tblW w:w="10206" w:type="dxa"/>
      </w:tblPr>
      <w:tblGrid>
        <w:gridCol w:w="3628"/>
        <w:gridCol w:w="6577"/>
      </w:tblGrid>
      <w:tr>
        <w:trPr>
          <w:tblHeader w:val="true"/>
          <w:cantSplit/>
        </w:trPr>
        <w:tc>
          <w:tcPr>
            <w:tcW w:type="dxa" w:w="3628"/>
            <w:shd w:val="clear" w:color="auto" w:fill="1F3864"/>
            <w:tcMar>
              <w:top w:w="30" w:type="dxa"/>
              <w:bottom w:w="30" w:type="dxa"/>
              <w:start w:w="80" w:type="dxa"/>
              <w:end w:w="80" w:type="dxa"/>
            </w:tcMar>
          </w:tcPr>
          <w:p>
            <w:r>
              <w:rPr>
                <w:b/>
                <w:color w:val="FFFFFF"/>
                <w:sz w:val="19"/>
              </w:rPr>
              <w:t>Fonte</w:t>
            </w:r>
          </w:p>
        </w:tc>
        <w:tc>
          <w:tcPr>
            <w:tcW w:type="dxa" w:w="6576"/>
            <w:shd w:val="clear" w:color="auto" w:fill="1F3864"/>
            <w:tcMar>
              <w:top w:w="30" w:type="dxa"/>
              <w:bottom w:w="30" w:type="dxa"/>
              <w:start w:w="80" w:type="dxa"/>
              <w:end w:w="80" w:type="dxa"/>
            </w:tcMar>
          </w:tcPr>
          <w:p>
            <w:r>
              <w:rPr>
                <w:b/>
                <w:color w:val="FFFFFF"/>
                <w:sz w:val="19"/>
              </w:rPr>
              <w:t>O que foi usado</w:t>
            </w:r>
          </w:p>
        </w:tc>
      </w:tr>
      <w:tr>
        <w:trPr>
          <w:cantSplit/>
        </w:trPr>
        <w:tc>
          <w:tcPr>
            <w:tcW w:type="dxa" w:w="3628"/>
            <w:tcMar>
              <w:top w:w="30" w:type="dxa"/>
              <w:bottom w:w="30" w:type="dxa"/>
              <w:start w:w="80" w:type="dxa"/>
              <w:end w:w="80" w:type="dxa"/>
            </w:tcMar>
          </w:tcPr>
          <w:p>
            <w:pPr>
              <w:spacing w:after="0"/>
            </w:pPr>
            <w:r>
              <w:rPr>
                <w:sz w:val="19"/>
              </w:rPr>
              <w:t>Painel oficial da ANVISA — Constituintes Autorizados para Uso em Suplementos Alimentares</w:t>
            </w:r>
          </w:p>
        </w:tc>
        <w:tc>
          <w:tcPr>
            <w:tcW w:type="dxa" w:w="6576"/>
            <w:tcMar>
              <w:top w:w="30" w:type="dxa"/>
              <w:bottom w:w="30" w:type="dxa"/>
              <w:start w:w="80" w:type="dxa"/>
              <w:end w:w="80" w:type="dxa"/>
            </w:tcMar>
          </w:tcPr>
          <w:p>
            <w:pPr>
              <w:spacing w:after="0"/>
            </w:pPr>
            <w:r>
              <w:rPr>
                <w:sz w:val="19"/>
              </w:rPr>
              <w:t>559 constituintes, extraídos por API do Power BI oficial em 14/08/2026. Conteúdo idêntico ao da extração de 13/08/2026.</w:t>
            </w:r>
          </w:p>
        </w:tc>
      </w:tr>
      <w:tr>
        <w:trPr>
          <w:cantSplit/>
        </w:trPr>
        <w:tc>
          <w:tcPr>
            <w:tcW w:type="dxa" w:w="3628"/>
            <w:tcMar>
              <w:top w:w="30" w:type="dxa"/>
              <w:bottom w:w="30" w:type="dxa"/>
              <w:start w:w="80" w:type="dxa"/>
              <w:end w:w="80" w:type="dxa"/>
            </w:tcMar>
          </w:tcPr>
          <w:p>
            <w:pPr>
              <w:spacing w:after="0"/>
            </w:pPr>
            <w:r>
              <w:rPr>
                <w:sz w:val="19"/>
              </w:rPr>
              <w:t>Perguntas e Respostas sobre Suplementos Alimentares — ANVISA, 9ª edição</w:t>
            </w:r>
          </w:p>
        </w:tc>
        <w:tc>
          <w:tcPr>
            <w:tcW w:type="dxa" w:w="6576"/>
            <w:tcMar>
              <w:top w:w="30" w:type="dxa"/>
              <w:bottom w:w="30" w:type="dxa"/>
              <w:start w:w="80" w:type="dxa"/>
              <w:end w:w="80" w:type="dxa"/>
            </w:tcMar>
          </w:tcPr>
          <w:p>
            <w:pPr>
              <w:spacing w:after="0"/>
            </w:pPr>
            <w:r>
              <w:rPr>
                <w:sz w:val="19"/>
              </w:rPr>
              <w:t>Respostas 49, 56, 79, 80, 81, 82, 100, 101, 102, 106, 107, 115, 117, 118, 120 e 121.</w:t>
            </w:r>
          </w:p>
        </w:tc>
      </w:tr>
      <w:tr>
        <w:trPr>
          <w:cantSplit/>
        </w:trPr>
        <w:tc>
          <w:tcPr>
            <w:tcW w:type="dxa" w:w="3628"/>
            <w:tcMar>
              <w:top w:w="30" w:type="dxa"/>
              <w:bottom w:w="30" w:type="dxa"/>
              <w:start w:w="80" w:type="dxa"/>
              <w:end w:w="80" w:type="dxa"/>
            </w:tcMar>
          </w:tcPr>
          <w:p>
            <w:pPr>
              <w:spacing w:after="0"/>
            </w:pPr>
            <w:r>
              <w:rPr>
                <w:sz w:val="19"/>
              </w:rPr>
              <w:t>IN nº 75/2020, Anexo II</w:t>
            </w:r>
          </w:p>
        </w:tc>
        <w:tc>
          <w:tcPr>
            <w:tcW w:type="dxa" w:w="6576"/>
            <w:tcMar>
              <w:top w:w="30" w:type="dxa"/>
              <w:bottom w:w="30" w:type="dxa"/>
              <w:start w:w="80" w:type="dxa"/>
              <w:end w:w="80" w:type="dxa"/>
            </w:tcMar>
          </w:tcPr>
          <w:p>
            <w:pPr>
              <w:spacing w:after="0"/>
            </w:pPr>
            <w:r>
              <w:rPr>
                <w:sz w:val="19"/>
              </w:rPr>
              <w:t>Valores diários de referência (VDR) usados em todo o cálculo de %VD. A IDR da RDC nº 269/2005 está revogada e não pode ser usada.</w:t>
            </w:r>
          </w:p>
        </w:tc>
      </w:tr>
      <w:tr>
        <w:trPr>
          <w:cantSplit/>
        </w:trPr>
        <w:tc>
          <w:tcPr>
            <w:tcW w:type="dxa" w:w="3628"/>
            <w:tcMar>
              <w:top w:w="30" w:type="dxa"/>
              <w:bottom w:w="30" w:type="dxa"/>
              <w:start w:w="80" w:type="dxa"/>
              <w:end w:w="80" w:type="dxa"/>
            </w:tcMar>
          </w:tcPr>
          <w:p>
            <w:pPr>
              <w:spacing w:after="0"/>
            </w:pPr>
            <w:r>
              <w:rPr>
                <w:sz w:val="19"/>
              </w:rPr>
              <w:t>IN nº 28/2018 e suas atualizações</w:t>
            </w:r>
          </w:p>
        </w:tc>
        <w:tc>
          <w:tcPr>
            <w:tcW w:type="dxa" w:w="6576"/>
            <w:tcMar>
              <w:top w:w="30" w:type="dxa"/>
              <w:bottom w:w="30" w:type="dxa"/>
              <w:start w:w="80" w:type="dxa"/>
              <w:end w:w="80" w:type="dxa"/>
            </w:tcMar>
          </w:tcPr>
          <w:p>
            <w:pPr>
              <w:spacing w:after="0"/>
            </w:pPr>
            <w:r>
              <w:rPr>
                <w:sz w:val="19"/>
              </w:rPr>
              <w:t>Limites mínimos e máximos por grupo populacional, alegações do Anexo V e advertências do Anexo VI.</w:t>
            </w:r>
          </w:p>
        </w:tc>
      </w:tr>
      <w:tr>
        <w:trPr>
          <w:cantSplit/>
        </w:trPr>
        <w:tc>
          <w:tcPr>
            <w:tcW w:type="dxa" w:w="3628"/>
            <w:tcMar>
              <w:top w:w="30" w:type="dxa"/>
              <w:bottom w:w="30" w:type="dxa"/>
              <w:start w:w="80" w:type="dxa"/>
              <w:end w:w="80" w:type="dxa"/>
            </w:tcMar>
          </w:tcPr>
          <w:p>
            <w:pPr>
              <w:spacing w:after="0"/>
            </w:pPr>
            <w:r>
              <w:rPr>
                <w:sz w:val="19"/>
              </w:rPr>
              <w:t>RDC nº 243/2018</w:t>
            </w:r>
          </w:p>
        </w:tc>
        <w:tc>
          <w:tcPr>
            <w:tcW w:type="dxa" w:w="6576"/>
            <w:tcMar>
              <w:top w:w="30" w:type="dxa"/>
              <w:bottom w:w="30" w:type="dxa"/>
              <w:start w:w="80" w:type="dxa"/>
              <w:end w:w="80" w:type="dxa"/>
            </w:tcMar>
          </w:tcPr>
          <w:p>
            <w:pPr>
              <w:spacing w:after="0"/>
            </w:pPr>
            <w:r>
              <w:rPr>
                <w:sz w:val="19"/>
              </w:rPr>
              <w:t>Designação de venda (art. 12), informações obrigatórias (art. 14), rotulagem nutricional (art. 15) e alegações (art. 16).</w:t>
            </w:r>
          </w:p>
        </w:tc>
      </w:tr>
      <w:tr>
        <w:trPr>
          <w:cantSplit/>
        </w:trPr>
        <w:tc>
          <w:tcPr>
            <w:tcW w:type="dxa" w:w="3628"/>
            <w:tcMar>
              <w:top w:w="30" w:type="dxa"/>
              <w:bottom w:w="30" w:type="dxa"/>
              <w:start w:w="80" w:type="dxa"/>
              <w:end w:w="80" w:type="dxa"/>
            </w:tcMar>
          </w:tcPr>
          <w:p>
            <w:pPr>
              <w:spacing w:after="0"/>
            </w:pPr>
            <w:r>
              <w:rPr>
                <w:sz w:val="19"/>
              </w:rPr>
              <w:t>RDC nº 429/2020 e RDC nº 727/2022</w:t>
            </w:r>
          </w:p>
        </w:tc>
        <w:tc>
          <w:tcPr>
            <w:tcW w:type="dxa" w:w="6576"/>
            <w:tcMar>
              <w:top w:w="30" w:type="dxa"/>
              <w:bottom w:w="30" w:type="dxa"/>
              <w:start w:w="80" w:type="dxa"/>
              <w:end w:w="80" w:type="dxa"/>
            </w:tcMar>
          </w:tcPr>
          <w:p>
            <w:pPr>
              <w:spacing w:after="0"/>
            </w:pPr>
            <w:r>
              <w:rPr>
                <w:sz w:val="19"/>
              </w:rPr>
              <w:t>Rotulagem nutricional, lista de ingredientes, alergênicos e declaração de nova fórmula.</w:t>
            </w:r>
          </w:p>
        </w:tc>
      </w:tr>
      <w:tr>
        <w:trPr>
          <w:cantSplit/>
        </w:trPr>
        <w:tc>
          <w:tcPr>
            <w:tcW w:type="dxa" w:w="3628"/>
            <w:tcMar>
              <w:top w:w="30" w:type="dxa"/>
              <w:bottom w:w="30" w:type="dxa"/>
              <w:start w:w="80" w:type="dxa"/>
              <w:end w:w="80" w:type="dxa"/>
            </w:tcMar>
          </w:tcPr>
          <w:p>
            <w:pPr>
              <w:spacing w:after="0"/>
            </w:pPr>
            <w:r>
              <w:rPr>
                <w:sz w:val="19"/>
              </w:rPr>
              <w:t>Certificados de análise dos lotes vigentes</w:t>
            </w:r>
          </w:p>
        </w:tc>
        <w:tc>
          <w:tcPr>
            <w:tcW w:type="dxa" w:w="6576"/>
            <w:tcMar>
              <w:top w:w="30" w:type="dxa"/>
              <w:bottom w:w="30" w:type="dxa"/>
              <w:start w:w="80" w:type="dxa"/>
              <w:end w:w="80" w:type="dxa"/>
            </w:tcMar>
          </w:tcPr>
          <w:p>
            <w:pPr>
              <w:spacing w:after="0"/>
            </w:pPr>
            <w:r>
              <w:rPr>
                <w:sz w:val="19"/>
              </w:rPr>
              <w:t>Teores reais usados nas conversões de insumo para nutriente.</w:t>
            </w:r>
          </w:p>
        </w:tc>
      </w:tr>
    </w:tbl>
    <w:p>
      <w:pPr>
        <w:spacing w:after="0" w:before="0"/>
      </w:pPr>
      <w:r>
        <w:rPr>
          <w:sz w:val="8"/>
        </w:rPr>
      </w:r>
    </w:p>
    <w:p>
      <w:pPr>
        <w:spacing w:before="160" w:after="60"/>
        <w:pBdr>
          <w:bottom w:val="single" w:sz="12" w:space="2" w:color="1F3864"/>
        </w:pBdr>
      </w:pPr>
      <w:r>
        <w:rPr>
          <w:b/>
          <w:color w:val="1F3864"/>
          <w:sz w:val="26"/>
        </w:rPr>
        <w:t>3. CORREÇÕES QUE VALEM PARA TODOS OS RÓTULOS</w:t>
      </w:r>
    </w:p>
    <w:p>
      <w:r>
        <w:rPr>
          <w:b/>
          <w:color w:val="1F3864"/>
          <w:sz w:val="22"/>
        </w:rPr>
        <w:t>1. Designação de venda</w:t>
      </w:r>
    </w:p>
    <w:p>
      <w:r>
        <w:rPr>
          <w:b w:val="0"/>
          <w:i w:val="0"/>
          <w:sz w:val="20"/>
        </w:rPr>
        <w:t>A denominação legal é "Suplemento Alimentar" seguida da forma de apresentação — "Suplemento Alimentar em cápsulas", "em pó", "em goma", "em gotas". O nome do ativo não entra na designação, salvo quando o produto for apresentado como suplemento daquele constituinte e atender ao respectivo limite mínimo. Corrigir em Creatina em Pó ("Suplemento alimentar de creatina em pó") e em Creatina Gummy ("Suplemento alimentar creatina em goma"). Base: art. 12 da RDC nº 243/2018 e Resposta 56 do FAQ.</w:t>
      </w:r>
    </w:p>
    <w:p>
      <w:r>
        <w:rPr>
          <w:b/>
          <w:color w:val="1F3864"/>
          <w:sz w:val="22"/>
        </w:rPr>
        <w:t>2. %VD sempre pela IN nº 75/2020</w:t>
      </w:r>
    </w:p>
    <w:p>
      <w:r>
        <w:rPr>
          <w:b w:val="0"/>
          <w:i w:val="0"/>
          <w:sz w:val="20"/>
        </w:rPr>
        <w:t>Todo percentual de valor diário sai do Anexo II da IN nº 75/2020. Os rótulos que ainda usam a IDR da RDC nº 269/2005 — revogada — inflam o percentual. Os casos encontrados são vitamina D (VDR 15 µg, não 5), vitamina A (800 µg RAE, não 600), vitamina E (15 mg, não 10) e zinco (11 mg, não 7). Quando não houver VDR estabelecido, o campo do %VD fica vazio. Nota de rodapé obrigatória, com este texto exato: "*Percentual de valores diários fornecidos pela porção". Base: Respostas 100 e 102 do FAQ.</w:t>
      </w:r>
    </w:p>
    <w:p>
      <w:r>
        <w:rPr>
          <w:b/>
          <w:color w:val="1F3864"/>
          <w:sz w:val="22"/>
        </w:rPr>
        <w:t>3. Quantidade de nutriente e quantidade de insumo são coisas diferentes</w:t>
      </w:r>
    </w:p>
    <w:p>
      <w:r>
        <w:rPr>
          <w:b w:val="0"/>
          <w:i w:val="0"/>
          <w:sz w:val="20"/>
        </w:rPr>
        <w:t>Na tabela nutricional declara-se o NUTRIENTE (zinco, ferro, vitamina A); na composição quantitativa e na lista de ingredientes declara-se o INSUMO efetivamente pesado (bisglicinato de zinco, bisglicinato ferroso, acetato de retinol), na quantidade em que é pesado. Misturar as duas leituras é a causa das cinco fórmulas que não cabem na porção. Biogummy e Pró Energy já declaram do jeito certo e servem de modelo.</w:t>
      </w:r>
    </w:p>
    <w:p>
      <w:r>
        <w:rPr>
          <w:b/>
          <w:color w:val="1F3864"/>
          <w:sz w:val="22"/>
        </w:rPr>
        <w:t>4. Nome do constituinte exatamente como na lista da ANVISA</w:t>
      </w:r>
    </w:p>
    <w:p>
      <w:r>
        <w:rPr>
          <w:b w:val="0"/>
          <w:i w:val="0"/>
          <w:sz w:val="20"/>
        </w:rPr>
        <w:t>O nome usado no rótulo — tabela, composição e ingredientes — é o nome do constituinte autorizado, sem sinônimo comercial e sem trocar a forma da matéria-prima. Chamar pó de "extrato seco" é infração autônoma de rotulagem (art. 4º, I, da RDC nº 727/2022), além de descrever um constituinte que não é o que entra na fórmula.</w:t>
      </w:r>
    </w:p>
    <w:p>
      <w:r>
        <w:rPr>
          <w:b/>
          <w:color w:val="1F3864"/>
          <w:sz w:val="22"/>
        </w:rPr>
        <w:t>5. Advertências do Anexo VI são obrigatórias pela presença do constituinte</w:t>
      </w:r>
    </w:p>
    <w:p>
      <w:r>
        <w:rPr>
          <w:b w:val="0"/>
          <w:i w:val="0"/>
          <w:sz w:val="20"/>
        </w:rPr>
        <w:t>Não dependem de o rótulo veicular alegação. Sempre que o constituinte for usado, a advertência correspondente tem de estar no rótulo. Base: Resposta 115 do FAQ e § 2º do art. 14 da RDC nº 243/2018. A relação por constituinte está na seção 4.</w:t>
      </w:r>
    </w:p>
    <w:p>
      <w:r>
        <w:rPr>
          <w:b/>
          <w:color w:val="1F3864"/>
          <w:sz w:val="22"/>
        </w:rPr>
        <w:t>6. Alegações: só as do Anexo V, com o texto autorizado</w:t>
      </w:r>
    </w:p>
    <w:p>
      <w:r>
        <w:rPr>
          <w:b w:val="0"/>
          <w:i w:val="0"/>
          <w:sz w:val="20"/>
        </w:rPr>
        <w:t>Variação textual só é permitida para juntar alegações idênticas de substâncias diferentes ou alegações distintas de uma mesma substância (§ 1º do art. 16 da RDC nº 243/2018 e Resposta 106 do FAQ). Constituinte sem alegação aprovada não pode receber nenhuma frase de efeito — nem no texto de apresentação, nem em destaque de painel, nem na marca.</w:t>
      </w:r>
    </w:p>
    <w:p>
      <w:r>
        <w:rPr>
          <w:b/>
          <w:color w:val="1F3864"/>
          <w:sz w:val="22"/>
        </w:rPr>
        <w:t>7. Ingrediente anunciado tem de existir na fórmula</w:t>
      </w:r>
    </w:p>
    <w:p>
      <w:r>
        <w:rPr>
          <w:b w:val="0"/>
          <w:i w:val="0"/>
          <w:sz w:val="20"/>
        </w:rPr>
        <w:t>Texto de apresentação que cita ingrediente ausente é publicidade enganosa e não conformidade de rotulagem. Ocorre em Detox e Lidema, que anunciam resveratrol.</w:t>
      </w:r>
    </w:p>
    <w:p>
      <w:r>
        <w:rPr>
          <w:b/>
          <w:color w:val="1F3864"/>
          <w:sz w:val="22"/>
        </w:rPr>
        <w:t>8. Pontuação decimal</w:t>
      </w:r>
    </w:p>
    <w:p>
      <w:r>
        <w:rPr>
          <w:b w:val="0"/>
          <w:i w:val="0"/>
          <w:sz w:val="20"/>
        </w:rPr>
        <w:t>Revisar todo número da arte: o separador decimal é a vírgula e o separador de milhar é o ponto. Dois casos já apareceram — "maltodextrina 6.603 g" no Detox, corrigido, e "dióxido de silício 2.474 mg" no Moro Slim, ainda por corrigir.</w:t>
      </w:r>
    </w:p>
    <w:p>
      <w:r>
        <w:rPr>
          <w:b/>
          <w:color w:val="1F3864"/>
          <w:sz w:val="22"/>
        </w:rPr>
        <w:t>9. Glúten e lactose</w:t>
      </w:r>
    </w:p>
    <w:p>
      <w:r>
        <w:rPr>
          <w:b w:val="0"/>
          <w:i w:val="0"/>
          <w:sz w:val="20"/>
        </w:rPr>
        <w:t>A declaração "Contém glúten" ou "Não contém glúten" é obrigatória em todos os produtos (Lei nº 10.674/2003), e a lei não fixa limite: qualquer quantidade presente deve ser declarada, de modo que a declaração de ausência precisa de comprovação — por ensaio ou por controle documentado das matérias-primas. A declaração de ausência de lactose é opcional e admitida quando o produto contiver no máximo 100 mg de lactose na recomendação diária e no máximo 100 mg por 100 g (Respostas 117 e 118 do FAQ).</w:t>
      </w:r>
    </w:p>
    <w:p>
      <w:r>
        <w:rPr>
          <w:b/>
          <w:color w:val="1F3864"/>
          <w:sz w:val="22"/>
        </w:rPr>
        <w:t>10. Nova fórmula</w:t>
      </w:r>
    </w:p>
    <w:p>
      <w:r>
        <w:rPr>
          <w:b w:val="0"/>
          <w:i w:val="0"/>
          <w:sz w:val="20"/>
        </w:rPr>
        <w:t>Alteração de composição que mude os dizeres do art. 21 da RDC nº 727/2022 obriga a declaração de nova fórmula. Como toda a linha será alterada, essa declaração deve ser planejada junto com as artes — e nunca conviver, na mesma peça, com a expressão "fórmula original", como ocorre hoje no Lidema.</w:t>
      </w:r>
    </w:p>
    <w:p>
      <w:r>
        <w:br w:type="page"/>
      </w:r>
    </w:p>
    <w:p>
      <w:pPr>
        <w:spacing w:before="160" w:after="60"/>
        <w:pBdr>
          <w:bottom w:val="single" w:sz="12" w:space="2" w:color="1F3864"/>
        </w:pBdr>
      </w:pPr>
      <w:r>
        <w:rPr>
          <w:b/>
          <w:color w:val="1F3864"/>
          <w:sz w:val="26"/>
        </w:rPr>
        <w:t>4. ADVERTÊNCIAS OBRIGATÓRIAS POR CONSTITUINTE</w:t>
      </w:r>
    </w:p>
    <w:p>
      <w:r>
        <w:rPr>
          <w:b w:val="0"/>
          <w:i w:val="0"/>
          <w:sz w:val="20"/>
        </w:rPr>
        <w:t>As advertências do Anexo VI da IN nº 28/2018 são obrigatórias pela simples presença do constituinte na fórmula, independentemente de o rótulo veicular alegação — é o que responde a Resposta 115 do documento de Perguntas e Respostas da ANVISA, com base no § 2º do art. 14 da RDC nº 243/2018. Quando um produto tem vários constituintes com a mesma frase, uma única ocorrência do texto atende a todos.</w:t>
      </w:r>
    </w:p>
    <w:tbl>
      <w:tblPr>
        <w:tblStyle w:val="TableGrid"/>
        <w:tblW w:type="auto" w:w="0"/>
        <w:tblLayout w:type="fixed"/>
        <w:tblLook w:firstColumn="1" w:firstRow="1" w:lastColumn="0" w:lastRow="0" w:noHBand="0" w:noVBand="1" w:val="04A0"/>
        <w:tblLayout w:type="fixed"/>
        <w:tblW w:w="10206" w:type="dxa"/>
      </w:tblPr>
      <w:tblGrid>
        <w:gridCol w:w="2608"/>
        <w:gridCol w:w="2268"/>
        <w:gridCol w:w="5329"/>
      </w:tblGrid>
      <w:tr>
        <w:trPr>
          <w:tblHeader w:val="true"/>
          <w:cantSplit/>
        </w:trPr>
        <w:tc>
          <w:tcPr>
            <w:tcW w:type="dxa" w:w="2608"/>
            <w:shd w:val="clear" w:color="auto" w:fill="1F3864"/>
            <w:tcMar>
              <w:top w:w="30" w:type="dxa"/>
              <w:bottom w:w="30" w:type="dxa"/>
              <w:start w:w="80" w:type="dxa"/>
              <w:end w:w="80" w:type="dxa"/>
            </w:tcMar>
          </w:tcPr>
          <w:p>
            <w:r>
              <w:rPr>
                <w:b/>
                <w:color w:val="FFFFFF"/>
                <w:sz w:val="17"/>
              </w:rPr>
              <w:t>Constituinte</w:t>
            </w:r>
          </w:p>
        </w:tc>
        <w:tc>
          <w:tcPr>
            <w:tcW w:type="dxa" w:w="2268"/>
            <w:shd w:val="clear" w:color="auto" w:fill="1F3864"/>
            <w:tcMar>
              <w:top w:w="30" w:type="dxa"/>
              <w:bottom w:w="30" w:type="dxa"/>
              <w:start w:w="80" w:type="dxa"/>
              <w:end w:w="80" w:type="dxa"/>
            </w:tcMar>
          </w:tcPr>
          <w:p>
            <w:r>
              <w:rPr>
                <w:b/>
                <w:color w:val="FFFFFF"/>
                <w:sz w:val="17"/>
              </w:rPr>
              <w:t>Produtos</w:t>
            </w:r>
          </w:p>
        </w:tc>
        <w:tc>
          <w:tcPr>
            <w:tcW w:type="dxa" w:w="5329"/>
            <w:shd w:val="clear" w:color="auto" w:fill="1F3864"/>
            <w:tcMar>
              <w:top w:w="30" w:type="dxa"/>
              <w:bottom w:w="30" w:type="dxa"/>
              <w:start w:w="80" w:type="dxa"/>
              <w:end w:w="80" w:type="dxa"/>
            </w:tcMar>
          </w:tcPr>
          <w:p>
            <w:r>
              <w:rPr>
                <w:b/>
                <w:color w:val="FFFFFF"/>
                <w:sz w:val="17"/>
              </w:rPr>
              <w:t>Texto obrigatório</w:t>
            </w:r>
          </w:p>
        </w:tc>
      </w:tr>
      <w:tr>
        <w:trPr>
          <w:cantSplit/>
        </w:trPr>
        <w:tc>
          <w:tcPr>
            <w:tcW w:type="dxa" w:w="2608"/>
            <w:tcMar>
              <w:top w:w="30" w:type="dxa"/>
              <w:bottom w:w="30" w:type="dxa"/>
              <w:start w:w="80" w:type="dxa"/>
              <w:end w:w="80" w:type="dxa"/>
            </w:tcMar>
          </w:tcPr>
          <w:p>
            <w:pPr>
              <w:spacing w:after="0"/>
            </w:pPr>
            <w:r>
              <w:rPr>
                <w:sz w:val="17"/>
              </w:rPr>
              <w:t>Cafeína</w:t>
            </w:r>
          </w:p>
        </w:tc>
        <w:tc>
          <w:tcPr>
            <w:tcW w:type="dxa" w:w="2268"/>
            <w:tcMar>
              <w:top w:w="30" w:type="dxa"/>
              <w:bottom w:w="30" w:type="dxa"/>
              <w:start w:w="80" w:type="dxa"/>
              <w:end w:w="80" w:type="dxa"/>
            </w:tcMar>
          </w:tcPr>
          <w:p>
            <w:pPr>
              <w:spacing w:after="0"/>
            </w:pPr>
            <w:r>
              <w:rPr>
                <w:sz w:val="17"/>
              </w:rPr>
              <w:t>Pró Energy</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Guaraná em pó (Paullinia cupana)</w:t>
            </w:r>
          </w:p>
        </w:tc>
        <w:tc>
          <w:tcPr>
            <w:tcW w:type="dxa" w:w="2268"/>
            <w:tcMar>
              <w:top w:w="30" w:type="dxa"/>
              <w:bottom w:w="30" w:type="dxa"/>
              <w:start w:w="80" w:type="dxa"/>
              <w:end w:w="80" w:type="dxa"/>
            </w:tcMar>
          </w:tcPr>
          <w:p>
            <w:pPr>
              <w:spacing w:after="0"/>
            </w:pPr>
            <w:r>
              <w:rPr>
                <w:sz w:val="17"/>
              </w:rPr>
              <w:t>Pró Energy</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Taurina</w:t>
            </w:r>
          </w:p>
        </w:tc>
        <w:tc>
          <w:tcPr>
            <w:tcW w:type="dxa" w:w="2268"/>
            <w:tcMar>
              <w:top w:w="30" w:type="dxa"/>
              <w:bottom w:w="30" w:type="dxa"/>
              <w:start w:w="80" w:type="dxa"/>
              <w:end w:w="80" w:type="dxa"/>
            </w:tcMar>
          </w:tcPr>
          <w:p>
            <w:pPr>
              <w:spacing w:after="0"/>
            </w:pPr>
            <w:r>
              <w:rPr>
                <w:sz w:val="17"/>
              </w:rPr>
              <w:t>Pró Energy</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L-carnitina</w:t>
            </w:r>
          </w:p>
        </w:tc>
        <w:tc>
          <w:tcPr>
            <w:tcW w:type="dxa" w:w="2268"/>
            <w:tcMar>
              <w:top w:w="30" w:type="dxa"/>
              <w:bottom w:w="30" w:type="dxa"/>
              <w:start w:w="80" w:type="dxa"/>
              <w:end w:w="80" w:type="dxa"/>
            </w:tcMar>
          </w:tcPr>
          <w:p>
            <w:pPr>
              <w:spacing w:after="0"/>
            </w:pPr>
            <w:r>
              <w:rPr>
                <w:sz w:val="17"/>
              </w:rPr>
              <w:t>Pró Energy</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Cloridrato de L-arginina</w:t>
            </w:r>
          </w:p>
        </w:tc>
        <w:tc>
          <w:tcPr>
            <w:tcW w:type="dxa" w:w="2268"/>
            <w:tcMar>
              <w:top w:w="30" w:type="dxa"/>
              <w:bottom w:w="30" w:type="dxa"/>
              <w:start w:w="80" w:type="dxa"/>
              <w:end w:w="80" w:type="dxa"/>
            </w:tcMar>
          </w:tcPr>
          <w:p>
            <w:pPr>
              <w:spacing w:after="0"/>
            </w:pPr>
            <w:r>
              <w:rPr>
                <w:sz w:val="17"/>
              </w:rPr>
              <w:t>Pró Energy</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Extrato de semente de feno grego</w:t>
            </w:r>
          </w:p>
        </w:tc>
        <w:tc>
          <w:tcPr>
            <w:tcW w:type="dxa" w:w="2268"/>
            <w:tcMar>
              <w:top w:w="30" w:type="dxa"/>
              <w:bottom w:w="30" w:type="dxa"/>
              <w:start w:w="80" w:type="dxa"/>
              <w:end w:w="80" w:type="dxa"/>
            </w:tcMar>
          </w:tcPr>
          <w:p>
            <w:pPr>
              <w:spacing w:after="0"/>
            </w:pPr>
            <w:r>
              <w:rPr>
                <w:sz w:val="17"/>
              </w:rPr>
              <w:t>Pró Energy, Lidema, Moro Slim, Slim Up</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Extrato de rizomas de cúrcuma (Curcuma longa L.)</w:t>
            </w:r>
          </w:p>
        </w:tc>
        <w:tc>
          <w:tcPr>
            <w:tcW w:type="dxa" w:w="2268"/>
            <w:tcMar>
              <w:top w:w="30" w:type="dxa"/>
              <w:bottom w:w="30" w:type="dxa"/>
              <w:start w:w="80" w:type="dxa"/>
              <w:end w:w="80" w:type="dxa"/>
            </w:tcMar>
          </w:tcPr>
          <w:p>
            <w:pPr>
              <w:spacing w:after="0"/>
            </w:pPr>
            <w:r>
              <w:rPr>
                <w:sz w:val="17"/>
              </w:rPr>
              <w:t>Detox, Lidema, Moro Slim, Floravex, Slim Up</w:t>
            </w:r>
          </w:p>
        </w:tc>
        <w:tc>
          <w:tcPr>
            <w:tcW w:type="dxa" w:w="5329"/>
            <w:tcMar>
              <w:top w:w="30" w:type="dxa"/>
              <w:bottom w:w="30" w:type="dxa"/>
              <w:start w:w="80" w:type="dxa"/>
              <w:end w:w="80" w:type="dxa"/>
            </w:tcMar>
          </w:tcPr>
          <w:p>
            <w:pPr>
              <w:spacing w:after="0"/>
            </w:pPr>
            <w:r>
              <w:rPr>
                <w:sz w:val="17"/>
              </w:rPr>
              <w:t>Este produto não deve ser consumido por gestantes, lactantes, crianças, pessoas com doenças hepáticas, biliares ou com úlceras gástricas. Pessoas com enfermidades e/ou sob o uso de medicamentos, consulte seu médico.</w:t>
            </w:r>
          </w:p>
        </w:tc>
      </w:tr>
      <w:tr>
        <w:trPr>
          <w:cantSplit/>
        </w:trPr>
        <w:tc>
          <w:tcPr>
            <w:tcW w:type="dxa" w:w="2608"/>
            <w:tcMar>
              <w:top w:w="30" w:type="dxa"/>
              <w:bottom w:w="30" w:type="dxa"/>
              <w:start w:w="80" w:type="dxa"/>
              <w:end w:w="80" w:type="dxa"/>
            </w:tcMar>
          </w:tcPr>
          <w:p>
            <w:pPr>
              <w:spacing w:after="0"/>
            </w:pPr>
            <w:r>
              <w:rPr>
                <w:sz w:val="17"/>
              </w:rPr>
              <w:t>Extrato de laranja moro (Citrus sinensis L. Osbeck)</w:t>
            </w:r>
          </w:p>
        </w:tc>
        <w:tc>
          <w:tcPr>
            <w:tcW w:type="dxa" w:w="2268"/>
            <w:tcMar>
              <w:top w:w="30" w:type="dxa"/>
              <w:bottom w:w="30" w:type="dxa"/>
              <w:start w:w="80" w:type="dxa"/>
              <w:end w:w="80" w:type="dxa"/>
            </w:tcMar>
          </w:tcPr>
          <w:p>
            <w:pPr>
              <w:spacing w:after="0"/>
            </w:pPr>
            <w:r>
              <w:rPr>
                <w:sz w:val="17"/>
              </w:rPr>
              <w:t>Moro Slim, Detox</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Metilsulfonilmetano (MSM)</w:t>
            </w:r>
          </w:p>
        </w:tc>
        <w:tc>
          <w:tcPr>
            <w:tcW w:type="dxa" w:w="2268"/>
            <w:tcMar>
              <w:top w:w="30" w:type="dxa"/>
              <w:bottom w:w="30" w:type="dxa"/>
              <w:start w:w="80" w:type="dxa"/>
              <w:end w:w="80" w:type="dxa"/>
            </w:tcMar>
          </w:tcPr>
          <w:p>
            <w:pPr>
              <w:spacing w:after="0"/>
            </w:pPr>
            <w:r>
              <w:rPr>
                <w:sz w:val="17"/>
              </w:rPr>
              <w:t>BioPrincess, ArtFlex</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Cloridrato de L-cisteína</w:t>
            </w:r>
          </w:p>
        </w:tc>
        <w:tc>
          <w:tcPr>
            <w:tcW w:type="dxa" w:w="2268"/>
            <w:tcMar>
              <w:top w:w="30" w:type="dxa"/>
              <w:bottom w:w="30" w:type="dxa"/>
              <w:start w:w="80" w:type="dxa"/>
              <w:end w:w="80" w:type="dxa"/>
            </w:tcMar>
          </w:tcPr>
          <w:p>
            <w:pPr>
              <w:spacing w:after="0"/>
            </w:pPr>
            <w:r>
              <w:rPr>
                <w:sz w:val="17"/>
              </w:rPr>
              <w:t>BioPrincess</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Quercetina</w:t>
            </w:r>
          </w:p>
        </w:tc>
        <w:tc>
          <w:tcPr>
            <w:tcW w:type="dxa" w:w="2268"/>
            <w:tcMar>
              <w:top w:w="30" w:type="dxa"/>
              <w:bottom w:w="30" w:type="dxa"/>
              <w:start w:w="80" w:type="dxa"/>
              <w:end w:w="80" w:type="dxa"/>
            </w:tcMar>
          </w:tcPr>
          <w:p>
            <w:pPr>
              <w:spacing w:after="0"/>
            </w:pPr>
            <w:r>
              <w:rPr>
                <w:sz w:val="17"/>
              </w:rPr>
              <w:t>Floravex</w:t>
            </w:r>
          </w:p>
        </w:tc>
        <w:tc>
          <w:tcPr>
            <w:tcW w:type="dxa" w:w="5329"/>
            <w:tcMar>
              <w:top w:w="30" w:type="dxa"/>
              <w:bottom w:w="30" w:type="dxa"/>
              <w:start w:w="80" w:type="dxa"/>
              <w:end w:w="80" w:type="dxa"/>
            </w:tcMar>
          </w:tcPr>
          <w:p>
            <w:pPr>
              <w:spacing w:after="0"/>
            </w:pPr>
            <w:r>
              <w:rPr>
                <w:sz w:val="17"/>
              </w:rPr>
              <w:t>Este produto não deve ser consumido por crianças, gestantes e lactantes.</w:t>
            </w:r>
          </w:p>
        </w:tc>
      </w:tr>
      <w:tr>
        <w:trPr>
          <w:cantSplit/>
        </w:trPr>
        <w:tc>
          <w:tcPr>
            <w:tcW w:type="dxa" w:w="2608"/>
            <w:tcMar>
              <w:top w:w="30" w:type="dxa"/>
              <w:bottom w:w="30" w:type="dxa"/>
              <w:start w:w="80" w:type="dxa"/>
              <w:end w:w="80" w:type="dxa"/>
            </w:tcMar>
          </w:tcPr>
          <w:p>
            <w:pPr>
              <w:spacing w:after="0"/>
            </w:pPr>
            <w:r>
              <w:rPr>
                <w:sz w:val="17"/>
              </w:rPr>
              <w:t>L-Glutamina</w:t>
            </w:r>
          </w:p>
        </w:tc>
        <w:tc>
          <w:tcPr>
            <w:tcW w:type="dxa" w:w="2268"/>
            <w:tcMar>
              <w:top w:w="30" w:type="dxa"/>
              <w:bottom w:w="30" w:type="dxa"/>
              <w:start w:w="80" w:type="dxa"/>
              <w:end w:w="80" w:type="dxa"/>
            </w:tcMar>
          </w:tcPr>
          <w:p>
            <w:pPr>
              <w:spacing w:after="0"/>
            </w:pPr>
            <w:r>
              <w:rPr>
                <w:sz w:val="17"/>
              </w:rPr>
              <w:t>Floravex</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Sulfato de glucosamina com cloreto de potássio</w:t>
            </w:r>
          </w:p>
        </w:tc>
        <w:tc>
          <w:tcPr>
            <w:tcW w:type="dxa" w:w="2268"/>
            <w:tcMar>
              <w:top w:w="30" w:type="dxa"/>
              <w:bottom w:w="30" w:type="dxa"/>
              <w:start w:w="80" w:type="dxa"/>
              <w:end w:w="80" w:type="dxa"/>
            </w:tcMar>
          </w:tcPr>
          <w:p>
            <w:pPr>
              <w:spacing w:after="0"/>
            </w:pPr>
            <w:r>
              <w:rPr>
                <w:sz w:val="17"/>
              </w:rPr>
              <w:t>ArtFlex</w:t>
            </w:r>
          </w:p>
        </w:tc>
        <w:tc>
          <w:tcPr>
            <w:tcW w:type="dxa" w:w="5329"/>
            <w:tcMar>
              <w:top w:w="30" w:type="dxa"/>
              <w:bottom w:w="30" w:type="dxa"/>
              <w:start w:w="80" w:type="dxa"/>
              <w:end w:w="80" w:type="dxa"/>
            </w:tcMar>
          </w:tcPr>
          <w:p>
            <w:pPr>
              <w:spacing w:after="0"/>
            </w:pPr>
            <w:r>
              <w:rPr>
                <w:sz w:val="17"/>
              </w:rPr>
              <w:t>Este produto não deve ser consumido por indivíduos com alergia a frutos do mar. Este produto não deve ser consumido por gestantes, lactantes e crianças. Pessoas sob o uso de medicamentos devem consultar o médico antes de consumir este produto.</w:t>
            </w:r>
          </w:p>
        </w:tc>
      </w:tr>
      <w:tr>
        <w:trPr>
          <w:cantSplit/>
        </w:trPr>
        <w:tc>
          <w:tcPr>
            <w:tcW w:type="dxa" w:w="2608"/>
            <w:tcMar>
              <w:top w:w="30" w:type="dxa"/>
              <w:bottom w:w="30" w:type="dxa"/>
              <w:start w:w="80" w:type="dxa"/>
              <w:end w:w="80" w:type="dxa"/>
            </w:tcMar>
          </w:tcPr>
          <w:p>
            <w:pPr>
              <w:spacing w:after="0"/>
            </w:pPr>
            <w:r>
              <w:rPr>
                <w:sz w:val="17"/>
              </w:rPr>
              <w:t>Inositol (mio-inositol)</w:t>
            </w:r>
          </w:p>
        </w:tc>
        <w:tc>
          <w:tcPr>
            <w:tcW w:type="dxa" w:w="2268"/>
            <w:tcMar>
              <w:top w:w="30" w:type="dxa"/>
              <w:bottom w:w="30" w:type="dxa"/>
              <w:start w:w="80" w:type="dxa"/>
              <w:end w:w="80" w:type="dxa"/>
            </w:tcMar>
          </w:tcPr>
          <w:p>
            <w:pPr>
              <w:spacing w:after="0"/>
            </w:pPr>
            <w:r>
              <w:rPr>
                <w:sz w:val="17"/>
              </w:rPr>
              <w:t>Serena, Focus Colina</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Melatonina</w:t>
            </w:r>
          </w:p>
        </w:tc>
        <w:tc>
          <w:tcPr>
            <w:tcW w:type="dxa" w:w="2268"/>
            <w:tcMar>
              <w:top w:w="30" w:type="dxa"/>
              <w:bottom w:w="30" w:type="dxa"/>
              <w:start w:w="80" w:type="dxa"/>
              <w:end w:w="80" w:type="dxa"/>
            </w:tcMar>
          </w:tcPr>
          <w:p>
            <w:pPr>
              <w:spacing w:after="0"/>
            </w:pPr>
            <w:r>
              <w:rPr>
                <w:sz w:val="17"/>
              </w:rPr>
              <w:t>Serena, Dream Gummy</w:t>
            </w:r>
          </w:p>
        </w:tc>
        <w:tc>
          <w:tcPr>
            <w:tcW w:type="dxa" w:w="5329"/>
            <w:tcMar>
              <w:top w:w="30" w:type="dxa"/>
              <w:bottom w:w="30" w:type="dxa"/>
              <w:start w:w="80" w:type="dxa"/>
              <w:end w:w="80" w:type="dxa"/>
            </w:tcMar>
          </w:tcPr>
          <w:p>
            <w:pPr>
              <w:spacing w:after="0"/>
            </w:pPr>
            <w:r>
              <w:rPr>
                <w:sz w:val="17"/>
              </w:rPr>
              <w:t>Este produto não deve ser consumido por gestantes, lactantes, crianças e pessoas envolvidas em atividades que requerem atenção constante. Pessoas com enfermidades e/ou sob o uso de medicamentos, consulte seu médico.</w:t>
            </w:r>
          </w:p>
        </w:tc>
      </w:tr>
      <w:tr>
        <w:trPr>
          <w:cantSplit/>
        </w:trPr>
        <w:tc>
          <w:tcPr>
            <w:tcW w:type="dxa" w:w="2608"/>
            <w:tcMar>
              <w:top w:w="30" w:type="dxa"/>
              <w:bottom w:w="30" w:type="dxa"/>
              <w:start w:w="80" w:type="dxa"/>
              <w:end w:w="80" w:type="dxa"/>
            </w:tcMar>
          </w:tcPr>
          <w:p>
            <w:pPr>
              <w:spacing w:after="0"/>
            </w:pPr>
            <w:r>
              <w:rPr>
                <w:sz w:val="17"/>
              </w:rPr>
              <w:t>L-triptofano</w:t>
            </w:r>
          </w:p>
        </w:tc>
        <w:tc>
          <w:tcPr>
            <w:tcW w:type="dxa" w:w="2268"/>
            <w:tcMar>
              <w:top w:w="30" w:type="dxa"/>
              <w:bottom w:w="30" w:type="dxa"/>
              <w:start w:w="80" w:type="dxa"/>
              <w:end w:w="80" w:type="dxa"/>
            </w:tcMar>
          </w:tcPr>
          <w:p>
            <w:pPr>
              <w:spacing w:after="0"/>
            </w:pPr>
            <w:r>
              <w:rPr>
                <w:sz w:val="17"/>
              </w:rPr>
              <w:t>Dream Gummy</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r>
        <w:trPr>
          <w:cantSplit/>
        </w:trPr>
        <w:tc>
          <w:tcPr>
            <w:tcW w:type="dxa" w:w="2608"/>
            <w:tcMar>
              <w:top w:w="30" w:type="dxa"/>
              <w:bottom w:w="30" w:type="dxa"/>
              <w:start w:w="80" w:type="dxa"/>
              <w:end w:w="80" w:type="dxa"/>
            </w:tcMar>
          </w:tcPr>
          <w:p>
            <w:pPr>
              <w:spacing w:after="0"/>
            </w:pPr>
            <w:r>
              <w:rPr>
                <w:sz w:val="17"/>
              </w:rPr>
              <w:t>Creatina monoidratada</w:t>
            </w:r>
          </w:p>
        </w:tc>
        <w:tc>
          <w:tcPr>
            <w:tcW w:type="dxa" w:w="2268"/>
            <w:tcMar>
              <w:top w:w="30" w:type="dxa"/>
              <w:bottom w:w="30" w:type="dxa"/>
              <w:start w:w="80" w:type="dxa"/>
              <w:end w:w="80" w:type="dxa"/>
            </w:tcMar>
          </w:tcPr>
          <w:p>
            <w:pPr>
              <w:spacing w:after="0"/>
            </w:pPr>
            <w:r>
              <w:rPr>
                <w:sz w:val="17"/>
              </w:rPr>
              <w:t>Creatina em Pó, Creatina Gummy</w:t>
            </w:r>
          </w:p>
        </w:tc>
        <w:tc>
          <w:tcPr>
            <w:tcW w:type="dxa" w:w="5329"/>
            <w:tcMar>
              <w:top w:w="30" w:type="dxa"/>
              <w:bottom w:w="30" w:type="dxa"/>
              <w:start w:w="80" w:type="dxa"/>
              <w:end w:w="80" w:type="dxa"/>
            </w:tcMar>
          </w:tcPr>
          <w:p>
            <w:pPr>
              <w:spacing w:after="0"/>
            </w:pPr>
            <w:r>
              <w:rPr>
                <w:sz w:val="17"/>
              </w:rPr>
              <w:t>Este produto não deve ser consumido por gestantes, lactantes e crianças.</w:t>
            </w:r>
          </w:p>
        </w:tc>
      </w:tr>
    </w:tbl>
    <w:p>
      <w:pPr>
        <w:spacing w:after="0" w:before="0"/>
      </w:pPr>
      <w:r>
        <w:rPr>
          <w:sz w:val="8"/>
        </w:rPr>
      </w:r>
    </w:p>
    <w:p>
      <w:r>
        <w:br w:type="page"/>
      </w:r>
    </w:p>
    <w:p>
      <w:pPr>
        <w:spacing w:before="160" w:after="60"/>
        <w:pBdr>
          <w:bottom w:val="single" w:sz="12" w:space="2" w:color="1F3864"/>
        </w:pBdr>
      </w:pPr>
      <w:r>
        <w:rPr>
          <w:b/>
          <w:color w:val="1F3864"/>
          <w:sz w:val="26"/>
        </w:rPr>
        <w:t>5. CORREÇÕES PRODUTO A PRODUTO</w:t>
      </w:r>
    </w:p>
    <w:p>
      <w:r>
        <w:rPr>
          <w:b/>
          <w:color w:val="1F3864"/>
          <w:sz w:val="22"/>
        </w:rPr>
        <w:t>5.1 PRÓ ENERGY</w:t>
      </w:r>
    </w:p>
    <w:p>
      <w:r>
        <w:rPr>
          <w:b w:val="0"/>
          <w:i/>
          <w:sz w:val="19"/>
        </w:rPr>
        <w:t>Rótulo 160 × 50 mm · 60 cápsulas · 30 g · porção de 1 g (2 cápsulas)</w:t>
      </w:r>
    </w:p>
    <w:p>
      <w:r>
        <w:rPr>
          <w:b w:val="0"/>
          <w:i w:val="0"/>
          <w:sz w:val="20"/>
        </w:rPr>
        <w:t>A arte de 07/08/2026 corrigiu quatro pontos: o zinco passou a ser declarado como nutriente na tabela (4 mg) e como sal na composição (20 mg de bisglicinato), a composição passou a ser em massa de insumo, entrou a advertência de cafeína e saiu a alegação de disposição e vitalidade. A soma da composição fecha em 1.000 mg exatos. Restam o fator da vitamina B6, a margem de cafeína e três identidades de matéria-prima trocadas.</w:t>
      </w:r>
    </w:p>
    <w:p>
      <w:r>
        <w:rPr>
          <w:b/>
          <w:i w:val="0"/>
          <w:sz w:val="19"/>
        </w:rPr>
        <w:t>Correções: 2 críticas · 3 maiores · 2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B6 — fator do sal</w:t>
            </w:r>
          </w:p>
        </w:tc>
        <w:tc>
          <w:tcPr>
            <w:tcW w:type="dxa" w:w="2665"/>
            <w:tcMar>
              <w:top w:w="30" w:type="dxa"/>
              <w:bottom w:w="30" w:type="dxa"/>
              <w:start w:w="80" w:type="dxa"/>
              <w:end w:w="80" w:type="dxa"/>
            </w:tcMar>
          </w:tcPr>
          <w:p>
            <w:pPr>
              <w:spacing w:after="0"/>
            </w:pPr>
            <w:r>
              <w:rPr>
                <w:sz w:val="17"/>
              </w:rPr>
              <w:t>Tabela: "vitamina B6 10 mg (769% VD)". Composição: "cloridrato de piridoxina 10 mg".</w:t>
            </w:r>
          </w:p>
        </w:tc>
        <w:tc>
          <w:tcPr>
            <w:tcW w:type="dxa" w:w="3231"/>
            <w:tcMar>
              <w:top w:w="30" w:type="dxa"/>
              <w:bottom w:w="30" w:type="dxa"/>
              <w:start w:w="80" w:type="dxa"/>
              <w:end w:w="80" w:type="dxa"/>
            </w:tcMar>
          </w:tcPr>
          <w:p>
            <w:pPr>
              <w:spacing w:after="0"/>
            </w:pPr>
            <w:r>
              <w:rPr>
                <w:sz w:val="17"/>
              </w:rPr>
              <w:t>Ou declarar "vitamina B6 8,2 mg (633% VD)", mantendo os 10 mg do sal, ou elevar o cloridrato de piridoxina para 12,15 mg e manter os 10 mg de vitamina B6 na tabela.</w:t>
            </w:r>
          </w:p>
        </w:tc>
        <w:tc>
          <w:tcPr>
            <w:tcW w:type="dxa" w:w="1587"/>
            <w:tcMar>
              <w:top w:w="30" w:type="dxa"/>
              <w:bottom w:w="30" w:type="dxa"/>
              <w:start w:w="80" w:type="dxa"/>
              <w:end w:w="80" w:type="dxa"/>
            </w:tcMar>
          </w:tcPr>
          <w:p>
            <w:pPr>
              <w:spacing w:after="0"/>
            </w:pPr>
            <w:r>
              <w:rPr>
                <w:sz w:val="17"/>
              </w:rPr>
              <w:t>IN 75/2020 (VDR 1,3 mg); teor do laudo</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Cafeína total no limite</w:t>
            </w:r>
          </w:p>
        </w:tc>
        <w:tc>
          <w:tcPr>
            <w:tcW w:type="dxa" w:w="2665"/>
            <w:tcMar>
              <w:top w:w="30" w:type="dxa"/>
              <w:bottom w:w="30" w:type="dxa"/>
              <w:start w:w="80" w:type="dxa"/>
              <w:end w:w="80" w:type="dxa"/>
            </w:tcMar>
          </w:tcPr>
          <w:p>
            <w:pPr>
              <w:spacing w:after="0"/>
            </w:pPr>
            <w:r>
              <w:rPr>
                <w:sz w:val="17"/>
              </w:rPr>
              <w:t>Cafeína anidra 150 mg + guaraná 200 mg (22,35% de cafeína no laudo) = 194,70 mg por dose.</w:t>
            </w:r>
          </w:p>
        </w:tc>
        <w:tc>
          <w:tcPr>
            <w:tcW w:type="dxa" w:w="3231"/>
            <w:tcMar>
              <w:top w:w="30" w:type="dxa"/>
              <w:bottom w:w="30" w:type="dxa"/>
              <w:start w:w="80" w:type="dxa"/>
              <w:end w:w="80" w:type="dxa"/>
            </w:tcMar>
          </w:tcPr>
          <w:p>
            <w:pPr>
              <w:spacing w:after="0"/>
            </w:pPr>
            <w:r>
              <w:rPr>
                <w:sz w:val="17"/>
              </w:rPr>
              <w:t>Reduzir a cafeína anidra para 140 mg, o que leva o total a 184,70 mg e devolve margem de processo. O teto de 200 mg por dia é somado sobre todas as fontes.</w:t>
            </w:r>
          </w:p>
        </w:tc>
        <w:tc>
          <w:tcPr>
            <w:tcW w:type="dxa" w:w="1587"/>
            <w:tcMar>
              <w:top w:w="30" w:type="dxa"/>
              <w:bottom w:w="30" w:type="dxa"/>
              <w:start w:w="80" w:type="dxa"/>
              <w:end w:w="80" w:type="dxa"/>
            </w:tcMar>
          </w:tcPr>
          <w:p>
            <w:pPr>
              <w:spacing w:after="0"/>
            </w:pPr>
            <w:r>
              <w:rPr>
                <w:sz w:val="17"/>
              </w:rPr>
              <w:t>Painel ANVISA: cafeína 75 a 200 mg</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Guaraná no teto exato</w:t>
            </w:r>
          </w:p>
        </w:tc>
        <w:tc>
          <w:tcPr>
            <w:tcW w:type="dxa" w:w="2665"/>
            <w:tcMar>
              <w:top w:w="30" w:type="dxa"/>
              <w:bottom w:w="30" w:type="dxa"/>
              <w:start w:w="80" w:type="dxa"/>
              <w:end w:w="80" w:type="dxa"/>
            </w:tcMar>
          </w:tcPr>
          <w:p>
            <w:pPr>
              <w:spacing w:after="0"/>
            </w:pPr>
            <w:r>
              <w:rPr>
                <w:sz w:val="17"/>
              </w:rPr>
              <w:t>Guaraná 200 mg por dose.</w:t>
            </w:r>
          </w:p>
        </w:tc>
        <w:tc>
          <w:tcPr>
            <w:tcW w:type="dxa" w:w="3231"/>
            <w:tcMar>
              <w:top w:w="30" w:type="dxa"/>
              <w:bottom w:w="30" w:type="dxa"/>
              <w:start w:w="80" w:type="dxa"/>
              <w:end w:w="80" w:type="dxa"/>
            </w:tcMar>
          </w:tcPr>
          <w:p>
            <w:pPr>
              <w:spacing w:after="0"/>
            </w:pPr>
            <w:r>
              <w:rPr>
                <w:sz w:val="17"/>
              </w:rPr>
              <w:t>O painel autoriza de 75 a 200 mg de guaraná em pó. Os 200 mg são o teto exato, sem margem para variação de pesagem. Recomenda-se 180 mg.</w:t>
            </w:r>
          </w:p>
        </w:tc>
        <w:tc>
          <w:tcPr>
            <w:tcW w:type="dxa" w:w="1587"/>
            <w:tcMar>
              <w:top w:w="30" w:type="dxa"/>
              <w:bottom w:w="30" w:type="dxa"/>
              <w:start w:w="80" w:type="dxa"/>
              <w:end w:w="80" w:type="dxa"/>
            </w:tcMar>
          </w:tcPr>
          <w:p>
            <w:pPr>
              <w:spacing w:after="0"/>
            </w:pPr>
            <w:r>
              <w:rPr>
                <w:sz w:val="17"/>
              </w:rPr>
              <w:t>Painel ANVISA: guaraná 75 a 200 mg</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Feno grego — forma da matéria-prima</w:t>
            </w:r>
          </w:p>
        </w:tc>
        <w:tc>
          <w:tcPr>
            <w:tcW w:type="dxa" w:w="2665"/>
            <w:tcMar>
              <w:top w:w="30" w:type="dxa"/>
              <w:bottom w:w="30" w:type="dxa"/>
              <w:start w:w="80" w:type="dxa"/>
              <w:end w:w="80" w:type="dxa"/>
            </w:tcMar>
          </w:tcPr>
          <w:p>
            <w:pPr>
              <w:spacing w:after="0"/>
            </w:pPr>
            <w:r>
              <w:rPr>
                <w:sz w:val="17"/>
              </w:rPr>
              <w:t>"Extrato seco de semente de feno-grego 250 mg".</w:t>
            </w:r>
          </w:p>
        </w:tc>
        <w:tc>
          <w:tcPr>
            <w:tcW w:type="dxa" w:w="3231"/>
            <w:tcMar>
              <w:top w:w="30" w:type="dxa"/>
              <w:bottom w:w="30" w:type="dxa"/>
              <w:start w:w="80" w:type="dxa"/>
              <w:end w:w="80" w:type="dxa"/>
            </w:tcMar>
          </w:tcPr>
          <w:p>
            <w:pPr>
              <w:spacing w:after="0"/>
            </w:pPr>
            <w:r>
              <w:rPr>
                <w:sz w:val="17"/>
              </w:rPr>
              <w:t>O insumo comprado é feno grego em pó. O painel autoriza apenas o extrato de semente, com especificações do fabricante Indus Biotech (Índia), máximo de 450 mg. Ou se compra o extrato autorizado, ou o feno grego sai da fórmula.</w:t>
            </w:r>
          </w:p>
        </w:tc>
        <w:tc>
          <w:tcPr>
            <w:tcW w:type="dxa" w:w="1587"/>
            <w:tcMar>
              <w:top w:w="30" w:type="dxa"/>
              <w:bottom w:w="30" w:type="dxa"/>
              <w:start w:w="80" w:type="dxa"/>
              <w:end w:w="80" w:type="dxa"/>
            </w:tcMar>
          </w:tcPr>
          <w:p>
            <w:pPr>
              <w:spacing w:after="0"/>
            </w:pPr>
            <w:r>
              <w:rPr>
                <w:sz w:val="17"/>
              </w:rPr>
              <w:t>Painel ANVISA; RDC 727/2022, art. 4º, I</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Guaraná — forma da matéria-prima</w:t>
            </w:r>
          </w:p>
        </w:tc>
        <w:tc>
          <w:tcPr>
            <w:tcW w:type="dxa" w:w="2665"/>
            <w:tcMar>
              <w:top w:w="30" w:type="dxa"/>
              <w:bottom w:w="30" w:type="dxa"/>
              <w:start w:w="80" w:type="dxa"/>
              <w:end w:w="80" w:type="dxa"/>
            </w:tcMar>
          </w:tcPr>
          <w:p>
            <w:pPr>
              <w:spacing w:after="0"/>
            </w:pPr>
            <w:r>
              <w:rPr>
                <w:sz w:val="17"/>
              </w:rPr>
              <w:t>"Guaraná em pó".</w:t>
            </w:r>
          </w:p>
        </w:tc>
        <w:tc>
          <w:tcPr>
            <w:tcW w:type="dxa" w:w="3231"/>
            <w:tcMar>
              <w:top w:w="30" w:type="dxa"/>
              <w:bottom w:w="30" w:type="dxa"/>
              <w:start w:w="80" w:type="dxa"/>
              <w:end w:w="80" w:type="dxa"/>
            </w:tcMar>
          </w:tcPr>
          <w:p>
            <w:pPr>
              <w:spacing w:after="0"/>
            </w:pPr>
            <w:r>
              <w:rPr>
                <w:sz w:val="17"/>
              </w:rPr>
              <w:t>O laudo do insumo é de extrato seco de guaraná a 22% de cafeína. Alinhar o nome ao insumo: as duas formas são autorizadas, com limites iguais, mas o rótulo tem de descrever a que entra.</w:t>
            </w:r>
          </w:p>
        </w:tc>
        <w:tc>
          <w:tcPr>
            <w:tcW w:type="dxa" w:w="1587"/>
            <w:tcMar>
              <w:top w:w="30" w:type="dxa"/>
              <w:bottom w:w="30" w:type="dxa"/>
              <w:start w:w="80" w:type="dxa"/>
              <w:end w:w="80" w:type="dxa"/>
            </w:tcMar>
          </w:tcPr>
          <w:p>
            <w:pPr>
              <w:spacing w:after="0"/>
            </w:pPr>
            <w:r>
              <w:rPr>
                <w:sz w:val="17"/>
              </w:rPr>
              <w:t>Painel ANVISA; RDC 727/2022, art. 4º, I</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Arginina — identidade química</w:t>
            </w:r>
          </w:p>
        </w:tc>
        <w:tc>
          <w:tcPr>
            <w:tcW w:type="dxa" w:w="2665"/>
            <w:tcMar>
              <w:top w:w="30" w:type="dxa"/>
              <w:bottom w:w="30" w:type="dxa"/>
              <w:start w:w="80" w:type="dxa"/>
              <w:end w:w="80" w:type="dxa"/>
            </w:tcMar>
          </w:tcPr>
          <w:p>
            <w:pPr>
              <w:spacing w:after="0"/>
            </w:pPr>
            <w:r>
              <w:rPr>
                <w:sz w:val="17"/>
              </w:rPr>
              <w:t>"L-aspartato de L-arginina 75 mg".</w:t>
            </w:r>
          </w:p>
        </w:tc>
        <w:tc>
          <w:tcPr>
            <w:tcW w:type="dxa" w:w="3231"/>
            <w:tcMar>
              <w:top w:w="30" w:type="dxa"/>
              <w:bottom w:w="30" w:type="dxa"/>
              <w:start w:w="80" w:type="dxa"/>
              <w:end w:w="80" w:type="dxa"/>
            </w:tcMar>
          </w:tcPr>
          <w:p>
            <w:pPr>
              <w:spacing w:after="0"/>
            </w:pPr>
            <w:r>
              <w:rPr>
                <w:sz w:val="17"/>
              </w:rPr>
              <w:t>O laudo do insumo é de cloridrato de L-arginina. Trocar o nome na composição e na lista de ingredientes. Os dois são autorizados, com máximo de 3.810 mg.</w:t>
            </w:r>
          </w:p>
        </w:tc>
        <w:tc>
          <w:tcPr>
            <w:tcW w:type="dxa" w:w="1587"/>
            <w:tcMar>
              <w:top w:w="30" w:type="dxa"/>
              <w:bottom w:w="30" w:type="dxa"/>
              <w:start w:w="80" w:type="dxa"/>
              <w:end w:w="80" w:type="dxa"/>
            </w:tcMar>
          </w:tcPr>
          <w:p>
            <w:pPr>
              <w:spacing w:after="0"/>
            </w:pPr>
            <w:r>
              <w:rPr>
                <w:sz w:val="17"/>
              </w:rPr>
              <w:t>Painel ANVISA; RDC 727/2022, art. 4º, 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Advertências dos demais constituintes</w:t>
            </w:r>
          </w:p>
        </w:tc>
        <w:tc>
          <w:tcPr>
            <w:tcW w:type="dxa" w:w="2665"/>
            <w:tcMar>
              <w:top w:w="30" w:type="dxa"/>
              <w:bottom w:w="30" w:type="dxa"/>
              <w:start w:w="80" w:type="dxa"/>
              <w:end w:w="80" w:type="dxa"/>
            </w:tcMar>
          </w:tcPr>
          <w:p>
            <w:pPr>
              <w:spacing w:after="0"/>
            </w:pPr>
            <w:r>
              <w:rPr>
                <w:sz w:val="17"/>
              </w:rPr>
              <w:t>Só consta a advertência de cafeína.</w:t>
            </w:r>
          </w:p>
        </w:tc>
        <w:tc>
          <w:tcPr>
            <w:tcW w:type="dxa" w:w="3231"/>
            <w:tcMar>
              <w:top w:w="30" w:type="dxa"/>
              <w:bottom w:w="30" w:type="dxa"/>
              <w:start w:w="80" w:type="dxa"/>
              <w:end w:w="80" w:type="dxa"/>
            </w:tcMar>
          </w:tcPr>
          <w:p>
            <w:pPr>
              <w:spacing w:after="0"/>
            </w:pPr>
            <w:r>
              <w:rPr>
                <w:sz w:val="17"/>
              </w:rPr>
              <w:t>Taurina, L-carnitina, cloridrato de L-arginina, guaraná e feno grego exigem a mesma advertência de gestantes, lactantes e crianças. Como o texto é idêntico, uma única frase atende a todos — mas ela precisa estar presente, e não apenas a de cafeína.</w:t>
            </w:r>
          </w:p>
        </w:tc>
        <w:tc>
          <w:tcPr>
            <w:tcW w:type="dxa" w:w="1587"/>
            <w:tcMar>
              <w:top w:w="30" w:type="dxa"/>
              <w:bottom w:w="30" w:type="dxa"/>
              <w:start w:w="80" w:type="dxa"/>
              <w:end w:w="80" w:type="dxa"/>
            </w:tcMar>
          </w:tcPr>
          <w:p>
            <w:pPr>
              <w:spacing w:after="0"/>
            </w:pPr>
            <w:r>
              <w:rPr>
                <w:sz w:val="17"/>
              </w:rPr>
              <w:t>IN 28/2018, Anexo VI; FAQ, Resposta 115</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da vitamina B6:  </w:t>
            </w:r>
            <w:r>
              <w:rPr>
                <w:sz w:val="20"/>
              </w:rPr>
              <w:t>10 mg de cloridrato de piridoxina × 82,27% = 8,227 mg de vitamina B6. Sobre o VDR de 1,3 mg da IN 75/2020, isso são 633%, não 769%. Para entregar 10 mg de vitamina B6 são necessários 10 ÷ 0,8227 = 12,155 mg do cloridrato.</w:t>
            </w:r>
          </w:p>
        </w:tc>
      </w:tr>
    </w:tbl>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da cafeína:  </w:t>
            </w:r>
            <w:r>
              <w:rPr>
                <w:sz w:val="20"/>
              </w:rPr>
              <w:t>150 mg de cafeína anidra + (200 mg de guaraná × 22,35%) = 150 + 44,70 = 194,70 mg. A margem para o teto de 200 mg é de 5,30 mg, ou 2,65%.</w:t>
            </w:r>
          </w:p>
        </w:tc>
      </w:tr>
    </w:tbl>
    <w:p/>
    <w:p>
      <w:r>
        <w:br w:type="page"/>
      </w:r>
    </w:p>
    <w:p>
      <w:r>
        <w:rPr>
          <w:b/>
          <w:color w:val="1F3864"/>
          <w:sz w:val="22"/>
        </w:rPr>
        <w:t>5.2 FOCUS COLINA</w:t>
      </w:r>
    </w:p>
    <w:p>
      <w:r>
        <w:rPr>
          <w:b w:val="0"/>
          <w:i/>
          <w:sz w:val="19"/>
        </w:rPr>
        <w:t>Rótulo 160 × 50 mm · 60 cápsulas · 30 g · porção de 1 g (2 cápsulas)</w:t>
      </w:r>
    </w:p>
    <w:p>
      <w:r>
        <w:rPr>
          <w:b w:val="0"/>
          <w:i w:val="0"/>
          <w:sz w:val="20"/>
        </w:rPr>
        <w:t>A arte não mudou em relação à versão anterior. É o rótulo em cápsulas com o maior número de correções pendentes: a fórmula declarada não cabe na porção, o excipiente contraria o padrão da casa, a forma de vitamina B12 não é a do laudo e a colina, que é quase metade da fórmula, não aparece na tabela nutricional.</w:t>
      </w:r>
    </w:p>
    <w:p>
      <w:r>
        <w:rPr>
          <w:b/>
          <w:i w:val="0"/>
          <w:sz w:val="19"/>
        </w:rPr>
        <w:t>Correções: 3 críticas · 5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 fórmula não cabe na porção</w:t>
            </w:r>
          </w:p>
        </w:tc>
        <w:tc>
          <w:tcPr>
            <w:tcW w:type="dxa" w:w="2665"/>
            <w:tcMar>
              <w:top w:w="30" w:type="dxa"/>
              <w:bottom w:w="30" w:type="dxa"/>
              <w:start w:w="80" w:type="dxa"/>
              <w:end w:w="80" w:type="dxa"/>
            </w:tcMar>
          </w:tcPr>
          <w:p>
            <w:pPr>
              <w:spacing w:after="0"/>
            </w:pPr>
            <w:r>
              <w:rPr>
                <w:sz w:val="17"/>
              </w:rPr>
              <w:t>A composição declarada soma cerca de 1.804 mg para uma porção de 1.000 mg. Só o bitartarato de colina necessário para entregar 470 mg de colina são 1.157 mg.</w:t>
            </w:r>
          </w:p>
        </w:tc>
        <w:tc>
          <w:tcPr>
            <w:tcW w:type="dxa" w:w="3231"/>
            <w:tcMar>
              <w:top w:w="30" w:type="dxa"/>
              <w:bottom w:w="30" w:type="dxa"/>
              <w:start w:w="80" w:type="dxa"/>
              <w:end w:w="80" w:type="dxa"/>
            </w:tcMar>
          </w:tcPr>
          <w:p>
            <w:pPr>
              <w:spacing w:after="0"/>
            </w:pPr>
            <w:r>
              <w:rPr>
                <w:sz w:val="17"/>
              </w:rPr>
              <w:t>Refazer a fórmula item a item em massa de insumo, com os teores dos laudos, e fechar em 1.000 mg. Enquanto isso não for feito, a arte não pode ser liberada.</w:t>
            </w:r>
          </w:p>
        </w:tc>
        <w:tc>
          <w:tcPr>
            <w:tcW w:type="dxa" w:w="1587"/>
            <w:tcMar>
              <w:top w:w="30" w:type="dxa"/>
              <w:bottom w:w="30" w:type="dxa"/>
              <w:start w:w="80" w:type="dxa"/>
              <w:end w:w="80" w:type="dxa"/>
            </w:tcMar>
          </w:tcPr>
          <w:p>
            <w:pPr>
              <w:spacing w:after="0"/>
            </w:pPr>
            <w:r>
              <w:rPr>
                <w:sz w:val="17"/>
              </w:rPr>
              <w:t>RDC 429/2020 (tolerância); art. 9º da RDC 243/2018</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Colina — nutriente e sal</w:t>
            </w:r>
          </w:p>
        </w:tc>
        <w:tc>
          <w:tcPr>
            <w:tcW w:type="dxa" w:w="2665"/>
            <w:tcMar>
              <w:top w:w="30" w:type="dxa"/>
              <w:bottom w:w="30" w:type="dxa"/>
              <w:start w:w="80" w:type="dxa"/>
              <w:end w:w="80" w:type="dxa"/>
            </w:tcMar>
          </w:tcPr>
          <w:p>
            <w:pPr>
              <w:spacing w:after="0"/>
            </w:pPr>
            <w:r>
              <w:rPr>
                <w:sz w:val="17"/>
              </w:rPr>
              <w:t>"Colina 470 mg" na composição, sem indicar se o número é do nutriente ou do sal.</w:t>
            </w:r>
          </w:p>
        </w:tc>
        <w:tc>
          <w:tcPr>
            <w:tcW w:type="dxa" w:w="3231"/>
            <w:tcMar>
              <w:top w:w="30" w:type="dxa"/>
              <w:bottom w:w="30" w:type="dxa"/>
              <w:start w:w="80" w:type="dxa"/>
              <w:end w:w="80" w:type="dxa"/>
            </w:tcMar>
          </w:tcPr>
          <w:p>
            <w:pPr>
              <w:spacing w:after="0"/>
            </w:pPr>
            <w:r>
              <w:rPr>
                <w:sz w:val="17"/>
              </w:rPr>
              <w:t>Com 470 mg de bitartarato de colina (40,61% de colina no laudo) entregam-se 190,9 mg de colina. Declarar na tabela nutricional "colina 190,9 mg (35% VD)" e, na composição, "bitartarato de colina 470 mg".</w:t>
            </w:r>
          </w:p>
        </w:tc>
        <w:tc>
          <w:tcPr>
            <w:tcW w:type="dxa" w:w="1587"/>
            <w:tcMar>
              <w:top w:w="30" w:type="dxa"/>
              <w:bottom w:w="30" w:type="dxa"/>
              <w:start w:w="80" w:type="dxa"/>
              <w:end w:w="80" w:type="dxa"/>
            </w:tcMar>
          </w:tcPr>
          <w:p>
            <w:pPr>
              <w:spacing w:after="0"/>
            </w:pPr>
            <w:r>
              <w:rPr>
                <w:sz w:val="17"/>
              </w:rPr>
              <w:t>IN 75/2020 (VDR 550 mg); laudo do insumo</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Colina ausente da tabela nutricional</w:t>
            </w:r>
          </w:p>
        </w:tc>
        <w:tc>
          <w:tcPr>
            <w:tcW w:type="dxa" w:w="2665"/>
            <w:tcMar>
              <w:top w:w="30" w:type="dxa"/>
              <w:bottom w:w="30" w:type="dxa"/>
              <w:start w:w="80" w:type="dxa"/>
              <w:end w:w="80" w:type="dxa"/>
            </w:tcMar>
          </w:tcPr>
          <w:p>
            <w:pPr>
              <w:spacing w:after="0"/>
            </w:pPr>
            <w:r>
              <w:rPr>
                <w:sz w:val="17"/>
              </w:rPr>
              <w:t>A colina não é declarada na tabela nutricional.</w:t>
            </w:r>
          </w:p>
        </w:tc>
        <w:tc>
          <w:tcPr>
            <w:tcW w:type="dxa" w:w="3231"/>
            <w:tcMar>
              <w:top w:w="30" w:type="dxa"/>
              <w:bottom w:w="30" w:type="dxa"/>
              <w:start w:w="80" w:type="dxa"/>
              <w:end w:w="80" w:type="dxa"/>
            </w:tcMar>
          </w:tcPr>
          <w:p>
            <w:pPr>
              <w:spacing w:after="0"/>
            </w:pPr>
            <w:r>
              <w:rPr>
                <w:sz w:val="17"/>
              </w:rPr>
              <w:t>A colina tem VDR na IN 75/2020 e é o principal constituinte do produto. Tem de constar na tabela, com quantidade e %VD.</w:t>
            </w:r>
          </w:p>
        </w:tc>
        <w:tc>
          <w:tcPr>
            <w:tcW w:type="dxa" w:w="1587"/>
            <w:tcMar>
              <w:top w:w="30" w:type="dxa"/>
              <w:bottom w:w="30" w:type="dxa"/>
              <w:start w:w="80" w:type="dxa"/>
              <w:end w:w="80" w:type="dxa"/>
            </w:tcMar>
          </w:tcPr>
          <w:p>
            <w:pPr>
              <w:spacing w:after="0"/>
            </w:pPr>
            <w:r>
              <w:rPr>
                <w:sz w:val="17"/>
              </w:rPr>
              <w:t>Art. 15 da RDC 243/2018; IN 75/2020</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Celulose microcristalina</w:t>
            </w:r>
          </w:p>
        </w:tc>
        <w:tc>
          <w:tcPr>
            <w:tcW w:type="dxa" w:w="2665"/>
            <w:tcMar>
              <w:top w:w="30" w:type="dxa"/>
              <w:bottom w:w="30" w:type="dxa"/>
              <w:start w:w="80" w:type="dxa"/>
              <w:end w:w="80" w:type="dxa"/>
            </w:tcMar>
          </w:tcPr>
          <w:p>
            <w:pPr>
              <w:spacing w:after="0"/>
            </w:pPr>
            <w:r>
              <w:rPr>
                <w:sz w:val="17"/>
              </w:rPr>
              <w:t>Celulose microcristalina declarada como agente de massa.</w:t>
            </w:r>
          </w:p>
        </w:tc>
        <w:tc>
          <w:tcPr>
            <w:tcW w:type="dxa" w:w="3231"/>
            <w:tcMar>
              <w:top w:w="30" w:type="dxa"/>
              <w:bottom w:w="30" w:type="dxa"/>
              <w:start w:w="80" w:type="dxa"/>
              <w:end w:w="80" w:type="dxa"/>
            </w:tcMar>
          </w:tcPr>
          <w:p>
            <w:pPr>
              <w:spacing w:after="0"/>
            </w:pPr>
            <w:r>
              <w:rPr>
                <w:sz w:val="17"/>
              </w:rPr>
              <w:t>Substituir por dióxido de silício, que é o excipiente padrão da fábrica. A celulose microcristalina não é usada em nenhuma fórmula da casa.</w:t>
            </w:r>
          </w:p>
        </w:tc>
        <w:tc>
          <w:tcPr>
            <w:tcW w:type="dxa" w:w="1587"/>
            <w:tcMar>
              <w:top w:w="30" w:type="dxa"/>
              <w:bottom w:w="30" w:type="dxa"/>
              <w:start w:w="80" w:type="dxa"/>
              <w:end w:w="80" w:type="dxa"/>
            </w:tcMar>
          </w:tcPr>
          <w:p>
            <w:pPr>
              <w:spacing w:after="0"/>
            </w:pPr>
            <w:r>
              <w:rPr>
                <w:sz w:val="17"/>
              </w:rPr>
              <w:t>Padrão de formulação Lemoncaps</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Vitamina B12 — forma declarada</w:t>
            </w:r>
          </w:p>
        </w:tc>
        <w:tc>
          <w:tcPr>
            <w:tcW w:type="dxa" w:w="2665"/>
            <w:tcMar>
              <w:top w:w="30" w:type="dxa"/>
              <w:bottom w:w="30" w:type="dxa"/>
              <w:start w:w="80" w:type="dxa"/>
              <w:end w:w="80" w:type="dxa"/>
            </w:tcMar>
          </w:tcPr>
          <w:p>
            <w:pPr>
              <w:spacing w:after="0"/>
            </w:pPr>
            <w:r>
              <w:rPr>
                <w:sz w:val="17"/>
              </w:rPr>
              <w:t>"Cianocobalamina".</w:t>
            </w:r>
          </w:p>
        </w:tc>
        <w:tc>
          <w:tcPr>
            <w:tcW w:type="dxa" w:w="3231"/>
            <w:tcMar>
              <w:top w:w="30" w:type="dxa"/>
              <w:bottom w:w="30" w:type="dxa"/>
              <w:start w:w="80" w:type="dxa"/>
              <w:end w:w="80" w:type="dxa"/>
            </w:tcMar>
          </w:tcPr>
          <w:p>
            <w:pPr>
              <w:spacing w:after="0"/>
            </w:pPr>
            <w:r>
              <w:rPr>
                <w:sz w:val="17"/>
              </w:rPr>
              <w:t>O laudo do insumo em uso é de metilcobalamina. Declarar metilcobalamina, como já fazem BioPrincess, ArtFlex e Slim Up.</w:t>
            </w:r>
          </w:p>
        </w:tc>
        <w:tc>
          <w:tcPr>
            <w:tcW w:type="dxa" w:w="1587"/>
            <w:tcMar>
              <w:top w:w="30" w:type="dxa"/>
              <w:bottom w:w="30" w:type="dxa"/>
              <w:start w:w="80" w:type="dxa"/>
              <w:end w:w="80" w:type="dxa"/>
            </w:tcMar>
          </w:tcPr>
          <w:p>
            <w:pPr>
              <w:spacing w:after="0"/>
            </w:pPr>
            <w:r>
              <w:rPr>
                <w:sz w:val="17"/>
              </w:rPr>
              <w:t>RDC 727/2022, art. 4º, I; laudo do insumo</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L-teanina — fonte não autorizada</w:t>
            </w:r>
          </w:p>
        </w:tc>
        <w:tc>
          <w:tcPr>
            <w:tcW w:type="dxa" w:w="2665"/>
            <w:tcMar>
              <w:top w:w="30" w:type="dxa"/>
              <w:bottom w:w="30" w:type="dxa"/>
              <w:start w:w="80" w:type="dxa"/>
              <w:end w:w="80" w:type="dxa"/>
            </w:tcMar>
          </w:tcPr>
          <w:p>
            <w:pPr>
              <w:spacing w:after="0"/>
            </w:pPr>
            <w:r>
              <w:rPr>
                <w:sz w:val="17"/>
              </w:rPr>
              <w:t>"L-teanina 115 mg".</w:t>
            </w:r>
          </w:p>
        </w:tc>
        <w:tc>
          <w:tcPr>
            <w:tcW w:type="dxa" w:w="3231"/>
            <w:tcMar>
              <w:top w:w="30" w:type="dxa"/>
              <w:bottom w:w="30" w:type="dxa"/>
              <w:start w:w="80" w:type="dxa"/>
              <w:end w:w="80" w:type="dxa"/>
            </w:tcMar>
          </w:tcPr>
          <w:p>
            <w:pPr>
              <w:spacing w:after="0"/>
            </w:pPr>
            <w:r>
              <w:rPr>
                <w:sz w:val="17"/>
              </w:rPr>
              <w:t>O painel autoriza apenas "L-teanina de folhas de Camellia sinensis", com especificações do fabricante Blue California, de 50 a 250 mg. O insumo em uso é de síntese química e não atende à fonte autorizada. Trocar o insumo e escrever o nome completo do constituinte.</w:t>
            </w:r>
          </w:p>
        </w:tc>
        <w:tc>
          <w:tcPr>
            <w:tcW w:type="dxa" w:w="1587"/>
            <w:tcMar>
              <w:top w:w="30" w:type="dxa"/>
              <w:bottom w:w="30" w:type="dxa"/>
              <w:start w:w="80" w:type="dxa"/>
              <w:end w:w="80" w:type="dxa"/>
            </w:tcMar>
          </w:tcPr>
          <w:p>
            <w:pPr>
              <w:spacing w:after="0"/>
            </w:pPr>
            <w:r>
              <w:rPr>
                <w:sz w:val="17"/>
              </w:rPr>
              <w:t>Painel ANVISA, coluna Especificações</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Advertência do inositol</w:t>
            </w:r>
          </w:p>
        </w:tc>
        <w:tc>
          <w:tcPr>
            <w:tcW w:type="dxa" w:w="2665"/>
            <w:tcMar>
              <w:top w:w="30" w:type="dxa"/>
              <w:bottom w:w="30" w:type="dxa"/>
              <w:start w:w="80" w:type="dxa"/>
              <w:end w:w="80" w:type="dxa"/>
            </w:tcMar>
          </w:tcPr>
          <w:p>
            <w:pPr>
              <w:spacing w:after="0"/>
            </w:pPr>
            <w:r>
              <w:rPr>
                <w:sz w:val="17"/>
              </w:rPr>
              <w:t>Não consta.</w:t>
            </w:r>
          </w:p>
        </w:tc>
        <w:tc>
          <w:tcPr>
            <w:tcW w:type="dxa" w:w="3231"/>
            <w:tcMar>
              <w:top w:w="30" w:type="dxa"/>
              <w:bottom w:w="30" w:type="dxa"/>
              <w:start w:w="80" w:type="dxa"/>
              <w:end w:w="80" w:type="dxa"/>
            </w:tcMar>
          </w:tcPr>
          <w:p>
            <w:pPr>
              <w:spacing w:after="0"/>
            </w:pPr>
            <w:r>
              <w:rPr>
                <w:sz w:val="17"/>
              </w:rPr>
              <w:t>Incluir: "Este produto não deve ser consumido por gestantes, lactantes e crianças."</w:t>
            </w:r>
          </w:p>
        </w:tc>
        <w:tc>
          <w:tcPr>
            <w:tcW w:type="dxa" w:w="1587"/>
            <w:tcMar>
              <w:top w:w="30" w:type="dxa"/>
              <w:bottom w:w="30" w:type="dxa"/>
              <w:start w:w="80" w:type="dxa"/>
              <w:end w:w="80" w:type="dxa"/>
            </w:tcMar>
          </w:tcPr>
          <w:p>
            <w:pPr>
              <w:spacing w:after="0"/>
            </w:pPr>
            <w:r>
              <w:rPr>
                <w:sz w:val="17"/>
              </w:rPr>
              <w:t>IN 28/2018, Anexo VI; FAQ, Resposta 115</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Nome e apresentação do produto</w:t>
            </w:r>
          </w:p>
        </w:tc>
        <w:tc>
          <w:tcPr>
            <w:tcW w:type="dxa" w:w="2665"/>
            <w:tcMar>
              <w:top w:w="30" w:type="dxa"/>
              <w:bottom w:w="30" w:type="dxa"/>
              <w:start w:w="80" w:type="dxa"/>
              <w:end w:w="80" w:type="dxa"/>
            </w:tcMar>
          </w:tcPr>
          <w:p>
            <w:pPr>
              <w:spacing w:after="0"/>
            </w:pPr>
            <w:r>
              <w:rPr>
                <w:sz w:val="17"/>
              </w:rPr>
              <w:t>A marca "Focus Colina" associa o produto a foco e concentração.</w:t>
            </w:r>
          </w:p>
        </w:tc>
        <w:tc>
          <w:tcPr>
            <w:tcW w:type="dxa" w:w="3231"/>
            <w:tcMar>
              <w:top w:w="30" w:type="dxa"/>
              <w:bottom w:w="30" w:type="dxa"/>
              <w:start w:w="80" w:type="dxa"/>
              <w:end w:w="80" w:type="dxa"/>
            </w:tcMar>
          </w:tcPr>
          <w:p>
            <w:pPr>
              <w:spacing w:after="0"/>
            </w:pPr>
            <w:r>
              <w:rPr>
                <w:sz w:val="17"/>
              </w:rPr>
              <w:t>Nenhum constituinte da fórmula tem alegação aprovada de foco ou concentração. O texto de apresentação hoje é cauteloso e deve continuar assim; a marca precisa de avaliação jurídica, porque a vedação de alegação alcança também o nome.</w:t>
            </w:r>
          </w:p>
        </w:tc>
        <w:tc>
          <w:tcPr>
            <w:tcW w:type="dxa" w:w="1587"/>
            <w:tcMar>
              <w:top w:w="30" w:type="dxa"/>
              <w:bottom w:w="30" w:type="dxa"/>
              <w:start w:w="80" w:type="dxa"/>
              <w:end w:w="80" w:type="dxa"/>
            </w:tcMar>
          </w:tcPr>
          <w:p>
            <w:pPr>
              <w:spacing w:after="0"/>
            </w:pPr>
            <w:r>
              <w:rPr>
                <w:sz w:val="17"/>
              </w:rPr>
              <w:t>Art. 16 da RDC 243/2018; FAQ, Respostas 106 e 107</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da colina:  </w:t>
            </w:r>
            <w:r>
              <w:rPr>
                <w:sz w:val="20"/>
              </w:rPr>
              <w:t>470 mg de bitartarato de colina × 40,61% (laudo) = 190,87 mg de colina, que sobre o VDR de 550 mg representam 34,7%, arredondados para 35%. No caminho inverso, entregar 470 mg de colina exigiria 470 ÷ 0,4061 = 1.157,35 mg de bitartarato — mais que a porção inteira de 1.000 mg.</w:t>
            </w:r>
          </w:p>
        </w:tc>
      </w:tr>
    </w:tbl>
    <w:p/>
    <w:p>
      <w:r>
        <w:br w:type="page"/>
      </w:r>
    </w:p>
    <w:p>
      <w:r>
        <w:rPr>
          <w:b/>
          <w:color w:val="1F3864"/>
          <w:sz w:val="22"/>
        </w:rPr>
        <w:t>5.3 DETOX</w:t>
      </w:r>
    </w:p>
    <w:p>
      <w:r>
        <w:rPr>
          <w:b w:val="0"/>
          <w:i/>
          <w:sz w:val="19"/>
        </w:rPr>
        <w:t>Rótulo 270 × 90 mm · 300 g · 30 doses de 10 g</w:t>
      </w:r>
    </w:p>
    <w:p>
      <w:r>
        <w:rPr>
          <w:b w:val="0"/>
          <w:i w:val="0"/>
          <w:sz w:val="20"/>
        </w:rPr>
        <w:t>A arte corrigiu a pontuação da maltodextrina, passou a declarar o zinco como sal e como nutriente e ampliou a advertência para pessoas com doenças hepáticas, biliares e úlceras gástricas. Continua anunciando resveratrol, que não existe na fórmula.</w:t>
      </w:r>
    </w:p>
    <w:p>
      <w:r>
        <w:rPr>
          <w:b/>
          <w:i w:val="0"/>
          <w:sz w:val="19"/>
        </w:rPr>
        <w:t>Correções: 2 críticas · 5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Resveratrol anunciado e inexistente</w:t>
            </w:r>
          </w:p>
        </w:tc>
        <w:tc>
          <w:tcPr>
            <w:tcW w:type="dxa" w:w="2665"/>
            <w:tcMar>
              <w:top w:w="30" w:type="dxa"/>
              <w:bottom w:w="30" w:type="dxa"/>
              <w:start w:w="80" w:type="dxa"/>
              <w:end w:w="80" w:type="dxa"/>
            </w:tcMar>
          </w:tcPr>
          <w:p>
            <w:pPr>
              <w:spacing w:after="0"/>
            </w:pPr>
            <w:r>
              <w:rPr>
                <w:sz w:val="17"/>
              </w:rPr>
              <w:t>"A combinação de cúrcuma e resveratrol reúne compostos com ação antioxidante…"</w:t>
            </w:r>
          </w:p>
        </w:tc>
        <w:tc>
          <w:tcPr>
            <w:tcW w:type="dxa" w:w="3231"/>
            <w:tcMar>
              <w:top w:w="30" w:type="dxa"/>
              <w:bottom w:w="30" w:type="dxa"/>
              <w:start w:w="80" w:type="dxa"/>
              <w:end w:w="80" w:type="dxa"/>
            </w:tcMar>
          </w:tcPr>
          <w:p>
            <w:pPr>
              <w:spacing w:after="0"/>
            </w:pPr>
            <w:r>
              <w:rPr>
                <w:sz w:val="17"/>
              </w:rPr>
              <w:t>Não há resveratrol na fórmula. Retirar a palavra do texto de apresentação e de qualquer outro ponto da arte.</w:t>
            </w:r>
          </w:p>
        </w:tc>
        <w:tc>
          <w:tcPr>
            <w:tcW w:type="dxa" w:w="1587"/>
            <w:tcMar>
              <w:top w:w="30" w:type="dxa"/>
              <w:bottom w:w="30" w:type="dxa"/>
              <w:start w:w="80" w:type="dxa"/>
              <w:end w:w="80" w:type="dxa"/>
            </w:tcMar>
          </w:tcPr>
          <w:p>
            <w:pPr>
              <w:spacing w:after="0"/>
            </w:pPr>
            <w:r>
              <w:rPr>
                <w:sz w:val="17"/>
              </w:rPr>
              <w:t>RDC 727/2022, art. 4º, I; art. 16 da RDC 243/2018</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Alegações sem respaldo</w:t>
            </w:r>
          </w:p>
        </w:tc>
        <w:tc>
          <w:tcPr>
            <w:tcW w:type="dxa" w:w="2665"/>
            <w:tcMar>
              <w:top w:w="30" w:type="dxa"/>
              <w:bottom w:w="30" w:type="dxa"/>
              <w:start w:w="80" w:type="dxa"/>
              <w:end w:w="80" w:type="dxa"/>
            </w:tcMar>
          </w:tcPr>
          <w:p>
            <w:pPr>
              <w:spacing w:after="0"/>
            </w:pPr>
            <w:r>
              <w:rPr>
                <w:sz w:val="17"/>
              </w:rPr>
              <w:t>"Ação antioxidante" e "equilíbrio do organismo".</w:t>
            </w:r>
          </w:p>
        </w:tc>
        <w:tc>
          <w:tcPr>
            <w:tcW w:type="dxa" w:w="3231"/>
            <w:tcMar>
              <w:top w:w="30" w:type="dxa"/>
              <w:bottom w:w="30" w:type="dxa"/>
              <w:start w:w="80" w:type="dxa"/>
              <w:end w:w="80" w:type="dxa"/>
            </w:tcMar>
          </w:tcPr>
          <w:p>
            <w:pPr>
              <w:spacing w:after="0"/>
            </w:pPr>
            <w:r>
              <w:rPr>
                <w:sz w:val="17"/>
              </w:rPr>
              <w:t>Nenhum constituinte da fórmula tem essas alegações aprovadas. Retirar as duas expressões. O próprio nome "Detox" carrega alegação e precisa de avaliação jurídica.</w:t>
            </w:r>
          </w:p>
        </w:tc>
        <w:tc>
          <w:tcPr>
            <w:tcW w:type="dxa" w:w="1587"/>
            <w:tcMar>
              <w:top w:w="30" w:type="dxa"/>
              <w:bottom w:w="30" w:type="dxa"/>
              <w:start w:w="80" w:type="dxa"/>
              <w:end w:w="80" w:type="dxa"/>
            </w:tcMar>
          </w:tcPr>
          <w:p>
            <w:pPr>
              <w:spacing w:after="0"/>
            </w:pPr>
            <w:r>
              <w:rPr>
                <w:sz w:val="17"/>
              </w:rPr>
              <w:t>Anexo V da IN 28/2018; FAQ, Resposta 106</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Declaração de tartrazina</w:t>
            </w:r>
          </w:p>
        </w:tc>
        <w:tc>
          <w:tcPr>
            <w:tcW w:type="dxa" w:w="2665"/>
            <w:tcMar>
              <w:top w:w="30" w:type="dxa"/>
              <w:bottom w:w="30" w:type="dxa"/>
              <w:start w:w="80" w:type="dxa"/>
              <w:end w:w="80" w:type="dxa"/>
            </w:tcMar>
          </w:tcPr>
          <w:p>
            <w:pPr>
              <w:spacing w:after="0"/>
            </w:pPr>
            <w:r>
              <w:rPr>
                <w:sz w:val="17"/>
              </w:rPr>
              <w:t>Não consta.</w:t>
            </w:r>
          </w:p>
        </w:tc>
        <w:tc>
          <w:tcPr>
            <w:tcW w:type="dxa" w:w="3231"/>
            <w:tcMar>
              <w:top w:w="30" w:type="dxa"/>
              <w:bottom w:w="30" w:type="dxa"/>
              <w:start w:w="80" w:type="dxa"/>
              <w:end w:w="80" w:type="dxa"/>
            </w:tcMar>
          </w:tcPr>
          <w:p>
            <w:pPr>
              <w:spacing w:after="0"/>
            </w:pPr>
            <w:r>
              <w:rPr>
                <w:sz w:val="17"/>
              </w:rPr>
              <w:t>Incluir em destaque: "CONTÉM TARTRAZINA (INS 102)".</w:t>
            </w:r>
          </w:p>
        </w:tc>
        <w:tc>
          <w:tcPr>
            <w:tcW w:type="dxa" w:w="1587"/>
            <w:tcMar>
              <w:top w:w="30" w:type="dxa"/>
              <w:bottom w:w="30" w:type="dxa"/>
              <w:start w:w="80" w:type="dxa"/>
              <w:end w:w="80" w:type="dxa"/>
            </w:tcMar>
          </w:tcPr>
          <w:p>
            <w:pPr>
              <w:spacing w:after="0"/>
            </w:pPr>
            <w:r>
              <w:rPr>
                <w:sz w:val="17"/>
              </w:rPr>
              <w:t>RDC 727/2022</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Café verde — espécie botânica</w:t>
            </w:r>
          </w:p>
        </w:tc>
        <w:tc>
          <w:tcPr>
            <w:tcW w:type="dxa" w:w="2665"/>
            <w:tcMar>
              <w:top w:w="30" w:type="dxa"/>
              <w:bottom w:w="30" w:type="dxa"/>
              <w:start w:w="80" w:type="dxa"/>
              <w:end w:w="80" w:type="dxa"/>
            </w:tcMar>
          </w:tcPr>
          <w:p>
            <w:pPr>
              <w:spacing w:after="0"/>
            </w:pPr>
            <w:r>
              <w:rPr>
                <w:sz w:val="17"/>
              </w:rPr>
              <w:t>"Café verde (Coffea arabica)".</w:t>
            </w:r>
          </w:p>
        </w:tc>
        <w:tc>
          <w:tcPr>
            <w:tcW w:type="dxa" w:w="3231"/>
            <w:tcMar>
              <w:top w:w="30" w:type="dxa"/>
              <w:bottom w:w="30" w:type="dxa"/>
              <w:start w:w="80" w:type="dxa"/>
              <w:end w:w="80" w:type="dxa"/>
            </w:tcMar>
          </w:tcPr>
          <w:p>
            <w:pPr>
              <w:spacing w:after="0"/>
            </w:pPr>
            <w:r>
              <w:rPr>
                <w:sz w:val="17"/>
              </w:rPr>
              <w:t>O laudo do insumo é de Coffea robusta. Corrigir a espécie no rótulo ou trocar o insumo. O mesmo erro está em Moro Slim e Slim Up.</w:t>
            </w:r>
          </w:p>
        </w:tc>
        <w:tc>
          <w:tcPr>
            <w:tcW w:type="dxa" w:w="1587"/>
            <w:tcMar>
              <w:top w:w="30" w:type="dxa"/>
              <w:bottom w:w="30" w:type="dxa"/>
              <w:start w:w="80" w:type="dxa"/>
              <w:end w:w="80" w:type="dxa"/>
            </w:tcMar>
          </w:tcPr>
          <w:p>
            <w:pPr>
              <w:spacing w:after="0"/>
            </w:pPr>
            <w:r>
              <w:rPr>
                <w:sz w:val="17"/>
              </w:rPr>
              <w:t>RDC 727/2022, art. 4º, I; laudo do insumo</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Cúrcuma — forma da matéria-prima</w:t>
            </w:r>
          </w:p>
        </w:tc>
        <w:tc>
          <w:tcPr>
            <w:tcW w:type="dxa" w:w="2665"/>
            <w:tcMar>
              <w:top w:w="30" w:type="dxa"/>
              <w:bottom w:w="30" w:type="dxa"/>
              <w:start w:w="80" w:type="dxa"/>
              <w:end w:w="80" w:type="dxa"/>
            </w:tcMar>
          </w:tcPr>
          <w:p>
            <w:pPr>
              <w:spacing w:after="0"/>
            </w:pPr>
            <w:r>
              <w:rPr>
                <w:sz w:val="17"/>
              </w:rPr>
              <w:t>"Cúrcuma 0,13 g".</w:t>
            </w:r>
          </w:p>
        </w:tc>
        <w:tc>
          <w:tcPr>
            <w:tcW w:type="dxa" w:w="3231"/>
            <w:tcMar>
              <w:top w:w="30" w:type="dxa"/>
              <w:bottom w:w="30" w:type="dxa"/>
              <w:start w:w="80" w:type="dxa"/>
              <w:end w:w="80" w:type="dxa"/>
            </w:tcMar>
          </w:tcPr>
          <w:p>
            <w:pPr>
              <w:spacing w:after="0"/>
            </w:pPr>
            <w:r>
              <w:rPr>
                <w:sz w:val="17"/>
              </w:rPr>
              <w:t>O painel autoriza o extrato de rizomas de cúrcuma, de 80 a 130 mg. O insumo em uso é rizoma em pó, com 0,42% de curcumina — a ANVISA veda expressamente substituir o extrato aprovado pela especiaria. Comprar o extrato ou retirar a cúrcuma.</w:t>
            </w:r>
          </w:p>
        </w:tc>
        <w:tc>
          <w:tcPr>
            <w:tcW w:type="dxa" w:w="1587"/>
            <w:tcMar>
              <w:top w:w="30" w:type="dxa"/>
              <w:bottom w:w="30" w:type="dxa"/>
              <w:start w:w="80" w:type="dxa"/>
              <w:end w:w="80" w:type="dxa"/>
            </w:tcMar>
          </w:tcPr>
          <w:p>
            <w:pPr>
              <w:spacing w:after="0"/>
            </w:pPr>
            <w:r>
              <w:rPr>
                <w:sz w:val="17"/>
              </w:rPr>
              <w:t>Painel ANVISA; FAQ, Resposta 59</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Zinco abaixo do mínimo</w:t>
            </w:r>
          </w:p>
        </w:tc>
        <w:tc>
          <w:tcPr>
            <w:tcW w:type="dxa" w:w="2665"/>
            <w:tcMar>
              <w:top w:w="30" w:type="dxa"/>
              <w:bottom w:w="30" w:type="dxa"/>
              <w:start w:w="80" w:type="dxa"/>
              <w:end w:w="80" w:type="dxa"/>
            </w:tcMar>
          </w:tcPr>
          <w:p>
            <w:pPr>
              <w:spacing w:after="0"/>
            </w:pPr>
            <w:r>
              <w:rPr>
                <w:sz w:val="17"/>
              </w:rPr>
              <w:t>"Bisglicinato de zinco 1,45 mg (equivalente a 0,29 mg de zinco)" — modelo de declaração correto.</w:t>
            </w:r>
          </w:p>
        </w:tc>
        <w:tc>
          <w:tcPr>
            <w:tcW w:type="dxa" w:w="3231"/>
            <w:tcMar>
              <w:top w:w="30" w:type="dxa"/>
              <w:bottom w:w="30" w:type="dxa"/>
              <w:start w:w="80" w:type="dxa"/>
              <w:end w:w="80" w:type="dxa"/>
            </w:tcMar>
          </w:tcPr>
          <w:p>
            <w:pPr>
              <w:spacing w:after="0"/>
            </w:pPr>
            <w:r>
              <w:rPr>
                <w:sz w:val="17"/>
              </w:rPr>
              <w:t>0,29 mg de zinco ficam abaixo do mínimo de 1,65 mg. O zinco pode permanecer na fórmula e continua obrigatório na tabela nutricional (2,6% do VDR de 11 mg), mas o produto não pode ser apresentado como suplemento de zinco nem alegar nada sobre o mineral.</w:t>
            </w:r>
          </w:p>
        </w:tc>
        <w:tc>
          <w:tcPr>
            <w:tcW w:type="dxa" w:w="1587"/>
            <w:tcMar>
              <w:top w:w="30" w:type="dxa"/>
              <w:bottom w:w="30" w:type="dxa"/>
              <w:start w:w="80" w:type="dxa"/>
              <w:end w:w="80" w:type="dxa"/>
            </w:tcMar>
          </w:tcPr>
          <w:p>
            <w:pPr>
              <w:spacing w:after="0"/>
            </w:pPr>
            <w:r>
              <w:rPr>
                <w:sz w:val="17"/>
              </w:rPr>
              <w:t>Painel ANVISA; FAQ, Respostas 49 e 50</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Advertência da cúrcuma e da laranja moro</w:t>
            </w:r>
          </w:p>
        </w:tc>
        <w:tc>
          <w:tcPr>
            <w:tcW w:type="dxa" w:w="2665"/>
            <w:tcMar>
              <w:top w:w="30" w:type="dxa"/>
              <w:bottom w:w="30" w:type="dxa"/>
              <w:start w:w="80" w:type="dxa"/>
              <w:end w:w="80" w:type="dxa"/>
            </w:tcMar>
          </w:tcPr>
          <w:p>
            <w:pPr>
              <w:spacing w:after="0"/>
            </w:pPr>
            <w:r>
              <w:rPr>
                <w:sz w:val="17"/>
              </w:rPr>
              <w:t>A advertência já foi ampliada para doenças hepáticas, biliares e úlceras gástricas.</w:t>
            </w:r>
          </w:p>
        </w:tc>
        <w:tc>
          <w:tcPr>
            <w:tcW w:type="dxa" w:w="3231"/>
            <w:tcMar>
              <w:top w:w="30" w:type="dxa"/>
              <w:bottom w:w="30" w:type="dxa"/>
              <w:start w:w="80" w:type="dxa"/>
              <w:end w:w="80" w:type="dxa"/>
            </w:tcMar>
          </w:tcPr>
          <w:p>
            <w:pPr>
              <w:spacing w:after="0"/>
            </w:pPr>
            <w:r>
              <w:rPr>
                <w:sz w:val="17"/>
              </w:rPr>
              <w:t>Conferir se o texto reproduz literalmente a advertência do Anexo VI e acrescentar a advertência da laranja moro, de gestantes, lactantes e crianças.</w:t>
            </w:r>
          </w:p>
        </w:tc>
        <w:tc>
          <w:tcPr>
            <w:tcW w:type="dxa" w:w="1587"/>
            <w:tcMar>
              <w:top w:w="30" w:type="dxa"/>
              <w:bottom w:w="30" w:type="dxa"/>
              <w:start w:w="80" w:type="dxa"/>
              <w:end w:w="80" w:type="dxa"/>
            </w:tcMar>
          </w:tcPr>
          <w:p>
            <w:pPr>
              <w:spacing w:after="0"/>
            </w:pPr>
            <w:r>
              <w:rPr>
                <w:sz w:val="17"/>
              </w:rPr>
              <w:t>IN 28/2018, Anexo VI; FAQ, Resposta 115</w:t>
            </w:r>
          </w:p>
        </w:tc>
      </w:tr>
    </w:tbl>
    <w:p>
      <w:pPr>
        <w:spacing w:after="0" w:before="0"/>
      </w:pPr>
      <w:r>
        <w:rPr>
          <w:sz w:val="8"/>
        </w:rPr>
      </w:r>
    </w:p>
    <w:p>
      <w:r>
        <w:br w:type="page"/>
      </w:r>
    </w:p>
    <w:p>
      <w:r>
        <w:rPr>
          <w:b/>
          <w:color w:val="1F3864"/>
          <w:sz w:val="22"/>
        </w:rPr>
        <w:t>5.4 LIDEMA</w:t>
      </w:r>
    </w:p>
    <w:p>
      <w:r>
        <w:rPr>
          <w:b w:val="0"/>
          <w:i/>
          <w:sz w:val="19"/>
        </w:rPr>
        <w:t>Rótulo 160 × 50 mm · 60 cápsulas · 30 g · porção de 1 g (2 cápsulas)</w:t>
      </w:r>
    </w:p>
    <w:p>
      <w:r>
        <w:rPr>
          <w:b w:val="0"/>
          <w:i w:val="0"/>
          <w:sz w:val="20"/>
        </w:rPr>
        <w:t>A arte não mudou. Repete o resveratrol inexistente do Detox, tem fórmula que não cabe na porção e traz, na mesma peça, as expressões "fórmula original" e "nova fórmula".</w:t>
      </w:r>
    </w:p>
    <w:p>
      <w:r>
        <w:rPr>
          <w:b/>
          <w:i w:val="0"/>
          <w:sz w:val="19"/>
        </w:rPr>
        <w:t>Correções: 3 críticas · 3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Resveratrol anunciado e inexistente</w:t>
            </w:r>
          </w:p>
        </w:tc>
        <w:tc>
          <w:tcPr>
            <w:tcW w:type="dxa" w:w="2665"/>
            <w:tcMar>
              <w:top w:w="30" w:type="dxa"/>
              <w:bottom w:w="30" w:type="dxa"/>
              <w:start w:w="80" w:type="dxa"/>
              <w:end w:w="80" w:type="dxa"/>
            </w:tcMar>
          </w:tcPr>
          <w:p>
            <w:pPr>
              <w:spacing w:after="0"/>
            </w:pPr>
            <w:r>
              <w:rPr>
                <w:sz w:val="17"/>
              </w:rPr>
              <w:t>Mesmo texto do Detox, citando resveratrol.</w:t>
            </w:r>
          </w:p>
        </w:tc>
        <w:tc>
          <w:tcPr>
            <w:tcW w:type="dxa" w:w="3231"/>
            <w:tcMar>
              <w:top w:w="30" w:type="dxa"/>
              <w:bottom w:w="30" w:type="dxa"/>
              <w:start w:w="80" w:type="dxa"/>
              <w:end w:w="80" w:type="dxa"/>
            </w:tcMar>
          </w:tcPr>
          <w:p>
            <w:pPr>
              <w:spacing w:after="0"/>
            </w:pPr>
            <w:r>
              <w:rPr>
                <w:sz w:val="17"/>
              </w:rPr>
              <w:t>Não há resveratrol na fórmula. Retirar.</w:t>
            </w:r>
          </w:p>
        </w:tc>
        <w:tc>
          <w:tcPr>
            <w:tcW w:type="dxa" w:w="1587"/>
            <w:tcMar>
              <w:top w:w="30" w:type="dxa"/>
              <w:bottom w:w="30" w:type="dxa"/>
              <w:start w:w="80" w:type="dxa"/>
              <w:end w:w="80" w:type="dxa"/>
            </w:tcMar>
          </w:tcPr>
          <w:p>
            <w:pPr>
              <w:spacing w:after="0"/>
            </w:pPr>
            <w:r>
              <w:rPr>
                <w:sz w:val="17"/>
              </w:rPr>
              <w:t>RDC 727/2022, art. 4º, I; art. 16 da RDC 243/2018</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 fórmula não cabe na porção</w:t>
            </w:r>
          </w:p>
        </w:tc>
        <w:tc>
          <w:tcPr>
            <w:tcW w:type="dxa" w:w="2665"/>
            <w:tcMar>
              <w:top w:w="30" w:type="dxa"/>
              <w:bottom w:w="30" w:type="dxa"/>
              <w:start w:w="80" w:type="dxa"/>
              <w:end w:w="80" w:type="dxa"/>
            </w:tcMar>
          </w:tcPr>
          <w:p>
            <w:pPr>
              <w:spacing w:after="0"/>
            </w:pPr>
            <w:r>
              <w:rPr>
                <w:sz w:val="17"/>
              </w:rPr>
              <w:t>A composição declarada soma cerca de 1.180 mg para uma porção de 1.000 mg.</w:t>
            </w:r>
          </w:p>
        </w:tc>
        <w:tc>
          <w:tcPr>
            <w:tcW w:type="dxa" w:w="3231"/>
            <w:tcMar>
              <w:top w:w="30" w:type="dxa"/>
              <w:bottom w:w="30" w:type="dxa"/>
              <w:start w:w="80" w:type="dxa"/>
              <w:end w:w="80" w:type="dxa"/>
            </w:tcMar>
          </w:tcPr>
          <w:p>
            <w:pPr>
              <w:spacing w:after="0"/>
            </w:pPr>
            <w:r>
              <w:rPr>
                <w:sz w:val="17"/>
              </w:rPr>
              <w:t>Refazer a fórmula em massa de insumo e fechar em 1.000 mg antes de liberar a arte.</w:t>
            </w:r>
          </w:p>
        </w:tc>
        <w:tc>
          <w:tcPr>
            <w:tcW w:type="dxa" w:w="1587"/>
            <w:tcMar>
              <w:top w:w="30" w:type="dxa"/>
              <w:bottom w:w="30" w:type="dxa"/>
              <w:start w:w="80" w:type="dxa"/>
              <w:end w:w="80" w:type="dxa"/>
            </w:tcMar>
          </w:tcPr>
          <w:p>
            <w:pPr>
              <w:spacing w:after="0"/>
            </w:pPr>
            <w:r>
              <w:rPr>
                <w:sz w:val="17"/>
              </w:rPr>
              <w:t>RDC 429/2020; art. 9º da RDC 243/2018</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Ácido fólico — unidade e %VD</w:t>
            </w:r>
          </w:p>
        </w:tc>
        <w:tc>
          <w:tcPr>
            <w:tcW w:type="dxa" w:w="2665"/>
            <w:tcMar>
              <w:top w:w="30" w:type="dxa"/>
              <w:bottom w:w="30" w:type="dxa"/>
              <w:start w:w="80" w:type="dxa"/>
              <w:end w:w="80" w:type="dxa"/>
            </w:tcMar>
          </w:tcPr>
          <w:p>
            <w:pPr>
              <w:spacing w:after="0"/>
            </w:pPr>
            <w:r>
              <w:rPr>
                <w:sz w:val="17"/>
              </w:rPr>
              <w:t>"Ácido fólico 400 mcg (417% VD)".</w:t>
            </w:r>
          </w:p>
        </w:tc>
        <w:tc>
          <w:tcPr>
            <w:tcW w:type="dxa" w:w="3231"/>
            <w:tcMar>
              <w:top w:w="30" w:type="dxa"/>
              <w:bottom w:w="30" w:type="dxa"/>
              <w:start w:w="80" w:type="dxa"/>
              <w:end w:w="80" w:type="dxa"/>
            </w:tcMar>
          </w:tcPr>
          <w:p>
            <w:pPr>
              <w:spacing w:after="0"/>
            </w:pPr>
            <w:r>
              <w:rPr>
                <w:sz w:val="17"/>
              </w:rPr>
              <w:t>Os limites e o VDR de ácido fólico são expressos em equivalente de folato dietético (DFE). 400 µg de ácido fólico de suplemento equivalem a 666,6 µg DFE, o que sobre o VDR de 400 µg DFE dá 167%. Declarar "ácido fólico 666,6 µg DFE (167% VD)".</w:t>
            </w:r>
          </w:p>
        </w:tc>
        <w:tc>
          <w:tcPr>
            <w:tcW w:type="dxa" w:w="1587"/>
            <w:tcMar>
              <w:top w:w="30" w:type="dxa"/>
              <w:bottom w:w="30" w:type="dxa"/>
              <w:start w:w="80" w:type="dxa"/>
              <w:end w:w="80" w:type="dxa"/>
            </w:tcMar>
          </w:tcPr>
          <w:p>
            <w:pPr>
              <w:spacing w:after="0"/>
            </w:pPr>
            <w:r>
              <w:rPr>
                <w:sz w:val="17"/>
              </w:rPr>
              <w:t>IN 75/2020; FAQ, Respostas 78 e 101</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Feno grego e cúrcuma — forma da matéria-prima</w:t>
            </w:r>
          </w:p>
        </w:tc>
        <w:tc>
          <w:tcPr>
            <w:tcW w:type="dxa" w:w="2665"/>
            <w:tcMar>
              <w:top w:w="30" w:type="dxa"/>
              <w:bottom w:w="30" w:type="dxa"/>
              <w:start w:w="80" w:type="dxa"/>
              <w:end w:w="80" w:type="dxa"/>
            </w:tcMar>
          </w:tcPr>
          <w:p>
            <w:pPr>
              <w:spacing w:after="0"/>
            </w:pPr>
            <w:r>
              <w:rPr>
                <w:sz w:val="17"/>
              </w:rPr>
              <w:t>"Extrato seco" de feno grego e cúrcuma sem qualificação.</w:t>
            </w:r>
          </w:p>
        </w:tc>
        <w:tc>
          <w:tcPr>
            <w:tcW w:type="dxa" w:w="3231"/>
            <w:tcMar>
              <w:top w:w="30" w:type="dxa"/>
              <w:bottom w:w="30" w:type="dxa"/>
              <w:start w:w="80" w:type="dxa"/>
              <w:end w:w="80" w:type="dxa"/>
            </w:tcMar>
          </w:tcPr>
          <w:p>
            <w:pPr>
              <w:spacing w:after="0"/>
            </w:pPr>
            <w:r>
              <w:rPr>
                <w:sz w:val="17"/>
              </w:rPr>
              <w:t>O insumo de feno grego é pó, e o painel só autoriza o extrato de semente do fabricante Indus Biotech; a cúrcuma autorizada é o extrato de rizomas, de 80 a 130 mg, e o insumo em uso é rizoma em pó. Adequar insumo e nome.</w:t>
            </w:r>
          </w:p>
        </w:tc>
        <w:tc>
          <w:tcPr>
            <w:tcW w:type="dxa" w:w="1587"/>
            <w:tcMar>
              <w:top w:w="30" w:type="dxa"/>
              <w:bottom w:w="30" w:type="dxa"/>
              <w:start w:w="80" w:type="dxa"/>
              <w:end w:w="80" w:type="dxa"/>
            </w:tcMar>
          </w:tcPr>
          <w:p>
            <w:pPr>
              <w:spacing w:after="0"/>
            </w:pPr>
            <w:r>
              <w:rPr>
                <w:sz w:val="17"/>
              </w:rPr>
              <w:t>Painel ANVISA; RDC 727/2022, art. 4º, 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"Fórmula original" e "nova fórmula" na mesma peça</w:t>
            </w:r>
          </w:p>
        </w:tc>
        <w:tc>
          <w:tcPr>
            <w:tcW w:type="dxa" w:w="2665"/>
            <w:tcMar>
              <w:top w:w="30" w:type="dxa"/>
              <w:bottom w:w="30" w:type="dxa"/>
              <w:start w:w="80" w:type="dxa"/>
              <w:end w:w="80" w:type="dxa"/>
            </w:tcMar>
          </w:tcPr>
          <w:p>
            <w:pPr>
              <w:spacing w:after="0"/>
            </w:pPr>
            <w:r>
              <w:rPr>
                <w:sz w:val="17"/>
              </w:rPr>
              <w:t>As duas expressões convivem no rótulo.</w:t>
            </w:r>
          </w:p>
        </w:tc>
        <w:tc>
          <w:tcPr>
            <w:tcW w:type="dxa" w:w="3231"/>
            <w:tcMar>
              <w:top w:w="30" w:type="dxa"/>
              <w:bottom w:w="30" w:type="dxa"/>
              <w:start w:w="80" w:type="dxa"/>
              <w:end w:w="80" w:type="dxa"/>
            </w:tcMar>
          </w:tcPr>
          <w:p>
            <w:pPr>
              <w:spacing w:after="0"/>
            </w:pPr>
            <w:r>
              <w:rPr>
                <w:sz w:val="17"/>
              </w:rPr>
              <w:t>A declaração de nova fórmula é obrigatória quando a composição muda a ponto de alterar os dizeres do art. 21 da RDC nº 727/2022 — mas ela não pode conviver com a afirmação de fórmula original. Manter apenas a declaração pertinente à alteração feita.</w:t>
            </w:r>
          </w:p>
        </w:tc>
        <w:tc>
          <w:tcPr>
            <w:tcW w:type="dxa" w:w="1587"/>
            <w:tcMar>
              <w:top w:w="30" w:type="dxa"/>
              <w:bottom w:w="30" w:type="dxa"/>
              <w:start w:w="80" w:type="dxa"/>
              <w:end w:w="80" w:type="dxa"/>
            </w:tcMar>
          </w:tcPr>
          <w:p>
            <w:pPr>
              <w:spacing w:after="0"/>
            </w:pPr>
            <w:r>
              <w:rPr>
                <w:sz w:val="17"/>
              </w:rPr>
              <w:t>RDC 727/2022, art. 21; FAQ, Resposta 121</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Advertências obrigatórias</w:t>
            </w:r>
          </w:p>
        </w:tc>
        <w:tc>
          <w:tcPr>
            <w:tcW w:type="dxa" w:w="2665"/>
            <w:tcMar>
              <w:top w:w="30" w:type="dxa"/>
              <w:bottom w:w="30" w:type="dxa"/>
              <w:start w:w="80" w:type="dxa"/>
              <w:end w:w="80" w:type="dxa"/>
            </w:tcMar>
          </w:tcPr>
          <w:p>
            <w:pPr>
              <w:spacing w:after="0"/>
            </w:pPr>
            <w:r>
              <w:rPr>
                <w:sz w:val="17"/>
              </w:rPr>
              <w:t>Verificar presença.</w:t>
            </w:r>
          </w:p>
        </w:tc>
        <w:tc>
          <w:tcPr>
            <w:tcW w:type="dxa" w:w="3231"/>
            <w:tcMar>
              <w:top w:w="30" w:type="dxa"/>
              <w:bottom w:w="30" w:type="dxa"/>
              <w:start w:w="80" w:type="dxa"/>
              <w:end w:w="80" w:type="dxa"/>
            </w:tcMar>
          </w:tcPr>
          <w:p>
            <w:pPr>
              <w:spacing w:after="0"/>
            </w:pPr>
            <w:r>
              <w:rPr>
                <w:sz w:val="17"/>
              </w:rPr>
              <w:t>Feno grego e cúrcuma exigem advertência — a da cúrcuma inclui doenças hepáticas, biliares e úlceras gástricas.</w:t>
            </w:r>
          </w:p>
        </w:tc>
        <w:tc>
          <w:tcPr>
            <w:tcW w:type="dxa" w:w="1587"/>
            <w:tcMar>
              <w:top w:w="30" w:type="dxa"/>
              <w:bottom w:w="30" w:type="dxa"/>
              <w:start w:w="80" w:type="dxa"/>
              <w:end w:w="80" w:type="dxa"/>
            </w:tcMar>
          </w:tcPr>
          <w:p>
            <w:pPr>
              <w:spacing w:after="0"/>
            </w:pPr>
            <w:r>
              <w:rPr>
                <w:sz w:val="17"/>
              </w:rPr>
              <w:t>IN 28/2018, Anexo VI; FAQ, Resposta 115</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do ácido fólico:  </w:t>
            </w:r>
            <w:r>
              <w:rPr>
                <w:sz w:val="20"/>
              </w:rPr>
              <w:t>1 DFE = 1 µg de folato de alimento = 0,6 µg de ácido fólico de suplemento; logo 1 µg de ácido fólico de suplemento = 1,6665 µg DFE. 400 × 1,6665 = 666,6 µg DFE. Sobre o VDR de 400 µg DFE: 167%. O teto para maiores de 19 anos é de 1.281,5 µg DFE, equivalentes a 768,9 µg de ácido fólico de suplemento.</w:t>
            </w:r>
          </w:p>
        </w:tc>
      </w:tr>
    </w:tbl>
    <w:p/>
    <w:p>
      <w:r>
        <w:br w:type="page"/>
      </w:r>
    </w:p>
    <w:p>
      <w:r>
        <w:rPr>
          <w:b/>
          <w:color w:val="1F3864"/>
          <w:sz w:val="22"/>
        </w:rPr>
        <w:t>5.5 BIOPRINCESS</w:t>
      </w:r>
    </w:p>
    <w:p>
      <w:r>
        <w:rPr>
          <w:b w:val="0"/>
          <w:i/>
          <w:sz w:val="19"/>
        </w:rPr>
        <w:t>Rótulo 160 × 50 mm · 60 cápsulas · 30 g · porção de 1 g (2 cápsulas)</w:t>
      </w:r>
    </w:p>
    <w:p>
      <w:r>
        <w:rPr>
          <w:b w:val="0"/>
          <w:i w:val="0"/>
          <w:sz w:val="20"/>
        </w:rPr>
        <w:t>É a arte que mais evoluiu: saiu a celulose microcristalina, a biotina passou de 45 mg para 45 µg, a vitamina B2 passou de 2,74 µg para 2,74 mg, a vitamina D foi alinhada com a composição, o MSM caiu de 200 para 50 mg e o silício de 100 para 50 mg. Restam duas ausências cruzadas na tabela e a definição da vitamina E.</w:t>
      </w:r>
    </w:p>
    <w:p>
      <w:r>
        <w:rPr>
          <w:b/>
          <w:i w:val="0"/>
          <w:sz w:val="19"/>
        </w:rPr>
        <w:t>Correções: 2 críticas · 8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E — %VD e base de cálculo</w:t>
            </w:r>
          </w:p>
        </w:tc>
        <w:tc>
          <w:tcPr>
            <w:tcW w:type="dxa" w:w="2665"/>
            <w:tcMar>
              <w:top w:w="30" w:type="dxa"/>
              <w:bottom w:w="30" w:type="dxa"/>
              <w:start w:w="80" w:type="dxa"/>
              <w:end w:w="80" w:type="dxa"/>
            </w:tcMar>
          </w:tcPr>
          <w:p>
            <w:pPr>
              <w:spacing w:after="0"/>
            </w:pPr>
            <w:r>
              <w:rPr>
                <w:sz w:val="17"/>
              </w:rPr>
              <w:t>"Vitamina E 45 mg (450% VD)" e, na composição, "vitamina E (DL-α-tocoferol acetato) 45 mg".</w:t>
            </w:r>
          </w:p>
        </w:tc>
        <w:tc>
          <w:tcPr>
            <w:tcW w:type="dxa" w:w="3231"/>
            <w:tcMar>
              <w:top w:w="30" w:type="dxa"/>
              <w:bottom w:w="30" w:type="dxa"/>
              <w:start w:w="80" w:type="dxa"/>
              <w:end w:w="80" w:type="dxa"/>
            </w:tcMar>
          </w:tcPr>
          <w:p>
            <w:pPr>
              <w:spacing w:after="0"/>
            </w:pPr>
            <w:r>
              <w:rPr>
                <w:sz w:val="17"/>
              </w:rPr>
              <w:t>O percentual de 450% vem do VDR revogado de 10 mg. Pela IN 75/2020 (VDR 15 mg), 45 mg de α-tocoferol equivalentes dariam 300%. Mas, se os 45 mg forem do insumo (pó a 50%, com 51,4% de acetato no laudo), o que se entrega são 15,50 mg de α-TE, ou 103% do VD. Definir qual é o pretendido: entregar 45 mg de α-TE exigiria 130,67 mg do insumo, e a fórmula não comporta.</w:t>
            </w:r>
          </w:p>
        </w:tc>
        <w:tc>
          <w:tcPr>
            <w:tcW w:type="dxa" w:w="1587"/>
            <w:tcMar>
              <w:top w:w="30" w:type="dxa"/>
              <w:bottom w:w="30" w:type="dxa"/>
              <w:start w:w="80" w:type="dxa"/>
              <w:end w:w="80" w:type="dxa"/>
            </w:tcMar>
          </w:tcPr>
          <w:p>
            <w:pPr>
              <w:spacing w:after="0"/>
            </w:pPr>
            <w:r>
              <w:rPr>
                <w:sz w:val="17"/>
              </w:rPr>
              <w:t>IN 75/2020; laudo do insumo; FAQ, Resposta 73</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Zinco ausente da composição quantitativa</w:t>
            </w:r>
          </w:p>
        </w:tc>
        <w:tc>
          <w:tcPr>
            <w:tcW w:type="dxa" w:w="2665"/>
            <w:tcMar>
              <w:top w:w="30" w:type="dxa"/>
              <w:bottom w:w="30" w:type="dxa"/>
              <w:start w:w="80" w:type="dxa"/>
              <w:end w:w="80" w:type="dxa"/>
            </w:tcMar>
          </w:tcPr>
          <w:p>
            <w:pPr>
              <w:spacing w:after="0"/>
            </w:pPr>
            <w:r>
              <w:rPr>
                <w:sz w:val="17"/>
              </w:rPr>
              <w:t>A tabela declara 15 mg de zinco (136% VD) e a lista de ingredientes traz bisglicinato de zinco, mas a composição quantitativa não informa a quantidade.</w:t>
            </w:r>
          </w:p>
        </w:tc>
        <w:tc>
          <w:tcPr>
            <w:tcW w:type="dxa" w:w="3231"/>
            <w:tcMar>
              <w:top w:w="30" w:type="dxa"/>
              <w:bottom w:w="30" w:type="dxa"/>
              <w:start w:w="80" w:type="dxa"/>
              <w:end w:w="80" w:type="dxa"/>
            </w:tcMar>
          </w:tcPr>
          <w:p>
            <w:pPr>
              <w:spacing w:after="0"/>
            </w:pPr>
            <w:r>
              <w:rPr>
                <w:sz w:val="17"/>
              </w:rPr>
              <w:t>Declarar na composição "bisglicinato de zinco 75 mg (equivalente a 15 mg de zinco)", no mesmo modelo já usado no Biogummy.</w:t>
            </w:r>
          </w:p>
        </w:tc>
        <w:tc>
          <w:tcPr>
            <w:tcW w:type="dxa" w:w="1587"/>
            <w:tcMar>
              <w:top w:w="30" w:type="dxa"/>
              <w:bottom w:w="30" w:type="dxa"/>
              <w:start w:w="80" w:type="dxa"/>
              <w:end w:w="80" w:type="dxa"/>
            </w:tcMar>
          </w:tcPr>
          <w:p>
            <w:pPr>
              <w:spacing w:after="0"/>
            </w:pPr>
            <w:r>
              <w:rPr>
                <w:sz w:val="17"/>
              </w:rPr>
              <w:t>Art. 15 da RDC 243/2018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Ácido fólico ausente da tabela nutricional</w:t>
            </w:r>
          </w:p>
        </w:tc>
        <w:tc>
          <w:tcPr>
            <w:tcW w:type="dxa" w:w="2665"/>
            <w:tcMar>
              <w:top w:w="30" w:type="dxa"/>
              <w:bottom w:w="30" w:type="dxa"/>
              <w:start w:w="80" w:type="dxa"/>
              <w:end w:w="80" w:type="dxa"/>
            </w:tcMar>
          </w:tcPr>
          <w:p>
            <w:pPr>
              <w:spacing w:after="0"/>
            </w:pPr>
            <w:r>
              <w:rPr>
                <w:sz w:val="17"/>
              </w:rPr>
              <w:t>Consta na composição (400 µg) e não na tabela.</w:t>
            </w:r>
          </w:p>
        </w:tc>
        <w:tc>
          <w:tcPr>
            <w:tcW w:type="dxa" w:w="3231"/>
            <w:tcMar>
              <w:top w:w="30" w:type="dxa"/>
              <w:bottom w:w="30" w:type="dxa"/>
              <w:start w:w="80" w:type="dxa"/>
              <w:end w:w="80" w:type="dxa"/>
            </w:tcMar>
          </w:tcPr>
          <w:p>
            <w:pPr>
              <w:spacing w:after="0"/>
            </w:pPr>
            <w:r>
              <w:rPr>
                <w:sz w:val="17"/>
              </w:rPr>
              <w:t>Declarar na tabela "ácido fólico 666,6 µg DFE (167% VD)".</w:t>
            </w:r>
          </w:p>
        </w:tc>
        <w:tc>
          <w:tcPr>
            <w:tcW w:type="dxa" w:w="1587"/>
            <w:tcMar>
              <w:top w:w="30" w:type="dxa"/>
              <w:bottom w:w="30" w:type="dxa"/>
              <w:start w:w="80" w:type="dxa"/>
              <w:end w:w="80" w:type="dxa"/>
            </w:tcMar>
          </w:tcPr>
          <w:p>
            <w:pPr>
              <w:spacing w:after="0"/>
            </w:pPr>
            <w:r>
              <w:rPr>
                <w:sz w:val="17"/>
              </w:rPr>
              <w:t>Art. 15 da RDC 243/2018; IN 75/2020</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"Não contém glúten" sem comprovação</w:t>
            </w:r>
          </w:p>
        </w:tc>
        <w:tc>
          <w:tcPr>
            <w:tcW w:type="dxa" w:w="2665"/>
            <w:tcMar>
              <w:top w:w="30" w:type="dxa"/>
              <w:bottom w:w="30" w:type="dxa"/>
              <w:start w:w="80" w:type="dxa"/>
              <w:end w:w="80" w:type="dxa"/>
            </w:tcMar>
          </w:tcPr>
          <w:p>
            <w:pPr>
              <w:spacing w:after="0"/>
            </w:pPr>
            <w:r>
              <w:rPr>
                <w:sz w:val="17"/>
              </w:rPr>
              <w:t>A arte traz a declaração.</w:t>
            </w:r>
          </w:p>
        </w:tc>
        <w:tc>
          <w:tcPr>
            <w:tcW w:type="dxa" w:w="3231"/>
            <w:tcMar>
              <w:top w:w="30" w:type="dxa"/>
              <w:bottom w:w="30" w:type="dxa"/>
              <w:start w:w="80" w:type="dxa"/>
              <w:end w:w="80" w:type="dxa"/>
            </w:tcMar>
          </w:tcPr>
          <w:p>
            <w:pPr>
              <w:spacing w:after="0"/>
            </w:pPr>
            <w:r>
              <w:rPr>
                <w:sz w:val="17"/>
              </w:rPr>
              <w:t>A declaração é obrigatória num dos dois sentidos, mas afirmar a ausência exige comprovação. Não há ensaio de glúten para produto em cápsula no dossiê. Ou se faz o ensaio, ou se documenta o controle das matérias-primas.</w:t>
            </w:r>
          </w:p>
        </w:tc>
        <w:tc>
          <w:tcPr>
            <w:tcW w:type="dxa" w:w="1587"/>
            <w:tcMar>
              <w:top w:w="30" w:type="dxa"/>
              <w:bottom w:w="30" w:type="dxa"/>
              <w:start w:w="80" w:type="dxa"/>
              <w:end w:w="80" w:type="dxa"/>
            </w:tcMar>
          </w:tcPr>
          <w:p>
            <w:pPr>
              <w:spacing w:after="0"/>
            </w:pPr>
            <w:r>
              <w:rPr>
                <w:sz w:val="17"/>
              </w:rPr>
              <w:t>Lei nº 10.674/2003; FAQ, Resposta 117</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Fonte de selênio</w:t>
            </w:r>
          </w:p>
        </w:tc>
        <w:tc>
          <w:tcPr>
            <w:tcW w:type="dxa" w:w="2665"/>
            <w:tcMar>
              <w:top w:w="30" w:type="dxa"/>
              <w:bottom w:w="30" w:type="dxa"/>
              <w:start w:w="80" w:type="dxa"/>
              <w:end w:w="80" w:type="dxa"/>
            </w:tcMar>
          </w:tcPr>
          <w:p>
            <w:pPr>
              <w:spacing w:after="0"/>
            </w:pPr>
            <w:r>
              <w:rPr>
                <w:sz w:val="17"/>
              </w:rPr>
              <w:t>Selênio declarado na tabela; o insumo em uso é glicinato de selênio.</w:t>
            </w:r>
          </w:p>
        </w:tc>
        <w:tc>
          <w:tcPr>
            <w:tcW w:type="dxa" w:w="3231"/>
            <w:tcMar>
              <w:top w:w="30" w:type="dxa"/>
              <w:bottom w:w="30" w:type="dxa"/>
              <w:start w:w="80" w:type="dxa"/>
              <w:end w:w="80" w:type="dxa"/>
            </w:tcMar>
          </w:tcPr>
          <w:p>
            <w:pPr>
              <w:spacing w:after="0"/>
            </w:pPr>
            <w:r>
              <w:rPr>
                <w:sz w:val="17"/>
              </w:rPr>
              <w:t>O glicinato de selênio não é fonte autorizada. O painel admite ácido selenioso, levedura enriquecida, L-selenometionina, selenato e selenito de sódio, de 8,25 a 319,75 µg. Trocar o insumo por selenito de sódio.</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Fonte de cobre</w:t>
            </w:r>
          </w:p>
        </w:tc>
        <w:tc>
          <w:tcPr>
            <w:tcW w:type="dxa" w:w="2665"/>
            <w:tcMar>
              <w:top w:w="30" w:type="dxa"/>
              <w:bottom w:w="30" w:type="dxa"/>
              <w:start w:w="80" w:type="dxa"/>
              <w:end w:w="80" w:type="dxa"/>
            </w:tcMar>
          </w:tcPr>
          <w:p>
            <w:pPr>
              <w:spacing w:after="0"/>
            </w:pPr>
            <w:r>
              <w:rPr>
                <w:sz w:val="17"/>
              </w:rPr>
              <w:t>Cobre aminoácido quelato.</w:t>
            </w:r>
          </w:p>
        </w:tc>
        <w:tc>
          <w:tcPr>
            <w:tcW w:type="dxa" w:w="3231"/>
            <w:tcMar>
              <w:top w:w="30" w:type="dxa"/>
              <w:bottom w:w="30" w:type="dxa"/>
              <w:start w:w="80" w:type="dxa"/>
              <w:end w:w="80" w:type="dxa"/>
            </w:tcMar>
          </w:tcPr>
          <w:p>
            <w:pPr>
              <w:spacing w:after="0"/>
            </w:pPr>
            <w:r>
              <w:rPr>
                <w:sz w:val="17"/>
              </w:rPr>
              <w:t>O painel autoriza aspartato de cobre, bisglicinato de cobre, gluconato cúprico, óxido de cobre e sulfato cúprico, de 135 a 8.975,52 µg. "Cobre aminoácido quelato" não é nome de constituinte autorizado — confirmar com o fornecedor a identidade química e, se for bisglicinato, declarar assim.</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Silício — fabricante da fonte</w:t>
            </w:r>
          </w:p>
        </w:tc>
        <w:tc>
          <w:tcPr>
            <w:tcW w:type="dxa" w:w="2665"/>
            <w:tcMar>
              <w:top w:w="30" w:type="dxa"/>
              <w:bottom w:w="30" w:type="dxa"/>
              <w:start w:w="80" w:type="dxa"/>
              <w:end w:w="80" w:type="dxa"/>
            </w:tcMar>
          </w:tcPr>
          <w:p>
            <w:pPr>
              <w:spacing w:after="0"/>
            </w:pPr>
            <w:r>
              <w:rPr>
                <w:sz w:val="17"/>
              </w:rPr>
              <w:t>Silício orgânico 50 mg (Siliciumax).</w:t>
            </w:r>
          </w:p>
        </w:tc>
        <w:tc>
          <w:tcPr>
            <w:tcW w:type="dxa" w:w="3231"/>
            <w:tcMar>
              <w:top w:w="30" w:type="dxa"/>
              <w:bottom w:w="30" w:type="dxa"/>
              <w:start w:w="80" w:type="dxa"/>
              <w:end w:w="80" w:type="dxa"/>
            </w:tcMar>
          </w:tcPr>
          <w:p>
            <w:pPr>
              <w:spacing w:after="0"/>
            </w:pPr>
            <w:r>
              <w:rPr>
                <w:sz w:val="17"/>
              </w:rPr>
              <w:t>A fonte autorizada é o ácido ortossilícico estabilizado em maltodextrina, com especificações do fabricante Orgono Products SL (Espanha), máximo de 15,67 mg de silício. Os 50 mg do insumo entregam 0,715 mg de silício, dentro do limite — falta confirmar o fabricante.</w:t>
            </w:r>
          </w:p>
        </w:tc>
        <w:tc>
          <w:tcPr>
            <w:tcW w:type="dxa" w:w="1587"/>
            <w:tcMar>
              <w:top w:w="30" w:type="dxa"/>
              <w:bottom w:w="30" w:type="dxa"/>
              <w:start w:w="80" w:type="dxa"/>
              <w:end w:w="80" w:type="dxa"/>
            </w:tcMar>
          </w:tcPr>
          <w:p>
            <w:pPr>
              <w:spacing w:after="0"/>
            </w:pPr>
            <w:r>
              <w:rPr>
                <w:sz w:val="17"/>
              </w:rPr>
              <w:t>Painel ANVISA, coluna Especificações</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Advertências obrigatórias</w:t>
            </w:r>
          </w:p>
        </w:tc>
        <w:tc>
          <w:tcPr>
            <w:tcW w:type="dxa" w:w="2665"/>
            <w:tcMar>
              <w:top w:w="30" w:type="dxa"/>
              <w:bottom w:w="30" w:type="dxa"/>
              <w:start w:w="80" w:type="dxa"/>
              <w:end w:w="80" w:type="dxa"/>
            </w:tcMar>
          </w:tcPr>
          <w:p>
            <w:pPr>
              <w:spacing w:after="0"/>
            </w:pPr>
            <w:r>
              <w:rPr>
                <w:sz w:val="17"/>
              </w:rPr>
              <w:t>Verificar presença.</w:t>
            </w:r>
          </w:p>
        </w:tc>
        <w:tc>
          <w:tcPr>
            <w:tcW w:type="dxa" w:w="3231"/>
            <w:tcMar>
              <w:top w:w="30" w:type="dxa"/>
              <w:bottom w:w="30" w:type="dxa"/>
              <w:start w:w="80" w:type="dxa"/>
              <w:end w:w="80" w:type="dxa"/>
            </w:tcMar>
          </w:tcPr>
          <w:p>
            <w:pPr>
              <w:spacing w:after="0"/>
            </w:pPr>
            <w:r>
              <w:rPr>
                <w:sz w:val="17"/>
              </w:rPr>
              <w:t>MSM e cloridrato de L-cisteína exigem a advertência de gestantes, lactantes e crianças. Nenhum dos dois tem alegação aprovada.</w:t>
            </w:r>
          </w:p>
        </w:tc>
        <w:tc>
          <w:tcPr>
            <w:tcW w:type="dxa" w:w="1587"/>
            <w:tcMar>
              <w:top w:w="30" w:type="dxa"/>
              <w:bottom w:w="30" w:type="dxa"/>
              <w:start w:w="80" w:type="dxa"/>
              <w:end w:w="80" w:type="dxa"/>
            </w:tcMar>
          </w:tcPr>
          <w:p>
            <w:pPr>
              <w:spacing w:after="0"/>
            </w:pPr>
            <w:r>
              <w:rPr>
                <w:sz w:val="17"/>
              </w:rPr>
              <w:t>IN 28/2018, Anexo VI; FAQ, Resposta 115</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Colágeno hidrolisado — sem alegação e sem designação</w:t>
            </w:r>
          </w:p>
        </w:tc>
        <w:tc>
          <w:tcPr>
            <w:tcW w:type="dxa" w:w="2665"/>
            <w:tcMar>
              <w:top w:w="30" w:type="dxa"/>
              <w:bottom w:w="30" w:type="dxa"/>
              <w:start w:w="80" w:type="dxa"/>
              <w:end w:w="80" w:type="dxa"/>
            </w:tcMar>
          </w:tcPr>
          <w:p>
            <w:pPr>
              <w:spacing w:after="0"/>
            </w:pPr>
            <w:r>
              <w:rPr>
                <w:sz w:val="17"/>
              </w:rPr>
              <w:t>Colágeno hidrolisado 120 mg na fórmula.</w:t>
            </w:r>
          </w:p>
        </w:tc>
        <w:tc>
          <w:tcPr>
            <w:tcW w:type="dxa" w:w="3231"/>
            <w:tcMar>
              <w:top w:w="30" w:type="dxa"/>
              <w:bottom w:w="30" w:type="dxa"/>
              <w:start w:w="80" w:type="dxa"/>
              <w:end w:w="80" w:type="dxa"/>
            </w:tcMar>
          </w:tcPr>
          <w:p>
            <w:pPr>
              <w:spacing w:after="0"/>
            </w:pPr>
            <w:r>
              <w:rPr>
                <w:sz w:val="17"/>
              </w:rPr>
              <w:t>Como fonte de proteína o mínimo é 8,4 g; como peptídeos bioativos de colágeno hidrolisado de 2 kDa, 2,5 g. Os 120 mg ficam muito abaixo dos dois. O colágeno pode permanecer, mas o produto não pode ser apresentado como suplemento de colágeno nem alegar nada sobre ele.</w:t>
            </w:r>
          </w:p>
        </w:tc>
        <w:tc>
          <w:tcPr>
            <w:tcW w:type="dxa" w:w="1587"/>
            <w:tcMar>
              <w:top w:w="30" w:type="dxa"/>
              <w:bottom w:w="30" w:type="dxa"/>
              <w:start w:w="80" w:type="dxa"/>
              <w:end w:w="80" w:type="dxa"/>
            </w:tcMar>
          </w:tcPr>
          <w:p>
            <w:pPr>
              <w:spacing w:after="0"/>
            </w:pPr>
            <w:r>
              <w:rPr>
                <w:sz w:val="17"/>
              </w:rPr>
              <w:t>FAQ, Respostas 49 e 79</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Destaque "pele, cabelo e unha"</w:t>
            </w:r>
          </w:p>
        </w:tc>
        <w:tc>
          <w:tcPr>
            <w:tcW w:type="dxa" w:w="2665"/>
            <w:tcMar>
              <w:top w:w="30" w:type="dxa"/>
              <w:bottom w:w="30" w:type="dxa"/>
              <w:start w:w="80" w:type="dxa"/>
              <w:end w:w="80" w:type="dxa"/>
            </w:tcMar>
          </w:tcPr>
          <w:p>
            <w:pPr>
              <w:spacing w:after="0"/>
            </w:pPr>
            <w:r>
              <w:rPr>
                <w:sz w:val="17"/>
              </w:rPr>
              <w:t>Destaque no painel principal.</w:t>
            </w:r>
          </w:p>
        </w:tc>
        <w:tc>
          <w:tcPr>
            <w:tcW w:type="dxa" w:w="3231"/>
            <w:tcMar>
              <w:top w:w="30" w:type="dxa"/>
              <w:bottom w:w="30" w:type="dxa"/>
              <w:start w:w="80" w:type="dxa"/>
              <w:end w:w="80" w:type="dxa"/>
            </w:tcMar>
          </w:tcPr>
          <w:p>
            <w:pPr>
              <w:spacing w:after="0"/>
            </w:pPr>
            <w:r>
              <w:rPr>
                <w:sz w:val="17"/>
              </w:rPr>
              <w:t>Nenhum constituinte da fórmula tem alegação aprovada nesse sentido. Retirar o destaque.</w:t>
            </w:r>
          </w:p>
        </w:tc>
        <w:tc>
          <w:tcPr>
            <w:tcW w:type="dxa" w:w="1587"/>
            <w:tcMar>
              <w:top w:w="30" w:type="dxa"/>
              <w:bottom w:w="30" w:type="dxa"/>
              <w:start w:w="80" w:type="dxa"/>
              <w:end w:w="80" w:type="dxa"/>
            </w:tcMar>
          </w:tcPr>
          <w:p>
            <w:pPr>
              <w:spacing w:after="0"/>
            </w:pPr>
            <w:r>
              <w:rPr>
                <w:sz w:val="17"/>
              </w:rPr>
              <w:t>Anexo V da IN 28/2018; art. 16 da RDC 243/2018</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da vitamina E:  </w:t>
            </w:r>
            <w:r>
              <w:rPr>
                <w:sz w:val="20"/>
              </w:rPr>
              <w:t>45 mg do insumo × 51,4% de acetato (laudo) × 0,67 (conversão do acetato de rac-α-tocoferila para equivalentes de α-tocoferol) = 15,50 mg de α-TE, ou 103% do VDR de 15 mg. Para entregar 45 mg de α-TE seriam necessários 45 ÷ (0,514 × 0,67) = 130,67 mg do insumo.</w:t>
            </w:r>
          </w:p>
        </w:tc>
      </w:tr>
    </w:tbl>
    <w:p/>
    <w:p>
      <w:r>
        <w:br w:type="page"/>
      </w:r>
    </w:p>
    <w:p>
      <w:r>
        <w:rPr>
          <w:b/>
          <w:color w:val="1F3864"/>
          <w:sz w:val="22"/>
        </w:rPr>
        <w:t>5.6 MULTIVITAMÍNICO</w:t>
      </w:r>
    </w:p>
    <w:p>
      <w:r>
        <w:rPr>
          <w:b w:val="0"/>
          <w:i/>
          <w:sz w:val="19"/>
        </w:rPr>
        <w:t>Rótulo 160 × 50 mm · 60 cápsulas · 30 g · porção de 1 g (2 cápsulas)</w:t>
      </w:r>
    </w:p>
    <w:p>
      <w:r>
        <w:rPr>
          <w:b w:val="0"/>
          <w:i w:val="0"/>
          <w:sz w:val="20"/>
        </w:rPr>
        <w:t>Três problemas graves: o ácido fólico ultrapassa o teto legal quando convertido para DFE, a cápsula é descrita com um corante que não existe nela e a fonte de magnésio escolhida não cabe na porção.</w:t>
      </w:r>
    </w:p>
    <w:p>
      <w:r>
        <w:rPr>
          <w:b/>
          <w:i w:val="0"/>
          <w:sz w:val="19"/>
        </w:rPr>
        <w:t>Correções: 5 críticas · 2 maiores · 1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Ácido fólico acima do teto legal</w:t>
            </w:r>
          </w:p>
        </w:tc>
        <w:tc>
          <w:tcPr>
            <w:tcW w:type="dxa" w:w="2665"/>
            <w:tcMar>
              <w:top w:w="30" w:type="dxa"/>
              <w:bottom w:w="30" w:type="dxa"/>
              <w:start w:w="80" w:type="dxa"/>
              <w:end w:w="80" w:type="dxa"/>
            </w:tcMar>
          </w:tcPr>
          <w:p>
            <w:pPr>
              <w:spacing w:after="0"/>
            </w:pPr>
            <w:r>
              <w:rPr>
                <w:sz w:val="17"/>
              </w:rPr>
              <w:t>"Ácido fólico 800 mcg (200% VD)".</w:t>
            </w:r>
          </w:p>
        </w:tc>
        <w:tc>
          <w:tcPr>
            <w:tcW w:type="dxa" w:w="3231"/>
            <w:tcMar>
              <w:top w:w="30" w:type="dxa"/>
              <w:bottom w:w="30" w:type="dxa"/>
              <w:start w:w="80" w:type="dxa"/>
              <w:end w:w="80" w:type="dxa"/>
            </w:tcMar>
          </w:tcPr>
          <w:p>
            <w:pPr>
              <w:spacing w:after="0"/>
            </w:pPr>
            <w:r>
              <w:rPr>
                <w:sz w:val="17"/>
              </w:rPr>
              <w:t>800 µg de ácido fólico de suplemento equivalem a 1.333,2 µg DFE, 4,0% acima do teto de 1.281,5 µg DFE para maiores de 19 anos. Reduzir para 750 µg, que é a decisão já registrada do Responsável Técnico e equivale a 1.249,9 µg DFE — declarar na tabela "ácido fólico 1.249,9 µg DFE (312% VD)".</w:t>
            </w:r>
          </w:p>
        </w:tc>
        <w:tc>
          <w:tcPr>
            <w:tcW w:type="dxa" w:w="1587"/>
            <w:tcMar>
              <w:top w:w="30" w:type="dxa"/>
              <w:bottom w:w="30" w:type="dxa"/>
              <w:start w:w="80" w:type="dxa"/>
              <w:end w:w="80" w:type="dxa"/>
            </w:tcMar>
          </w:tcPr>
          <w:p>
            <w:pPr>
              <w:spacing w:after="0"/>
            </w:pPr>
            <w:r>
              <w:rPr>
                <w:sz w:val="17"/>
              </w:rPr>
              <w:t>Painel ANVISA; IN 75/2020; FAQ, Respostas 78 e 101</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"Corante dióxido de silício (INS 171)"</w:t>
            </w:r>
          </w:p>
        </w:tc>
        <w:tc>
          <w:tcPr>
            <w:tcW w:type="dxa" w:w="2665"/>
            <w:tcMar>
              <w:top w:w="30" w:type="dxa"/>
              <w:bottom w:w="30" w:type="dxa"/>
              <w:start w:w="80" w:type="dxa"/>
              <w:end w:w="80" w:type="dxa"/>
            </w:tcMar>
          </w:tcPr>
          <w:p>
            <w:pPr>
              <w:spacing w:after="0"/>
            </w:pPr>
            <w:r>
              <w:rPr>
                <w:sz w:val="17"/>
              </w:rPr>
              <w:t>Descrição da cápsula na lista de ingredientes.</w:t>
            </w:r>
          </w:p>
        </w:tc>
        <w:tc>
          <w:tcPr>
            <w:tcW w:type="dxa" w:w="3231"/>
            <w:tcMar>
              <w:top w:w="30" w:type="dxa"/>
              <w:bottom w:w="30" w:type="dxa"/>
              <w:start w:w="80" w:type="dxa"/>
              <w:end w:w="80" w:type="dxa"/>
            </w:tcMar>
          </w:tcPr>
          <w:p>
            <w:pPr>
              <w:spacing w:after="0"/>
            </w:pPr>
            <w:r>
              <w:rPr>
                <w:sz w:val="17"/>
              </w:rPr>
              <w:t>O INS 171 é o dióxido de titânio. O dióxido de silício é o INS 551 e já aparece antes, na mesma lista, como antiumectante. Escrever "corante dióxido de titânio (INS 171)".</w:t>
            </w:r>
          </w:p>
        </w:tc>
        <w:tc>
          <w:tcPr>
            <w:tcW w:type="dxa" w:w="1587"/>
            <w:tcMar>
              <w:top w:w="30" w:type="dxa"/>
              <w:bottom w:w="30" w:type="dxa"/>
              <w:start w:w="80" w:type="dxa"/>
              <w:end w:w="80" w:type="dxa"/>
            </w:tcMar>
          </w:tcPr>
          <w:p>
            <w:pPr>
              <w:spacing w:after="0"/>
            </w:pPr>
            <w:r>
              <w:rPr>
                <w:sz w:val="17"/>
              </w:rPr>
              <w:t>RDC 727/2022; RDC 778/2023 (INS)</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Fonte de magnésio não cabe na porção</w:t>
            </w:r>
          </w:p>
        </w:tc>
        <w:tc>
          <w:tcPr>
            <w:tcW w:type="dxa" w:w="2665"/>
            <w:tcMar>
              <w:top w:w="30" w:type="dxa"/>
              <w:bottom w:w="30" w:type="dxa"/>
              <w:start w:w="80" w:type="dxa"/>
              <w:end w:w="80" w:type="dxa"/>
            </w:tcMar>
          </w:tcPr>
          <w:p>
            <w:pPr>
              <w:spacing w:after="0"/>
            </w:pPr>
            <w:r>
              <w:rPr>
                <w:sz w:val="17"/>
              </w:rPr>
              <w:t>"Bisglicinato de magnésio" para entregar 260 mg de magnésio.</w:t>
            </w:r>
          </w:p>
        </w:tc>
        <w:tc>
          <w:tcPr>
            <w:tcW w:type="dxa" w:w="3231"/>
            <w:tcMar>
              <w:top w:w="30" w:type="dxa"/>
              <w:bottom w:w="30" w:type="dxa"/>
              <w:start w:w="80" w:type="dxa"/>
              <w:end w:w="80" w:type="dxa"/>
            </w:tcMar>
          </w:tcPr>
          <w:p>
            <w:pPr>
              <w:spacing w:after="0"/>
            </w:pPr>
            <w:r>
              <w:rPr>
                <w:sz w:val="17"/>
              </w:rPr>
              <w:t>260 mg de magnésio ÷ 30,38% = 855,83 mg de bisglicinato, 86% da porção de 1.000 mg só de magnésio. Com L-teanina, ácido ascórbico, bisglicinato de zinco e quelato de boro o total passa de 1.300 mg. O memorial já trocou para óxido de magnésio (60% de magnésio, 433,33 mg); o rótulo precisa acompanhar.</w:t>
            </w:r>
          </w:p>
        </w:tc>
        <w:tc>
          <w:tcPr>
            <w:tcW w:type="dxa" w:w="1587"/>
            <w:tcMar>
              <w:top w:w="30" w:type="dxa"/>
              <w:bottom w:w="30" w:type="dxa"/>
              <w:start w:w="80" w:type="dxa"/>
              <w:end w:w="80" w:type="dxa"/>
            </w:tcMar>
          </w:tcPr>
          <w:p>
            <w:pPr>
              <w:spacing w:after="0"/>
            </w:pPr>
            <w:r>
              <w:rPr>
                <w:sz w:val="17"/>
              </w:rPr>
              <w:t>RDC 429/2020; painel ANVISA (magnésio 63 a 350 mg)</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Fonte de boro não autorizada</w:t>
            </w:r>
          </w:p>
        </w:tc>
        <w:tc>
          <w:tcPr>
            <w:tcW w:type="dxa" w:w="2665"/>
            <w:tcMar>
              <w:top w:w="30" w:type="dxa"/>
              <w:bottom w:w="30" w:type="dxa"/>
              <w:start w:w="80" w:type="dxa"/>
              <w:end w:w="80" w:type="dxa"/>
            </w:tcMar>
          </w:tcPr>
          <w:p>
            <w:pPr>
              <w:spacing w:after="0"/>
            </w:pPr>
            <w:r>
              <w:rPr>
                <w:sz w:val="17"/>
              </w:rPr>
              <w:t>"Quelato de boro 56,6 mg", para 3 mg de boro.</w:t>
            </w:r>
          </w:p>
        </w:tc>
        <w:tc>
          <w:tcPr>
            <w:tcW w:type="dxa" w:w="3231"/>
            <w:tcMar>
              <w:top w:w="30" w:type="dxa"/>
              <w:bottom w:w="30" w:type="dxa"/>
              <w:start w:w="80" w:type="dxa"/>
              <w:end w:w="80" w:type="dxa"/>
            </w:tcMar>
          </w:tcPr>
          <w:p>
            <w:pPr>
              <w:spacing w:after="0"/>
            </w:pPr>
            <w:r>
              <w:rPr>
                <w:sz w:val="17"/>
              </w:rPr>
              <w:t>O painel não traz quelato de boro. As fontes autorizadas são frutoborato de cálcio e tetraborato de sódio decahidratado, com máximo de 8,866 mg de boro por dia. Trocar o insumo e declarar o nome do constituinte autorizado.</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L-teanina — fonte não autorizada</w:t>
            </w:r>
          </w:p>
        </w:tc>
        <w:tc>
          <w:tcPr>
            <w:tcW w:type="dxa" w:w="2665"/>
            <w:tcMar>
              <w:top w:w="30" w:type="dxa"/>
              <w:bottom w:w="30" w:type="dxa"/>
              <w:start w:w="80" w:type="dxa"/>
              <w:end w:w="80" w:type="dxa"/>
            </w:tcMar>
          </w:tcPr>
          <w:p>
            <w:pPr>
              <w:spacing w:after="0"/>
            </w:pPr>
            <w:r>
              <w:rPr>
                <w:sz w:val="17"/>
              </w:rPr>
              <w:t>"L-teanina 150 mg".</w:t>
            </w:r>
          </w:p>
        </w:tc>
        <w:tc>
          <w:tcPr>
            <w:tcW w:type="dxa" w:w="3231"/>
            <w:tcMar>
              <w:top w:w="30" w:type="dxa"/>
              <w:bottom w:w="30" w:type="dxa"/>
              <w:start w:w="80" w:type="dxa"/>
              <w:end w:w="80" w:type="dxa"/>
            </w:tcMar>
          </w:tcPr>
          <w:p>
            <w:pPr>
              <w:spacing w:after="0"/>
            </w:pPr>
            <w:r>
              <w:rPr>
                <w:sz w:val="17"/>
              </w:rPr>
              <w:t>Só é autorizada a L-teanina de folhas de Camellia sinensis, com especificações do fabricante Blue California, de 50 a 250 mg. O insumo em uso é sintético. Trocar o insumo e escrever o nome completo do constituinte.</w:t>
            </w:r>
          </w:p>
        </w:tc>
        <w:tc>
          <w:tcPr>
            <w:tcW w:type="dxa" w:w="1587"/>
            <w:tcMar>
              <w:top w:w="30" w:type="dxa"/>
              <w:bottom w:w="30" w:type="dxa"/>
              <w:start w:w="80" w:type="dxa"/>
              <w:end w:w="80" w:type="dxa"/>
            </w:tcMar>
          </w:tcPr>
          <w:p>
            <w:pPr>
              <w:spacing w:after="0"/>
            </w:pPr>
            <w:r>
              <w:rPr>
                <w:sz w:val="17"/>
              </w:rPr>
              <w:t>Painel ANVISA, coluna Especificações</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Vitamina B12 — forma declarada</w:t>
            </w:r>
          </w:p>
        </w:tc>
        <w:tc>
          <w:tcPr>
            <w:tcW w:type="dxa" w:w="2665"/>
            <w:tcMar>
              <w:top w:w="30" w:type="dxa"/>
              <w:bottom w:w="30" w:type="dxa"/>
              <w:start w:w="80" w:type="dxa"/>
              <w:end w:w="80" w:type="dxa"/>
            </w:tcMar>
          </w:tcPr>
          <w:p>
            <w:pPr>
              <w:spacing w:after="0"/>
            </w:pPr>
            <w:r>
              <w:rPr>
                <w:sz w:val="17"/>
              </w:rPr>
              <w:t>"Cianocobalamina".</w:t>
            </w:r>
          </w:p>
        </w:tc>
        <w:tc>
          <w:tcPr>
            <w:tcW w:type="dxa" w:w="3231"/>
            <w:tcMar>
              <w:top w:w="30" w:type="dxa"/>
              <w:bottom w:w="30" w:type="dxa"/>
              <w:start w:w="80" w:type="dxa"/>
              <w:end w:w="80" w:type="dxa"/>
            </w:tcMar>
          </w:tcPr>
          <w:p>
            <w:pPr>
              <w:spacing w:after="0"/>
            </w:pPr>
            <w:r>
              <w:rPr>
                <w:sz w:val="17"/>
              </w:rPr>
              <w:t>O laudo do insumo é de metilcobalamina. Corrigir o nome ou comprar cianocobalamina com laudo próprio.</w:t>
            </w:r>
          </w:p>
        </w:tc>
        <w:tc>
          <w:tcPr>
            <w:tcW w:type="dxa" w:w="1587"/>
            <w:tcMar>
              <w:top w:w="30" w:type="dxa"/>
              <w:bottom w:w="30" w:type="dxa"/>
              <w:start w:w="80" w:type="dxa"/>
              <w:end w:w="80" w:type="dxa"/>
            </w:tcMar>
          </w:tcPr>
          <w:p>
            <w:pPr>
              <w:spacing w:after="0"/>
            </w:pPr>
            <w:r>
              <w:rPr>
                <w:sz w:val="17"/>
              </w:rPr>
              <w:t>RDC 727/2022, art. 4º, 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Selênio — o rótulo está certo, o insumo não</w:t>
            </w:r>
          </w:p>
        </w:tc>
        <w:tc>
          <w:tcPr>
            <w:tcW w:type="dxa" w:w="2665"/>
            <w:tcMar>
              <w:top w:w="30" w:type="dxa"/>
              <w:bottom w:w="30" w:type="dxa"/>
              <w:start w:w="80" w:type="dxa"/>
              <w:end w:w="80" w:type="dxa"/>
            </w:tcMar>
          </w:tcPr>
          <w:p>
            <w:pPr>
              <w:spacing w:after="0"/>
            </w:pPr>
            <w:r>
              <w:rPr>
                <w:sz w:val="17"/>
              </w:rPr>
              <w:t>"Selenito de sódio".</w:t>
            </w:r>
          </w:p>
        </w:tc>
        <w:tc>
          <w:tcPr>
            <w:tcW w:type="dxa" w:w="3231"/>
            <w:tcMar>
              <w:top w:w="30" w:type="dxa"/>
              <w:bottom w:w="30" w:type="dxa"/>
              <w:start w:w="80" w:type="dxa"/>
              <w:end w:w="80" w:type="dxa"/>
            </w:tcMar>
          </w:tcPr>
          <w:p>
            <w:pPr>
              <w:spacing w:after="0"/>
            </w:pPr>
            <w:r>
              <w:rPr>
                <w:sz w:val="17"/>
              </w:rPr>
              <w:t>A declaração está correta: o selenito de sódio é fonte autorizada. O que precisa mudar é o insumo comprado, que hoje é glicinato de selênio, não autorizado.</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Boro e L-teanina na tabela nutricional</w:t>
            </w:r>
          </w:p>
        </w:tc>
        <w:tc>
          <w:tcPr>
            <w:tcW w:type="dxa" w:w="2665"/>
            <w:tcMar>
              <w:top w:w="30" w:type="dxa"/>
              <w:bottom w:w="30" w:type="dxa"/>
              <w:start w:w="80" w:type="dxa"/>
              <w:end w:w="80" w:type="dxa"/>
            </w:tcMar>
          </w:tcPr>
          <w:p>
            <w:pPr>
              <w:spacing w:after="0"/>
            </w:pPr>
            <w:r>
              <w:rPr>
                <w:sz w:val="17"/>
              </w:rPr>
              <w:t>Aparecem com "**" na coluna de %VD.</w:t>
            </w:r>
          </w:p>
        </w:tc>
        <w:tc>
          <w:tcPr>
            <w:tcW w:type="dxa" w:w="3231"/>
            <w:tcMar>
              <w:top w:w="30" w:type="dxa"/>
              <w:bottom w:w="30" w:type="dxa"/>
              <w:start w:w="80" w:type="dxa"/>
              <w:end w:w="80" w:type="dxa"/>
            </w:tcMar>
          </w:tcPr>
          <w:p>
            <w:pPr>
              <w:spacing w:after="0"/>
            </w:pPr>
            <w:r>
              <w:rPr>
                <w:sz w:val="17"/>
              </w:rPr>
              <w:t>A marcação está correta, porque não há VDR estabelecido para os dois — o campo deve ficar vazio ou remissivo à nota. Conferir apenas se as quantidades declaradas correspondem às faixas do painel depois da troca das fontes.</w:t>
            </w:r>
          </w:p>
        </w:tc>
        <w:tc>
          <w:tcPr>
            <w:tcW w:type="dxa" w:w="1587"/>
            <w:tcMar>
              <w:top w:w="30" w:type="dxa"/>
              <w:bottom w:w="30" w:type="dxa"/>
              <w:start w:w="80" w:type="dxa"/>
              <w:end w:w="80" w:type="dxa"/>
            </w:tcMar>
          </w:tcPr>
          <w:p>
            <w:pPr>
              <w:spacing w:after="0"/>
            </w:pPr>
            <w:r>
              <w:rPr>
                <w:sz w:val="17"/>
              </w:rPr>
              <w:t>FAQ, Resposta 100</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do ácido fólico:  </w:t>
            </w:r>
            <w:r>
              <w:rPr>
                <w:sz w:val="20"/>
              </w:rPr>
              <w:t>800 µg × 1,6665 = 1.333,2 µg DFE, contra o teto de 1.281,5 µg DFE. 750 µg × 1,6665 = 1.249,9 µg DFE, dentro do limite. O teto expresso em ácido fólico de suplemento é de 1.281,5 × 0,6 = 768,9 µg.</w:t>
            </w:r>
          </w:p>
        </w:tc>
      </w:tr>
    </w:tbl>
    <w:p/>
    <w:p>
      <w:r>
        <w:br w:type="page"/>
      </w:r>
    </w:p>
    <w:p>
      <w:r>
        <w:rPr>
          <w:b/>
          <w:color w:val="1F3864"/>
          <w:sz w:val="22"/>
        </w:rPr>
        <w:t>5.7 ZMA COMPLEX</w:t>
      </w:r>
    </w:p>
    <w:p>
      <w:r>
        <w:rPr>
          <w:b w:val="0"/>
          <w:i/>
          <w:sz w:val="19"/>
        </w:rPr>
        <w:t>Rótulo 160 × 50 mm · 60 cápsulas · 30 g · porção de 1 g (2 cápsulas)</w:t>
      </w:r>
    </w:p>
    <w:p>
      <w:r>
        <w:rPr>
          <w:b w:val="0"/>
          <w:i w:val="0"/>
          <w:sz w:val="20"/>
        </w:rPr>
        <w:t>É o melhor rótulo em cápsulas da linha: composição em massa de insumo, soma fechando em 1.000,025 mg e dióxido de silício como excipiente. Restam três reparos, todos conhecidos.</w:t>
      </w:r>
    </w:p>
    <w:p>
      <w:r>
        <w:rPr>
          <w:b/>
          <w:i w:val="0"/>
          <w:sz w:val="19"/>
        </w:rPr>
        <w:t>Correções: 3 críticas · 2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B6 — fator do sal</w:t>
            </w:r>
          </w:p>
        </w:tc>
        <w:tc>
          <w:tcPr>
            <w:tcW w:type="dxa" w:w="2665"/>
            <w:tcMar>
              <w:top w:w="30" w:type="dxa"/>
              <w:bottom w:w="30" w:type="dxa"/>
              <w:start w:w="80" w:type="dxa"/>
              <w:end w:w="80" w:type="dxa"/>
            </w:tcMar>
          </w:tcPr>
          <w:p>
            <w:pPr>
              <w:spacing w:after="0"/>
            </w:pPr>
            <w:r>
              <w:rPr>
                <w:sz w:val="17"/>
              </w:rPr>
              <w:t>Tabela: "vitamina B6 1,3 mg (100% VD)". Composição: "cloridrato de piridoxina 1,3 mg".</w:t>
            </w:r>
          </w:p>
        </w:tc>
        <w:tc>
          <w:tcPr>
            <w:tcW w:type="dxa" w:w="3231"/>
            <w:tcMar>
              <w:top w:w="30" w:type="dxa"/>
              <w:bottom w:w="30" w:type="dxa"/>
              <w:start w:w="80" w:type="dxa"/>
              <w:end w:w="80" w:type="dxa"/>
            </w:tcMar>
          </w:tcPr>
          <w:p>
            <w:pPr>
              <w:spacing w:after="0"/>
            </w:pPr>
            <w:r>
              <w:rPr>
                <w:sz w:val="17"/>
              </w:rPr>
              <w:t>1,3 mg do cloridrato entregam 1,07 mg de vitamina B6, ou 82% do VD. Ou se declara 1,1 mg (82% VD), ou se eleva o cloridrato para 1,58 mg.</w:t>
            </w:r>
          </w:p>
        </w:tc>
        <w:tc>
          <w:tcPr>
            <w:tcW w:type="dxa" w:w="1587"/>
            <w:tcMar>
              <w:top w:w="30" w:type="dxa"/>
              <w:bottom w:w="30" w:type="dxa"/>
              <w:start w:w="80" w:type="dxa"/>
              <w:end w:w="80" w:type="dxa"/>
            </w:tcMar>
          </w:tcPr>
          <w:p>
            <w:pPr>
              <w:spacing w:after="0"/>
            </w:pPr>
            <w:r>
              <w:rPr>
                <w:sz w:val="17"/>
              </w:rPr>
              <w:t>IN 75/2020 (VDR 1,3 mg); laudo do insumo</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Fonte de boro não autorizada</w:t>
            </w:r>
          </w:p>
        </w:tc>
        <w:tc>
          <w:tcPr>
            <w:tcW w:type="dxa" w:w="2665"/>
            <w:tcMar>
              <w:top w:w="30" w:type="dxa"/>
              <w:bottom w:w="30" w:type="dxa"/>
              <w:start w:w="80" w:type="dxa"/>
              <w:end w:w="80" w:type="dxa"/>
            </w:tcMar>
          </w:tcPr>
          <w:p>
            <w:pPr>
              <w:spacing w:after="0"/>
            </w:pPr>
            <w:r>
              <w:rPr>
                <w:sz w:val="17"/>
              </w:rPr>
              <w:t>"Quelato de boro 56,6 mg", equivalentes a 3,00 mg de boro pelo laudo (5,3%).</w:t>
            </w:r>
          </w:p>
        </w:tc>
        <w:tc>
          <w:tcPr>
            <w:tcW w:type="dxa" w:w="3231"/>
            <w:tcMar>
              <w:top w:w="30" w:type="dxa"/>
              <w:bottom w:w="30" w:type="dxa"/>
              <w:start w:w="80" w:type="dxa"/>
              <w:end w:w="80" w:type="dxa"/>
            </w:tcMar>
          </w:tcPr>
          <w:p>
            <w:pPr>
              <w:spacing w:after="0"/>
            </w:pPr>
            <w:r>
              <w:rPr>
                <w:sz w:val="17"/>
              </w:rPr>
              <w:t>O painel não traz quelato de boro. Trocar por frutoborato de cálcio ou tetraborato de sódio decahidratado, respeitando o máximo de 8,866 mg de boro por dia.</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Boro e L-teanina ausentes da tabela nutricional</w:t>
            </w:r>
          </w:p>
        </w:tc>
        <w:tc>
          <w:tcPr>
            <w:tcW w:type="dxa" w:w="2665"/>
            <w:tcMar>
              <w:top w:w="30" w:type="dxa"/>
              <w:bottom w:w="30" w:type="dxa"/>
              <w:start w:w="80" w:type="dxa"/>
              <w:end w:w="80" w:type="dxa"/>
            </w:tcMar>
          </w:tcPr>
          <w:p>
            <w:pPr>
              <w:spacing w:after="0"/>
            </w:pPr>
            <w:r>
              <w:rPr>
                <w:sz w:val="17"/>
              </w:rPr>
              <w:t>Os dois constam apenas da composição.</w:t>
            </w:r>
          </w:p>
        </w:tc>
        <w:tc>
          <w:tcPr>
            <w:tcW w:type="dxa" w:w="3231"/>
            <w:tcMar>
              <w:top w:w="30" w:type="dxa"/>
              <w:bottom w:w="30" w:type="dxa"/>
              <w:start w:w="80" w:type="dxa"/>
              <w:end w:w="80" w:type="dxa"/>
            </w:tcMar>
          </w:tcPr>
          <w:p>
            <w:pPr>
              <w:spacing w:after="0"/>
            </w:pPr>
            <w:r>
              <w:rPr>
                <w:sz w:val="17"/>
              </w:rPr>
              <w:t>Os dois têm limite no painel e devem ser declarados na tabela nutricional, com o campo de %VD vazio por não haver VDR.</w:t>
            </w:r>
          </w:p>
        </w:tc>
        <w:tc>
          <w:tcPr>
            <w:tcW w:type="dxa" w:w="1587"/>
            <w:tcMar>
              <w:top w:w="30" w:type="dxa"/>
              <w:bottom w:w="30" w:type="dxa"/>
              <w:start w:w="80" w:type="dxa"/>
              <w:end w:w="80" w:type="dxa"/>
            </w:tcMar>
          </w:tcPr>
          <w:p>
            <w:pPr>
              <w:spacing w:after="0"/>
            </w:pPr>
            <w:r>
              <w:rPr>
                <w:sz w:val="17"/>
              </w:rPr>
              <w:t>Art. 15 da RDC 243/2018; FAQ, Resposta 100</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L-teanina — fonte não autorizada</w:t>
            </w:r>
          </w:p>
        </w:tc>
        <w:tc>
          <w:tcPr>
            <w:tcW w:type="dxa" w:w="2665"/>
            <w:tcMar>
              <w:top w:w="30" w:type="dxa"/>
              <w:bottom w:w="30" w:type="dxa"/>
              <w:start w:w="80" w:type="dxa"/>
              <w:end w:w="80" w:type="dxa"/>
            </w:tcMar>
          </w:tcPr>
          <w:p>
            <w:pPr>
              <w:spacing w:after="0"/>
            </w:pPr>
            <w:r>
              <w:rPr>
                <w:sz w:val="17"/>
              </w:rPr>
              <w:t>"L-teanina 150 mg".</w:t>
            </w:r>
          </w:p>
        </w:tc>
        <w:tc>
          <w:tcPr>
            <w:tcW w:type="dxa" w:w="3231"/>
            <w:tcMar>
              <w:top w:w="30" w:type="dxa"/>
              <w:bottom w:w="30" w:type="dxa"/>
              <w:start w:w="80" w:type="dxa"/>
              <w:end w:w="80" w:type="dxa"/>
            </w:tcMar>
          </w:tcPr>
          <w:p>
            <w:pPr>
              <w:spacing w:after="0"/>
            </w:pPr>
            <w:r>
              <w:rPr>
                <w:sz w:val="17"/>
              </w:rPr>
              <w:t>Trocar pelo constituinte autorizado, a L-teanina de folhas de Camellia sinensis do fabricante Blue California, e escrever o nome completo.</w:t>
            </w:r>
          </w:p>
        </w:tc>
        <w:tc>
          <w:tcPr>
            <w:tcW w:type="dxa" w:w="1587"/>
            <w:tcMar>
              <w:top w:w="30" w:type="dxa"/>
              <w:bottom w:w="30" w:type="dxa"/>
              <w:start w:w="80" w:type="dxa"/>
              <w:end w:w="80" w:type="dxa"/>
            </w:tcMar>
          </w:tcPr>
          <w:p>
            <w:pPr>
              <w:spacing w:after="0"/>
            </w:pPr>
            <w:r>
              <w:rPr>
                <w:sz w:val="17"/>
              </w:rPr>
              <w:t>Painel ANVISA, coluna Especificações</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Magnésio apoiado em laudo vencido</w:t>
            </w:r>
          </w:p>
        </w:tc>
        <w:tc>
          <w:tcPr>
            <w:tcW w:type="dxa" w:w="2665"/>
            <w:tcMar>
              <w:top w:w="30" w:type="dxa"/>
              <w:bottom w:w="30" w:type="dxa"/>
              <w:start w:w="80" w:type="dxa"/>
              <w:end w:w="80" w:type="dxa"/>
            </w:tcMar>
          </w:tcPr>
          <w:p>
            <w:pPr>
              <w:spacing w:after="0"/>
            </w:pPr>
            <w:r>
              <w:rPr>
                <w:sz w:val="17"/>
              </w:rPr>
              <w:t>"Magnésio 152 mg", calculados sobre 500 mg de glicinato a 30,38%.</w:t>
            </w:r>
          </w:p>
        </w:tc>
        <w:tc>
          <w:tcPr>
            <w:tcW w:type="dxa" w:w="3231"/>
            <w:tcMar>
              <w:top w:w="30" w:type="dxa"/>
              <w:bottom w:w="30" w:type="dxa"/>
              <w:start w:w="80" w:type="dxa"/>
              <w:end w:w="80" w:type="dxa"/>
            </w:tcMar>
          </w:tcPr>
          <w:p>
            <w:pPr>
              <w:spacing w:after="0"/>
            </w:pPr>
            <w:r>
              <w:rPr>
                <w:sz w:val="17"/>
              </w:rPr>
              <w:t>O certificado que sustenta esse teor venceu em 21/06/2025 e não há substituto no fornecedor. Sem laudo vigente, o número declarado não tem lastro. Comprar lote novo com certificado e recalcular.</w:t>
            </w:r>
          </w:p>
        </w:tc>
        <w:tc>
          <w:tcPr>
            <w:tcW w:type="dxa" w:w="1587"/>
            <w:tcMar>
              <w:top w:w="30" w:type="dxa"/>
              <w:bottom w:w="30" w:type="dxa"/>
              <w:start w:w="80" w:type="dxa"/>
              <w:end w:w="80" w:type="dxa"/>
            </w:tcMar>
          </w:tcPr>
          <w:p>
            <w:pPr>
              <w:spacing w:after="0"/>
            </w:pPr>
            <w:r>
              <w:rPr>
                <w:sz w:val="17"/>
              </w:rPr>
              <w:t>RDC 243/2018; controle de matéria-prima</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da vitamina B6:  </w:t>
            </w:r>
            <w:r>
              <w:rPr>
                <w:sz w:val="20"/>
              </w:rPr>
              <w:t>1,3 mg de cloridrato de piridoxina × 82,27% = 1,0695 mg de vitamina B6, ou 82% do VDR de 1,3 mg. Para entregar 1,3 mg de vitamina B6 seriam necessários 1,58 mg do cloridrato.</w:t>
            </w:r>
          </w:p>
        </w:tc>
      </w:tr>
    </w:tbl>
    <w:p/>
    <w:p>
      <w:r>
        <w:br w:type="page"/>
      </w:r>
    </w:p>
    <w:p>
      <w:r>
        <w:rPr>
          <w:b/>
          <w:color w:val="1F3864"/>
          <w:sz w:val="22"/>
        </w:rPr>
        <w:t>5.8 BIOGUMMY</w:t>
      </w:r>
    </w:p>
    <w:p>
      <w:r>
        <w:rPr>
          <w:b w:val="0"/>
          <w:i/>
          <w:sz w:val="19"/>
        </w:rPr>
        <w:t>Rótulo adesivo transparente 220 × 90 mm · 60 gomas · 180 g · porção de 6 g (2 gomas)</w:t>
      </w:r>
    </w:p>
    <w:p>
      <w:r>
        <w:rPr>
          <w:b w:val="0"/>
          <w:i w:val="0"/>
          <w:sz w:val="20"/>
        </w:rPr>
        <w:t>A arte corrigiu "conserte vermelho ponceau" para "corante vermelho ponceau (INS 124)" e arrumou o parêntese do zinco — a declaração "zinco (bisglicinato de zinco — equivalente a 2,4 mg de zinco) 12 mg" é o modelo correto, que deve ser copiado nos demais rótulos. Restam as duas vitaminas declaradas como nutriente na composição e três alegações sem comprovação.</w:t>
      </w:r>
    </w:p>
    <w:p>
      <w:r>
        <w:rPr>
          <w:b/>
          <w:i w:val="0"/>
          <w:sz w:val="19"/>
        </w:rPr>
        <w:t>Correções: 3 críticas · 3 maiores · 1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A na composição em quantidade de nutriente</w:t>
            </w:r>
          </w:p>
        </w:tc>
        <w:tc>
          <w:tcPr>
            <w:tcW w:type="dxa" w:w="2665"/>
            <w:tcMar>
              <w:top w:w="30" w:type="dxa"/>
              <w:bottom w:w="30" w:type="dxa"/>
              <w:start w:w="80" w:type="dxa"/>
              <w:end w:w="80" w:type="dxa"/>
            </w:tcMar>
          </w:tcPr>
          <w:p>
            <w:pPr>
              <w:spacing w:after="0"/>
            </w:pPr>
            <w:r>
              <w:rPr>
                <w:sz w:val="17"/>
              </w:rPr>
              <w:t>"Vitamina A 1.020 mcg" na composição quantitativa.</w:t>
            </w:r>
          </w:p>
        </w:tc>
        <w:tc>
          <w:tcPr>
            <w:tcW w:type="dxa" w:w="3231"/>
            <w:tcMar>
              <w:top w:w="30" w:type="dxa"/>
              <w:bottom w:w="30" w:type="dxa"/>
              <w:start w:w="80" w:type="dxa"/>
              <w:end w:w="80" w:type="dxa"/>
            </w:tcMar>
          </w:tcPr>
          <w:p>
            <w:pPr>
              <w:spacing w:after="0"/>
            </w:pPr>
            <w:r>
              <w:rPr>
                <w:sz w:val="17"/>
              </w:rPr>
              <w:t>A quantidade de 1.020 µg RAE está correta na tabela nutricional — conferir se o %VD declarado é 128%, calculado sobre o VDR de 800 µg RAE da IN 75/2020. Na composição quantitativa, declarar o insumo: "acetato de retinol 5,99 mg", calculado com o teor de 568.116 UI/g do laudo.</w:t>
            </w:r>
          </w:p>
        </w:tc>
        <w:tc>
          <w:tcPr>
            <w:tcW w:type="dxa" w:w="1587"/>
            <w:tcMar>
              <w:top w:w="30" w:type="dxa"/>
              <w:bottom w:w="30" w:type="dxa"/>
              <w:start w:w="80" w:type="dxa"/>
              <w:end w:w="80" w:type="dxa"/>
            </w:tcMar>
          </w:tcPr>
          <w:p>
            <w:pPr>
              <w:spacing w:after="0"/>
            </w:pPr>
            <w:r>
              <w:rPr>
                <w:sz w:val="17"/>
              </w:rPr>
              <w:t>Art. 15 da RDC 243/2018; laudo do insumo</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E — identidade química</w:t>
            </w:r>
          </w:p>
        </w:tc>
        <w:tc>
          <w:tcPr>
            <w:tcW w:type="dxa" w:w="2665"/>
            <w:tcMar>
              <w:top w:w="30" w:type="dxa"/>
              <w:bottom w:w="30" w:type="dxa"/>
              <w:start w:w="80" w:type="dxa"/>
              <w:end w:w="80" w:type="dxa"/>
            </w:tcMar>
          </w:tcPr>
          <w:p>
            <w:pPr>
              <w:spacing w:after="0"/>
            </w:pPr>
            <w:r>
              <w:rPr>
                <w:sz w:val="17"/>
              </w:rPr>
              <w:t>"DL-alfa-tocoferol".</w:t>
            </w:r>
          </w:p>
        </w:tc>
        <w:tc>
          <w:tcPr>
            <w:tcW w:type="dxa" w:w="3231"/>
            <w:tcMar>
              <w:top w:w="30" w:type="dxa"/>
              <w:bottom w:w="30" w:type="dxa"/>
              <w:start w:w="80" w:type="dxa"/>
              <w:end w:w="80" w:type="dxa"/>
            </w:tcMar>
          </w:tcPr>
          <w:p>
            <w:pPr>
              <w:spacing w:after="0"/>
            </w:pPr>
            <w:r>
              <w:rPr>
                <w:sz w:val="17"/>
              </w:rPr>
              <w:t>O insumo é acetato de DL-alfa-tocoferila. Corrigir o nome e recalcular a quantidade com os dois fatores: teor de acetato do laudo (51,4%) e conversão 0,67 para equivalentes de α-tocoferol.</w:t>
            </w:r>
          </w:p>
        </w:tc>
        <w:tc>
          <w:tcPr>
            <w:tcW w:type="dxa" w:w="1587"/>
            <w:tcMar>
              <w:top w:w="30" w:type="dxa"/>
              <w:bottom w:w="30" w:type="dxa"/>
              <w:start w:w="80" w:type="dxa"/>
              <w:end w:w="80" w:type="dxa"/>
            </w:tcMar>
          </w:tcPr>
          <w:p>
            <w:pPr>
              <w:spacing w:after="0"/>
            </w:pPr>
            <w:r>
              <w:rPr>
                <w:sz w:val="17"/>
              </w:rPr>
              <w:t>RDC 727/2022, art. 4º, I; FAQ, Resposta 73</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Destaque "pele, cabelo e unha"</w:t>
            </w:r>
          </w:p>
        </w:tc>
        <w:tc>
          <w:tcPr>
            <w:tcW w:type="dxa" w:w="2665"/>
            <w:tcMar>
              <w:top w:w="30" w:type="dxa"/>
              <w:bottom w:w="30" w:type="dxa"/>
              <w:start w:w="80" w:type="dxa"/>
              <w:end w:w="80" w:type="dxa"/>
            </w:tcMar>
          </w:tcPr>
          <w:p>
            <w:pPr>
              <w:spacing w:after="0"/>
            </w:pPr>
            <w:r>
              <w:rPr>
                <w:sz w:val="17"/>
              </w:rPr>
              <w:t>Destaque no painel principal.</w:t>
            </w:r>
          </w:p>
        </w:tc>
        <w:tc>
          <w:tcPr>
            <w:tcW w:type="dxa" w:w="3231"/>
            <w:tcMar>
              <w:top w:w="30" w:type="dxa"/>
              <w:bottom w:w="30" w:type="dxa"/>
              <w:start w:w="80" w:type="dxa"/>
              <w:end w:w="80" w:type="dxa"/>
            </w:tcMar>
          </w:tcPr>
          <w:p>
            <w:pPr>
              <w:spacing w:after="0"/>
            </w:pPr>
            <w:r>
              <w:rPr>
                <w:sz w:val="17"/>
              </w:rPr>
              <w:t>Alegação funcional sem respaldo para os constituintes desta fórmula. Retirar.</w:t>
            </w:r>
          </w:p>
        </w:tc>
        <w:tc>
          <w:tcPr>
            <w:tcW w:type="dxa" w:w="1587"/>
            <w:tcMar>
              <w:top w:w="30" w:type="dxa"/>
              <w:bottom w:w="30" w:type="dxa"/>
              <w:start w:w="80" w:type="dxa"/>
              <w:end w:w="80" w:type="dxa"/>
            </w:tcMar>
          </w:tcPr>
          <w:p>
            <w:pPr>
              <w:spacing w:after="0"/>
            </w:pPr>
            <w:r>
              <w:rPr>
                <w:sz w:val="17"/>
              </w:rPr>
              <w:t>Anexo V da IN 28/2018; art. 16 da RDC 243/2018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"Não contém glúten"</w:t>
            </w:r>
          </w:p>
        </w:tc>
        <w:tc>
          <w:tcPr>
            <w:tcW w:type="dxa" w:w="2665"/>
            <w:tcMar>
              <w:top w:w="30" w:type="dxa"/>
              <w:bottom w:w="30" w:type="dxa"/>
              <w:start w:w="80" w:type="dxa"/>
              <w:end w:w="80" w:type="dxa"/>
            </w:tcMar>
          </w:tcPr>
          <w:p>
            <w:pPr>
              <w:spacing w:after="0"/>
            </w:pPr>
            <w:r>
              <w:rPr>
                <w:sz w:val="17"/>
              </w:rPr>
              <w:t>Declarado na arte.</w:t>
            </w:r>
          </w:p>
        </w:tc>
        <w:tc>
          <w:tcPr>
            <w:tcW w:type="dxa" w:w="3231"/>
            <w:tcMar>
              <w:top w:w="30" w:type="dxa"/>
              <w:bottom w:w="30" w:type="dxa"/>
              <w:start w:w="80" w:type="dxa"/>
              <w:end w:w="80" w:type="dxa"/>
            </w:tcMar>
          </w:tcPr>
          <w:p>
            <w:pPr>
              <w:spacing w:after="0"/>
            </w:pPr>
            <w:r>
              <w:rPr>
                <w:sz w:val="17"/>
              </w:rPr>
              <w:t>Há ensaio de glúten da Creatina Gummy e da Melatonina Gummy, mas não deste produto. Fazer o ensaio ou documentar o controle das matérias-primas.</w:t>
            </w:r>
          </w:p>
        </w:tc>
        <w:tc>
          <w:tcPr>
            <w:tcW w:type="dxa" w:w="1587"/>
            <w:tcMar>
              <w:top w:w="30" w:type="dxa"/>
              <w:bottom w:w="30" w:type="dxa"/>
              <w:start w:w="80" w:type="dxa"/>
              <w:end w:w="80" w:type="dxa"/>
            </w:tcMar>
          </w:tcPr>
          <w:p>
            <w:pPr>
              <w:spacing w:after="0"/>
            </w:pPr>
            <w:r>
              <w:rPr>
                <w:sz w:val="17"/>
              </w:rPr>
              <w:t>Lei nº 10.674/2003; FAQ, Resposta 117</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"Sem lactose"</w:t>
            </w:r>
          </w:p>
        </w:tc>
        <w:tc>
          <w:tcPr>
            <w:tcW w:type="dxa" w:w="2665"/>
            <w:tcMar>
              <w:top w:w="30" w:type="dxa"/>
              <w:bottom w:w="30" w:type="dxa"/>
              <w:start w:w="80" w:type="dxa"/>
              <w:end w:w="80" w:type="dxa"/>
            </w:tcMar>
          </w:tcPr>
          <w:p>
            <w:pPr>
              <w:spacing w:after="0"/>
            </w:pPr>
            <w:r>
              <w:rPr>
                <w:sz w:val="17"/>
              </w:rPr>
              <w:t>Declarado na arte.</w:t>
            </w:r>
          </w:p>
        </w:tc>
        <w:tc>
          <w:tcPr>
            <w:tcW w:type="dxa" w:w="3231"/>
            <w:tcMar>
              <w:top w:w="30" w:type="dxa"/>
              <w:bottom w:w="30" w:type="dxa"/>
              <w:start w:w="80" w:type="dxa"/>
              <w:end w:w="80" w:type="dxa"/>
            </w:tcMar>
          </w:tcPr>
          <w:p>
            <w:pPr>
              <w:spacing w:after="0"/>
            </w:pPr>
            <w:r>
              <w:rPr>
                <w:sz w:val="17"/>
              </w:rPr>
              <w:t>A declaração é opcional e admitida com no máximo 100 mg de lactose na recomendação diária e 100 mg por 100 g. Não há ensaio nem memória de cálculo por composição. Documentar antes de manter a frase.</w:t>
            </w:r>
          </w:p>
        </w:tc>
        <w:tc>
          <w:tcPr>
            <w:tcW w:type="dxa" w:w="1587"/>
            <w:tcMar>
              <w:top w:w="30" w:type="dxa"/>
              <w:bottom w:w="30" w:type="dxa"/>
              <w:start w:w="80" w:type="dxa"/>
              <w:end w:w="80" w:type="dxa"/>
            </w:tcMar>
          </w:tcPr>
          <w:p>
            <w:pPr>
              <w:spacing w:after="0"/>
            </w:pPr>
            <w:r>
              <w:rPr>
                <w:sz w:val="17"/>
              </w:rPr>
              <w:t>FAQ, Resposta 118; Anexo V da IN 28/2018</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Polióis e advertência de efeito laxativo</w:t>
            </w:r>
          </w:p>
        </w:tc>
        <w:tc>
          <w:tcPr>
            <w:tcW w:type="dxa" w:w="2665"/>
            <w:tcMar>
              <w:top w:w="30" w:type="dxa"/>
              <w:bottom w:w="30" w:type="dxa"/>
              <w:start w:w="80" w:type="dxa"/>
              <w:end w:w="80" w:type="dxa"/>
            </w:tcMar>
          </w:tcPr>
          <w:p>
            <w:pPr>
              <w:spacing w:after="0"/>
            </w:pPr>
            <w:r>
              <w:rPr>
                <w:sz w:val="17"/>
              </w:rPr>
              <w:t>"Carboidratos, dos quais polióis 3,4 g".</w:t>
            </w:r>
          </w:p>
        </w:tc>
        <w:tc>
          <w:tcPr>
            <w:tcW w:type="dxa" w:w="3231"/>
            <w:tcMar>
              <w:top w:w="30" w:type="dxa"/>
              <w:bottom w:w="30" w:type="dxa"/>
              <w:start w:w="80" w:type="dxa"/>
              <w:end w:w="80" w:type="dxa"/>
            </w:tcMar>
          </w:tcPr>
          <w:p>
            <w:pPr>
              <w:spacing w:after="0"/>
            </w:pPr>
            <w:r>
              <w:rPr>
                <w:sz w:val="17"/>
              </w:rPr>
              <w:t>A advertência "Este produto pode ter efeito laxativo" só é exigida acima de 20 g de manitol, 50 g de sorbitol ou 90 g de polidextrose por dia. Com 3,4 g de polióis por porção, a advertência não é obrigatória. Nada a corrigir — registro para encerrar a dúvida.</w:t>
            </w:r>
          </w:p>
        </w:tc>
        <w:tc>
          <w:tcPr>
            <w:tcW w:type="dxa" w:w="1587"/>
            <w:tcMar>
              <w:top w:w="30" w:type="dxa"/>
              <w:bottom w:w="30" w:type="dxa"/>
              <w:start w:w="80" w:type="dxa"/>
              <w:end w:w="80" w:type="dxa"/>
            </w:tcMar>
          </w:tcPr>
          <w:p>
            <w:pPr>
              <w:spacing w:after="0"/>
            </w:pPr>
            <w:r>
              <w:rPr>
                <w:sz w:val="17"/>
              </w:rPr>
              <w:t>RDC 715/2022 e RDC 778/2023; FAQ, Resposta 120</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Gelatina sem espécie de origem</w:t>
            </w:r>
          </w:p>
        </w:tc>
        <w:tc>
          <w:tcPr>
            <w:tcW w:type="dxa" w:w="2665"/>
            <w:tcMar>
              <w:top w:w="30" w:type="dxa"/>
              <w:bottom w:w="30" w:type="dxa"/>
              <w:start w:w="80" w:type="dxa"/>
              <w:end w:w="80" w:type="dxa"/>
            </w:tcMar>
          </w:tcPr>
          <w:p>
            <w:pPr>
              <w:spacing w:after="0"/>
            </w:pPr>
            <w:r>
              <w:rPr>
                <w:sz w:val="17"/>
              </w:rPr>
              <w:t>"Gelatina" na lista de ingredientes.</w:t>
            </w:r>
          </w:p>
        </w:tc>
        <w:tc>
          <w:tcPr>
            <w:tcW w:type="dxa" w:w="3231"/>
            <w:tcMar>
              <w:top w:w="30" w:type="dxa"/>
              <w:bottom w:w="30" w:type="dxa"/>
              <w:start w:w="80" w:type="dxa"/>
              <w:end w:w="80" w:type="dxa"/>
            </w:tcMar>
          </w:tcPr>
          <w:p>
            <w:pPr>
              <w:spacing w:after="0"/>
            </w:pPr>
            <w:r>
              <w:rPr>
                <w:sz w:val="17"/>
              </w:rPr>
              <w:t>A espécie de origem não está declarada pelo fornecedor. Se for de peixe, é alergênico de declaração obrigatória. Obter a declaração antes de fechar a arte.</w:t>
            </w:r>
          </w:p>
        </w:tc>
        <w:tc>
          <w:tcPr>
            <w:tcW w:type="dxa" w:w="1587"/>
            <w:tcMar>
              <w:top w:w="30" w:type="dxa"/>
              <w:bottom w:w="30" w:type="dxa"/>
              <w:start w:w="80" w:type="dxa"/>
              <w:end w:w="80" w:type="dxa"/>
            </w:tcMar>
          </w:tcPr>
          <w:p>
            <w:pPr>
              <w:spacing w:after="0"/>
            </w:pPr>
            <w:r>
              <w:rPr>
                <w:sz w:val="17"/>
              </w:rPr>
              <w:t>RDC 727/2022 (alergênicos)</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da vitamina A:  </w:t>
            </w:r>
            <w:r>
              <w:rPr>
                <w:sz w:val="20"/>
              </w:rPr>
              <w:t>1.020 µg RAE equivalem a 3.400 UI. Com o acetato de retinol ensaiado em 568.116 UI/g, são necessários 3.400 ÷ 568.116 = 5,985 mg do insumo por porção.</w:t>
            </w:r>
          </w:p>
        </w:tc>
      </w:tr>
    </w:tbl>
    <w:p/>
    <w:p>
      <w:r>
        <w:br w:type="page"/>
      </w:r>
    </w:p>
    <w:p>
      <w:r>
        <w:rPr>
          <w:b/>
          <w:color w:val="1F3864"/>
          <w:sz w:val="22"/>
        </w:rPr>
        <w:t>5.9 DREAM GUMMY</w:t>
      </w:r>
    </w:p>
    <w:p>
      <w:r>
        <w:rPr>
          <w:b w:val="0"/>
          <w:i/>
          <w:sz w:val="19"/>
        </w:rPr>
        <w:t>Rótulo adesivo transparente 220 × 90 mm · 60 gomas · 180 g · porção de 6 g (2 gomas) · sabor uva</w:t>
      </w:r>
    </w:p>
    <w:p>
      <w:r>
        <w:rPr>
          <w:b w:val="0"/>
          <w:i w:val="0"/>
          <w:sz w:val="20"/>
        </w:rPr>
        <w:t>Produto novo, que não consta entre os quinze do documento de notificação. A melatonina está no teto exato e o L-triptofano dentro da faixa, mas a advertência da melatonina está incompleta e o texto associa o produto ao sono, sem alegação que o autorize.</w:t>
      </w:r>
    </w:p>
    <w:p>
      <w:r>
        <w:rPr>
          <w:b/>
          <w:i w:val="0"/>
          <w:sz w:val="19"/>
        </w:rPr>
        <w:t>Correções: 3 críticas · 3 maiores · 1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Advertência da melatonina incompleta</w:t>
            </w:r>
          </w:p>
        </w:tc>
        <w:tc>
          <w:tcPr>
            <w:tcW w:type="dxa" w:w="2665"/>
            <w:tcMar>
              <w:top w:w="30" w:type="dxa"/>
              <w:bottom w:w="30" w:type="dxa"/>
              <w:start w:w="80" w:type="dxa"/>
              <w:end w:w="80" w:type="dxa"/>
            </w:tcMar>
          </w:tcPr>
          <w:p>
            <w:pPr>
              <w:spacing w:after="0"/>
            </w:pPr>
            <w:r>
              <w:rPr>
                <w:sz w:val="17"/>
              </w:rPr>
              <w:t>"Não deve ser consumido por gestantes, lactantes e crianças."</w:t>
            </w:r>
          </w:p>
        </w:tc>
        <w:tc>
          <w:tcPr>
            <w:tcW w:type="dxa" w:w="3231"/>
            <w:tcMar>
              <w:top w:w="30" w:type="dxa"/>
              <w:bottom w:w="30" w:type="dxa"/>
              <w:start w:w="80" w:type="dxa"/>
              <w:end w:w="80" w:type="dxa"/>
            </w:tcMar>
          </w:tcPr>
          <w:p>
            <w:pPr>
              <w:spacing w:after="0"/>
            </w:pPr>
            <w:r>
              <w:rPr>
                <w:sz w:val="17"/>
              </w:rPr>
              <w:t>A advertência do Anexo VI para melatonina é mais extensa e deve ser reproduzida integralmente: "Este produto não deve ser consumido por gestantes, lactantes, crianças e pessoas envolvidas em atividades que requerem atenção constante. Pessoas com enfermidades e/ou sob o uso de medicamentos, consulte seu médico."</w:t>
            </w:r>
          </w:p>
        </w:tc>
        <w:tc>
          <w:tcPr>
            <w:tcW w:type="dxa" w:w="1587"/>
            <w:tcMar>
              <w:top w:w="30" w:type="dxa"/>
              <w:bottom w:w="30" w:type="dxa"/>
              <w:start w:w="80" w:type="dxa"/>
              <w:end w:w="80" w:type="dxa"/>
            </w:tcMar>
          </w:tcPr>
          <w:p>
            <w:pPr>
              <w:spacing w:after="0"/>
            </w:pPr>
            <w:r>
              <w:rPr>
                <w:sz w:val="17"/>
              </w:rPr>
              <w:t>Painel ANVISA; IN 28/2018, Anexo VI; FAQ, Resposta 115</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Associação do produto ao sono</w:t>
            </w:r>
          </w:p>
        </w:tc>
        <w:tc>
          <w:tcPr>
            <w:tcW w:type="dxa" w:w="2665"/>
            <w:tcMar>
              <w:top w:w="30" w:type="dxa"/>
              <w:bottom w:w="30" w:type="dxa"/>
              <w:start w:w="80" w:type="dxa"/>
              <w:end w:w="80" w:type="dxa"/>
            </w:tcMar>
          </w:tcPr>
          <w:p>
            <w:pPr>
              <w:spacing w:after="0"/>
            </w:pPr>
            <w:r>
              <w:rPr>
                <w:sz w:val="17"/>
              </w:rPr>
              <w:t>"Preferencialmente antes de dormir" e "complementar a rotina noturna".</w:t>
            </w:r>
          </w:p>
        </w:tc>
        <w:tc>
          <w:tcPr>
            <w:tcW w:type="dxa" w:w="3231"/>
            <w:tcMar>
              <w:top w:w="30" w:type="dxa"/>
              <w:bottom w:w="30" w:type="dxa"/>
              <w:start w:w="80" w:type="dxa"/>
              <w:end w:w="80" w:type="dxa"/>
            </w:tcMar>
          </w:tcPr>
          <w:p>
            <w:pPr>
              <w:spacing w:after="0"/>
            </w:pPr>
            <w:r>
              <w:rPr>
                <w:sz w:val="17"/>
              </w:rPr>
              <w:t>A melatonina não tem alegação de propriedade funcional ou de saúde aprovada. As duas expressões associam o produto ao sono e configuram alegação não autorizada, inclusive na marca. Retirar.</w:t>
            </w:r>
          </w:p>
        </w:tc>
        <w:tc>
          <w:tcPr>
            <w:tcW w:type="dxa" w:w="1587"/>
            <w:tcMar>
              <w:top w:w="30" w:type="dxa"/>
              <w:bottom w:w="30" w:type="dxa"/>
              <w:start w:w="80" w:type="dxa"/>
              <w:end w:w="80" w:type="dxa"/>
            </w:tcMar>
          </w:tcPr>
          <w:p>
            <w:pPr>
              <w:spacing w:after="0"/>
            </w:pPr>
            <w:r>
              <w:rPr>
                <w:sz w:val="17"/>
              </w:rPr>
              <w:t>Painel ANVISA; art. 16 da RDC 243/2018; FAQ, Resposta 106</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Melatonina no teto exato</w:t>
            </w:r>
          </w:p>
        </w:tc>
        <w:tc>
          <w:tcPr>
            <w:tcW w:type="dxa" w:w="2665"/>
            <w:tcMar>
              <w:top w:w="30" w:type="dxa"/>
              <w:bottom w:w="30" w:type="dxa"/>
              <w:start w:w="80" w:type="dxa"/>
              <w:end w:w="80" w:type="dxa"/>
            </w:tcMar>
          </w:tcPr>
          <w:p>
            <w:pPr>
              <w:spacing w:after="0"/>
            </w:pPr>
            <w:r>
              <w:rPr>
                <w:sz w:val="17"/>
              </w:rPr>
              <w:t>"Melatonina 0,21 mg".</w:t>
            </w:r>
          </w:p>
        </w:tc>
        <w:tc>
          <w:tcPr>
            <w:tcW w:type="dxa" w:w="3231"/>
            <w:tcMar>
              <w:top w:w="30" w:type="dxa"/>
              <w:bottom w:w="30" w:type="dxa"/>
              <w:start w:w="80" w:type="dxa"/>
              <w:end w:w="80" w:type="dxa"/>
            </w:tcMar>
          </w:tcPr>
          <w:p>
            <w:pPr>
              <w:spacing w:after="0"/>
            </w:pPr>
            <w:r>
              <w:rPr>
                <w:sz w:val="17"/>
              </w:rPr>
              <w:t>0,21 mg é o máximo para maiores de 19 anos, sem mínimo estabelecido. Não há margem para variação de processo: qualquer excesso de pesagem ultrapassa o limite legal. Recomenda-se trabalhar com alvo abaixo do teto.</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L-triptofano — enquadramento do insumo</w:t>
            </w:r>
          </w:p>
        </w:tc>
        <w:tc>
          <w:tcPr>
            <w:tcW w:type="dxa" w:w="2665"/>
            <w:tcMar>
              <w:top w:w="30" w:type="dxa"/>
              <w:bottom w:w="30" w:type="dxa"/>
              <w:start w:w="80" w:type="dxa"/>
              <w:end w:w="80" w:type="dxa"/>
            </w:tcMar>
          </w:tcPr>
          <w:p>
            <w:pPr>
              <w:spacing w:after="0"/>
            </w:pPr>
            <w:r>
              <w:rPr>
                <w:sz w:val="17"/>
              </w:rPr>
              <w:t>"L-triptofano 800 mg".</w:t>
            </w:r>
          </w:p>
        </w:tc>
        <w:tc>
          <w:tcPr>
            <w:tcW w:type="dxa" w:w="3231"/>
            <w:tcMar>
              <w:top w:w="30" w:type="dxa"/>
              <w:bottom w:w="30" w:type="dxa"/>
              <w:start w:w="80" w:type="dxa"/>
              <w:end w:w="80" w:type="dxa"/>
            </w:tcMar>
          </w:tcPr>
          <w:p>
            <w:pPr>
              <w:spacing w:after="0"/>
            </w:pPr>
            <w:r>
              <w:rPr>
                <w:sz w:val="17"/>
              </w:rPr>
              <w:t>A faixa autorizada é de 42 a 860 mg, e os 800 mg estão dentro. Há duas entradas no painel: o L-triptofano com especificações farmacopeicas (Farmacopeia Europeia 9.0, USP-NF ou FCC), sem restrição de fabricante, e o L-triptofano de glicose de milho, restrito ao fabricante Kyowa Hakko. Se o certificado do insumo atestar conformidade com uma das farmacopeias, o insumo é regular pela primeira entrada.</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Ativos sem certificado de análise</w:t>
            </w:r>
          </w:p>
        </w:tc>
        <w:tc>
          <w:tcPr>
            <w:tcW w:type="dxa" w:w="2665"/>
            <w:tcMar>
              <w:top w:w="30" w:type="dxa"/>
              <w:bottom w:w="30" w:type="dxa"/>
              <w:start w:w="80" w:type="dxa"/>
              <w:end w:w="80" w:type="dxa"/>
            </w:tcMar>
          </w:tcPr>
          <w:p>
            <w:pPr>
              <w:spacing w:after="0"/>
            </w:pPr>
            <w:r>
              <w:rPr>
                <w:sz w:val="17"/>
              </w:rPr>
              <w:t>Não há laudo de L-triptofano nem de melatonina no dossiê de notificação.</w:t>
            </w:r>
          </w:p>
        </w:tc>
        <w:tc>
          <w:tcPr>
            <w:tcW w:type="dxa" w:w="3231"/>
            <w:tcMar>
              <w:top w:w="30" w:type="dxa"/>
              <w:bottom w:w="30" w:type="dxa"/>
              <w:start w:w="80" w:type="dxa"/>
              <w:end w:w="80" w:type="dxa"/>
            </w:tcMar>
          </w:tcPr>
          <w:p>
            <w:pPr>
              <w:spacing w:after="0"/>
            </w:pPr>
            <w:r>
              <w:rPr>
                <w:sz w:val="17"/>
              </w:rPr>
              <w:t>Anexar certificados vigentes dos dois ativos. O laudo de melatonina encontrado nas pastas locais está vencido desde 09/12/2024 e o de L-triptofano vence em 03/10/2026.</w:t>
            </w:r>
          </w:p>
        </w:tc>
        <w:tc>
          <w:tcPr>
            <w:tcW w:type="dxa" w:w="1587"/>
            <w:tcMar>
              <w:top w:w="30" w:type="dxa"/>
              <w:bottom w:w="30" w:type="dxa"/>
              <w:start w:w="80" w:type="dxa"/>
              <w:end w:w="80" w:type="dxa"/>
            </w:tcMar>
          </w:tcPr>
          <w:p>
            <w:pPr>
              <w:spacing w:after="0"/>
            </w:pPr>
            <w:r>
              <w:rPr>
                <w:sz w:val="17"/>
              </w:rPr>
              <w:t>RDC 243/2018; controle de matéria-prima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Corantes sem certificado</w:t>
            </w:r>
          </w:p>
        </w:tc>
        <w:tc>
          <w:tcPr>
            <w:tcW w:type="dxa" w:w="2665"/>
            <w:tcMar>
              <w:top w:w="30" w:type="dxa"/>
              <w:bottom w:w="30" w:type="dxa"/>
              <w:start w:w="80" w:type="dxa"/>
              <w:end w:w="80" w:type="dxa"/>
            </w:tcMar>
          </w:tcPr>
          <w:p>
            <w:pPr>
              <w:spacing w:after="0"/>
            </w:pPr>
            <w:r>
              <w:rPr>
                <w:sz w:val="17"/>
              </w:rPr>
              <w:t>Vermelho 40 (INS 129) e azul brilhante FCF (INS 133).</w:t>
            </w:r>
          </w:p>
        </w:tc>
        <w:tc>
          <w:tcPr>
            <w:tcW w:type="dxa" w:w="3231"/>
            <w:tcMar>
              <w:top w:w="30" w:type="dxa"/>
              <w:bottom w:w="30" w:type="dxa"/>
              <w:start w:w="80" w:type="dxa"/>
              <w:end w:w="80" w:type="dxa"/>
            </w:tcMar>
          </w:tcPr>
          <w:p>
            <w:pPr>
              <w:spacing w:after="0"/>
            </w:pPr>
            <w:r>
              <w:rPr>
                <w:sz w:val="17"/>
              </w:rPr>
              <w:t>Nenhum dos dois tem certificado no dossiê. Obter os laudos.</w:t>
            </w:r>
          </w:p>
        </w:tc>
        <w:tc>
          <w:tcPr>
            <w:tcW w:type="dxa" w:w="1587"/>
            <w:tcMar>
              <w:top w:w="30" w:type="dxa"/>
              <w:bottom w:w="30" w:type="dxa"/>
              <w:start w:w="80" w:type="dxa"/>
              <w:end w:w="80" w:type="dxa"/>
            </w:tcMar>
          </w:tcPr>
          <w:p>
            <w:pPr>
              <w:spacing w:after="0"/>
            </w:pPr>
            <w:r>
              <w:rPr>
                <w:sz w:val="17"/>
              </w:rPr>
              <w:t>RDC 727/2022; controle de matéria-prima</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Designação de venda</w:t>
            </w:r>
          </w:p>
        </w:tc>
        <w:tc>
          <w:tcPr>
            <w:tcW w:type="dxa" w:w="2665"/>
            <w:tcMar>
              <w:top w:w="30" w:type="dxa"/>
              <w:bottom w:w="30" w:type="dxa"/>
              <w:start w:w="80" w:type="dxa"/>
              <w:end w:w="80" w:type="dxa"/>
            </w:tcMar>
          </w:tcPr>
          <w:p>
            <w:pPr>
              <w:spacing w:after="0"/>
            </w:pPr>
            <w:r>
              <w:rPr>
                <w:sz w:val="17"/>
              </w:rPr>
              <w:t>Conferir na arte.</w:t>
            </w:r>
          </w:p>
        </w:tc>
        <w:tc>
          <w:tcPr>
            <w:tcW w:type="dxa" w:w="3231"/>
            <w:tcMar>
              <w:top w:w="30" w:type="dxa"/>
              <w:bottom w:w="30" w:type="dxa"/>
              <w:start w:w="80" w:type="dxa"/>
              <w:end w:w="80" w:type="dxa"/>
            </w:tcMar>
          </w:tcPr>
          <w:p>
            <w:pPr>
              <w:spacing w:after="0"/>
            </w:pPr>
            <w:r>
              <w:rPr>
                <w:sz w:val="17"/>
              </w:rPr>
              <w:t>A designação deve ser "Suplemento Alimentar em goma".</w:t>
            </w:r>
          </w:p>
        </w:tc>
        <w:tc>
          <w:tcPr>
            <w:tcW w:type="dxa" w:w="1587"/>
            <w:tcMar>
              <w:top w:w="30" w:type="dxa"/>
              <w:bottom w:w="30" w:type="dxa"/>
              <w:start w:w="80" w:type="dxa"/>
              <w:end w:w="80" w:type="dxa"/>
            </w:tcMar>
          </w:tcPr>
          <w:p>
            <w:pPr>
              <w:spacing w:after="0"/>
            </w:pPr>
            <w:r>
              <w:rPr>
                <w:sz w:val="17"/>
              </w:rPr>
              <w:t>Art. 12 da RDC 243/2018</w:t>
            </w:r>
          </w:p>
        </w:tc>
      </w:tr>
    </w:tbl>
    <w:p>
      <w:pPr>
        <w:spacing w:after="0" w:before="0"/>
      </w:pPr>
      <w:r>
        <w:rPr>
          <w:sz w:val="8"/>
        </w:rPr>
      </w:r>
    </w:p>
    <w:p>
      <w:r>
        <w:br w:type="page"/>
      </w:r>
    </w:p>
    <w:p>
      <w:r>
        <w:rPr>
          <w:b/>
          <w:color w:val="1F3864"/>
          <w:sz w:val="22"/>
        </w:rPr>
        <w:t>5.10 MORO SLIM COMPLEX</w:t>
      </w:r>
    </w:p>
    <w:p>
      <w:r>
        <w:rPr>
          <w:b w:val="0"/>
          <w:i/>
          <w:sz w:val="19"/>
        </w:rPr>
        <w:t>Rótulo 160 × 50 mm · 60 cápsulas · 30 g · porção de 1 g (2 cápsulas)</w:t>
      </w:r>
    </w:p>
    <w:p>
      <w:r>
        <w:rPr>
          <w:b w:val="0"/>
          <w:i w:val="0"/>
          <w:sz w:val="20"/>
        </w:rPr>
        <w:t>Foi o único rótulo da linha que declarou alergênico — "ALÉRGICOS: CONTÉM DERIVADOS DE CRUSTÁCEOS (QUITOSANA)" — e o texto de apresentação é descritivo, sem promessa de emagrecimento. Em compensação, tem um erro de pontuação que inviabiliza a fórmula, a cúrcuma acima do teto e o %VD da vitamina A calculado pela norma revogada.</w:t>
      </w:r>
    </w:p>
    <w:p>
      <w:r>
        <w:rPr>
          <w:b/>
          <w:i w:val="0"/>
          <w:sz w:val="19"/>
        </w:rPr>
        <w:t>Correções: 4 críticas · 7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"Dióxido de silício (INS 551) 2.474 mg"</w:t>
            </w:r>
          </w:p>
        </w:tc>
        <w:tc>
          <w:tcPr>
            <w:tcW w:type="dxa" w:w="2665"/>
            <w:tcMar>
              <w:top w:w="30" w:type="dxa"/>
              <w:bottom w:w="30" w:type="dxa"/>
              <w:start w:w="80" w:type="dxa"/>
              <w:end w:w="80" w:type="dxa"/>
            </w:tcMar>
          </w:tcPr>
          <w:p>
            <w:pPr>
              <w:spacing w:after="0"/>
            </w:pPr>
            <w:r>
              <w:rPr>
                <w:sz w:val="17"/>
              </w:rPr>
              <w:t>Numa porção de 1.000 mg.</w:t>
            </w:r>
          </w:p>
        </w:tc>
        <w:tc>
          <w:tcPr>
            <w:tcW w:type="dxa" w:w="3231"/>
            <w:tcMar>
              <w:top w:w="30" w:type="dxa"/>
              <w:bottom w:w="30" w:type="dxa"/>
              <w:start w:w="80" w:type="dxa"/>
              <w:end w:w="80" w:type="dxa"/>
            </w:tcMar>
          </w:tcPr>
          <w:p>
            <w:pPr>
              <w:spacing w:after="0"/>
            </w:pPr>
            <w:r>
              <w:rPr>
                <w:sz w:val="17"/>
              </w:rPr>
              <w:t>Os demais ingredientes somam 995,75 mg, o que deixa 4,25 mg para o excipiente. Corrigir para 4,25 mg, ou refazer a fórmula e ajustar o excipiente ao saldo real. É o mesmo erro de pontuação que foi corrigido no Detox.</w:t>
            </w:r>
          </w:p>
        </w:tc>
        <w:tc>
          <w:tcPr>
            <w:tcW w:type="dxa" w:w="1587"/>
            <w:tcMar>
              <w:top w:w="30" w:type="dxa"/>
              <w:bottom w:w="30" w:type="dxa"/>
              <w:start w:w="80" w:type="dxa"/>
              <w:end w:w="80" w:type="dxa"/>
            </w:tcMar>
          </w:tcPr>
          <w:p>
            <w:pPr>
              <w:spacing w:after="0"/>
            </w:pPr>
            <w:r>
              <w:rPr>
                <w:sz w:val="17"/>
              </w:rPr>
              <w:t>RDC 429/2020; art. 9º da RDC 243/2018</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Cúrcuma acima do limite máximo</w:t>
            </w:r>
          </w:p>
        </w:tc>
        <w:tc>
          <w:tcPr>
            <w:tcW w:type="dxa" w:w="2665"/>
            <w:tcMar>
              <w:top w:w="30" w:type="dxa"/>
              <w:bottom w:w="30" w:type="dxa"/>
              <w:start w:w="80" w:type="dxa"/>
              <w:end w:w="80" w:type="dxa"/>
            </w:tcMar>
          </w:tcPr>
          <w:p>
            <w:pPr>
              <w:spacing w:after="0"/>
            </w:pPr>
            <w:r>
              <w:rPr>
                <w:sz w:val="17"/>
              </w:rPr>
              <w:t>"Cúrcuma 135 mg".</w:t>
            </w:r>
          </w:p>
        </w:tc>
        <w:tc>
          <w:tcPr>
            <w:tcW w:type="dxa" w:w="3231"/>
            <w:tcMar>
              <w:top w:w="30" w:type="dxa"/>
              <w:bottom w:w="30" w:type="dxa"/>
              <w:start w:w="80" w:type="dxa"/>
              <w:end w:w="80" w:type="dxa"/>
            </w:tcMar>
          </w:tcPr>
          <w:p>
            <w:pPr>
              <w:spacing w:after="0"/>
            </w:pPr>
            <w:r>
              <w:rPr>
                <w:sz w:val="17"/>
              </w:rPr>
              <w:t>O máximo do extrato de rizomas de cúrcuma é 130 mg por dia para maiores de 19 anos. 135 mg ultrapassam o teto. Reduzir para 130 mg ou menos — e, em qualquer caso, comprar o extrato, porque o insumo em uso é rizoma em pó, que a ANVISA veda como substituto.</w:t>
            </w:r>
          </w:p>
        </w:tc>
        <w:tc>
          <w:tcPr>
            <w:tcW w:type="dxa" w:w="1587"/>
            <w:tcMar>
              <w:top w:w="30" w:type="dxa"/>
              <w:bottom w:w="30" w:type="dxa"/>
              <w:start w:w="80" w:type="dxa"/>
              <w:end w:w="80" w:type="dxa"/>
            </w:tcMar>
          </w:tcPr>
          <w:p>
            <w:pPr>
              <w:spacing w:after="0"/>
            </w:pPr>
            <w:r>
              <w:rPr>
                <w:sz w:val="17"/>
              </w:rPr>
              <w:t>Painel ANVISA (80 a 130 mg); FAQ, Resposta 59</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A — %VD pela norma revogada</w:t>
            </w:r>
          </w:p>
        </w:tc>
        <w:tc>
          <w:tcPr>
            <w:tcW w:type="dxa" w:w="2665"/>
            <w:tcMar>
              <w:top w:w="30" w:type="dxa"/>
              <w:bottom w:w="30" w:type="dxa"/>
              <w:start w:w="80" w:type="dxa"/>
              <w:end w:w="80" w:type="dxa"/>
            </w:tcMar>
          </w:tcPr>
          <w:p>
            <w:pPr>
              <w:spacing w:after="0"/>
            </w:pPr>
            <w:r>
              <w:rPr>
                <w:sz w:val="17"/>
              </w:rPr>
              <w:t>"Vitamina A 1.500 mcg (250% VD)".</w:t>
            </w:r>
          </w:p>
        </w:tc>
        <w:tc>
          <w:tcPr>
            <w:tcW w:type="dxa" w:w="3231"/>
            <w:tcMar>
              <w:top w:w="30" w:type="dxa"/>
              <w:bottom w:w="30" w:type="dxa"/>
              <w:start w:w="80" w:type="dxa"/>
              <w:end w:w="80" w:type="dxa"/>
            </w:tcMar>
          </w:tcPr>
          <w:p>
            <w:pPr>
              <w:spacing w:after="0"/>
            </w:pPr>
            <w:r>
              <w:rPr>
                <w:sz w:val="17"/>
              </w:rPr>
              <w:t>250% saem do VDR de 600 µg da RDC nº 269/2005, revogada. Pela IN 75/2020 (VDR 800 µg RAE) o correto é 188%. Na composição, declarar o insumo: 8,80 mg de acetato de retinol.</w:t>
            </w:r>
          </w:p>
        </w:tc>
        <w:tc>
          <w:tcPr>
            <w:tcW w:type="dxa" w:w="1587"/>
            <w:tcMar>
              <w:top w:w="30" w:type="dxa"/>
              <w:bottom w:w="30" w:type="dxa"/>
              <w:start w:w="80" w:type="dxa"/>
              <w:end w:w="80" w:type="dxa"/>
            </w:tcMar>
          </w:tcPr>
          <w:p>
            <w:pPr>
              <w:spacing w:after="0"/>
            </w:pPr>
            <w:r>
              <w:rPr>
                <w:sz w:val="17"/>
              </w:rPr>
              <w:t>IN 75/2020</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Cromo no teto exato</w:t>
            </w:r>
          </w:p>
        </w:tc>
        <w:tc>
          <w:tcPr>
            <w:tcW w:type="dxa" w:w="2665"/>
            <w:tcMar>
              <w:top w:w="30" w:type="dxa"/>
              <w:bottom w:w="30" w:type="dxa"/>
              <w:start w:w="80" w:type="dxa"/>
              <w:end w:w="80" w:type="dxa"/>
            </w:tcMar>
          </w:tcPr>
          <w:p>
            <w:pPr>
              <w:spacing w:after="0"/>
            </w:pPr>
            <w:r>
              <w:rPr>
                <w:sz w:val="17"/>
              </w:rPr>
              <w:t>"Cromo 250 mcg (714% VD)".</w:t>
            </w:r>
          </w:p>
        </w:tc>
        <w:tc>
          <w:tcPr>
            <w:tcW w:type="dxa" w:w="3231"/>
            <w:tcMar>
              <w:top w:w="30" w:type="dxa"/>
              <w:bottom w:w="30" w:type="dxa"/>
              <w:start w:w="80" w:type="dxa"/>
              <w:end w:w="80" w:type="dxa"/>
            </w:tcMar>
          </w:tcPr>
          <w:p>
            <w:pPr>
              <w:spacing w:after="0"/>
            </w:pPr>
            <w:r>
              <w:rPr>
                <w:sz w:val="17"/>
              </w:rPr>
              <w:t>O percentual está correto (VDR 35 µg), mas 250 µg é o máximo exato do painel. Sem margem de processo, qualquer variação ultrapassa o limite. Recomenda-se reduzir para 200 µg.</w:t>
            </w:r>
          </w:p>
        </w:tc>
        <w:tc>
          <w:tcPr>
            <w:tcW w:type="dxa" w:w="1587"/>
            <w:tcMar>
              <w:top w:w="30" w:type="dxa"/>
              <w:bottom w:w="30" w:type="dxa"/>
              <w:start w:w="80" w:type="dxa"/>
              <w:end w:w="80" w:type="dxa"/>
            </w:tcMar>
          </w:tcPr>
          <w:p>
            <w:pPr>
              <w:spacing w:after="0"/>
            </w:pPr>
            <w:r>
              <w:rPr>
                <w:sz w:val="17"/>
              </w:rPr>
              <w:t>Painel ANVISA (5,25 a 250 µg)</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Quitosana e psyllium na tabela nutricional</w:t>
            </w:r>
          </w:p>
        </w:tc>
        <w:tc>
          <w:tcPr>
            <w:tcW w:type="dxa" w:w="2665"/>
            <w:tcMar>
              <w:top w:w="30" w:type="dxa"/>
              <w:bottom w:w="30" w:type="dxa"/>
              <w:start w:w="80" w:type="dxa"/>
              <w:end w:w="80" w:type="dxa"/>
            </w:tcMar>
          </w:tcPr>
          <w:p>
            <w:pPr>
              <w:spacing w:after="0"/>
            </w:pPr>
            <w:r>
              <w:rPr>
                <w:sz w:val="17"/>
              </w:rPr>
              <w:t>Os dois constam só da composição.</w:t>
            </w:r>
          </w:p>
        </w:tc>
        <w:tc>
          <w:tcPr>
            <w:tcW w:type="dxa" w:w="3231"/>
            <w:tcMar>
              <w:top w:w="30" w:type="dxa"/>
              <w:bottom w:w="30" w:type="dxa"/>
              <w:start w:w="80" w:type="dxa"/>
              <w:end w:w="80" w:type="dxa"/>
            </w:tcMar>
          </w:tcPr>
          <w:p>
            <w:pPr>
              <w:spacing w:after="0"/>
            </w:pPr>
            <w:r>
              <w:rPr>
                <w:sz w:val="17"/>
              </w:rPr>
              <w:t>Quando o produto não atinge o mínimo de fibra alimentar, as quantidades de quitosana e de psyllium devem ser declaradas na tabela nutricional, abaixo da fibra alimentar. Também deve ser declarada a quantidade total de fibras.</w:t>
            </w:r>
          </w:p>
        </w:tc>
        <w:tc>
          <w:tcPr>
            <w:tcW w:type="dxa" w:w="1587"/>
            <w:tcMar>
              <w:top w:w="30" w:type="dxa"/>
              <w:bottom w:w="30" w:type="dxa"/>
              <w:start w:w="80" w:type="dxa"/>
              <w:end w:w="80" w:type="dxa"/>
            </w:tcMar>
          </w:tcPr>
          <w:p>
            <w:pPr>
              <w:spacing w:after="0"/>
            </w:pPr>
            <w:r>
              <w:rPr>
                <w:sz w:val="17"/>
              </w:rPr>
              <w:t>Art. 15, II, da RDC 243/2018; FAQ, Respostas 80 e 81</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Espirulina — sem alegação e fora da designação</w:t>
            </w:r>
          </w:p>
        </w:tc>
        <w:tc>
          <w:tcPr>
            <w:tcW w:type="dxa" w:w="2665"/>
            <w:tcMar>
              <w:top w:w="30" w:type="dxa"/>
              <w:bottom w:w="30" w:type="dxa"/>
              <w:start w:w="80" w:type="dxa"/>
              <w:end w:w="80" w:type="dxa"/>
            </w:tcMar>
          </w:tcPr>
          <w:p>
            <w:pPr>
              <w:spacing w:after="0"/>
            </w:pPr>
            <w:r>
              <w:rPr>
                <w:sz w:val="17"/>
              </w:rPr>
              <w:t>"Espirulina 122 mg".</w:t>
            </w:r>
          </w:p>
        </w:tc>
        <w:tc>
          <w:tcPr>
            <w:tcW w:type="dxa" w:w="3231"/>
            <w:tcMar>
              <w:top w:w="30" w:type="dxa"/>
              <w:bottom w:w="30" w:type="dxa"/>
              <w:start w:w="80" w:type="dxa"/>
              <w:end w:w="80" w:type="dxa"/>
            </w:tcMar>
          </w:tcPr>
          <w:p>
            <w:pPr>
              <w:spacing w:after="0"/>
            </w:pPr>
            <w:r>
              <w:rPr>
                <w:sz w:val="17"/>
              </w:rPr>
              <w:t>A espirulina é autorizada apenas como fonte de proteínas, com mínimo de 8,4 g. Com 122 mg ela pode permanecer na fórmula, mas o produto não pode ser designado nem apresentado como suplemento de espirulina, e nenhuma alegação sobre ela é admitida.</w:t>
            </w:r>
          </w:p>
        </w:tc>
        <w:tc>
          <w:tcPr>
            <w:tcW w:type="dxa" w:w="1587"/>
            <w:tcMar>
              <w:top w:w="30" w:type="dxa"/>
              <w:bottom w:w="30" w:type="dxa"/>
              <w:start w:w="80" w:type="dxa"/>
              <w:end w:w="80" w:type="dxa"/>
            </w:tcMar>
          </w:tcPr>
          <w:p>
            <w:pPr>
              <w:spacing w:after="0"/>
            </w:pPr>
            <w:r>
              <w:rPr>
                <w:sz w:val="17"/>
              </w:rPr>
              <w:t>Painel ANVISA; FAQ, Resposta 82</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Laranja moro — fabricante da fonte</w:t>
            </w:r>
          </w:p>
        </w:tc>
        <w:tc>
          <w:tcPr>
            <w:tcW w:type="dxa" w:w="2665"/>
            <w:tcMar>
              <w:top w:w="30" w:type="dxa"/>
              <w:bottom w:w="30" w:type="dxa"/>
              <w:start w:w="80" w:type="dxa"/>
              <w:end w:w="80" w:type="dxa"/>
            </w:tcMar>
          </w:tcPr>
          <w:p>
            <w:pPr>
              <w:spacing w:after="0"/>
            </w:pPr>
            <w:r>
              <w:rPr>
                <w:sz w:val="17"/>
              </w:rPr>
              <w:t>"Extrato seco de fruto de laranja Moro 175 mg".</w:t>
            </w:r>
          </w:p>
        </w:tc>
        <w:tc>
          <w:tcPr>
            <w:tcW w:type="dxa" w:w="3231"/>
            <w:tcMar>
              <w:top w:w="30" w:type="dxa"/>
              <w:bottom w:w="30" w:type="dxa"/>
              <w:start w:w="80" w:type="dxa"/>
              <w:end w:w="80" w:type="dxa"/>
            </w:tcMar>
          </w:tcPr>
          <w:p>
            <w:pPr>
              <w:spacing w:after="0"/>
            </w:pPr>
            <w:r>
              <w:rPr>
                <w:sz w:val="17"/>
              </w:rPr>
              <w:t>O teor de antocianinas está correto: 175 mg × 1,47% = 2,57 mg, contra o máximo de 5 mg. Mas o painel só autoriza o extrato com especificações do fabricante BIONAP (Itália), e o insumo comprado é de outro fornecedor. Trocar o fornecedor.</w:t>
            </w:r>
          </w:p>
        </w:tc>
        <w:tc>
          <w:tcPr>
            <w:tcW w:type="dxa" w:w="1587"/>
            <w:tcMar>
              <w:top w:w="30" w:type="dxa"/>
              <w:bottom w:w="30" w:type="dxa"/>
              <w:start w:w="80" w:type="dxa"/>
              <w:end w:w="80" w:type="dxa"/>
            </w:tcMar>
          </w:tcPr>
          <w:p>
            <w:pPr>
              <w:spacing w:after="0"/>
            </w:pPr>
            <w:r>
              <w:rPr>
                <w:sz w:val="17"/>
              </w:rPr>
              <w:t>Painel ANVISA, coluna Especificações</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Café verde — espécie botânica</w:t>
            </w:r>
          </w:p>
        </w:tc>
        <w:tc>
          <w:tcPr>
            <w:tcW w:type="dxa" w:w="2665"/>
            <w:tcMar>
              <w:top w:w="30" w:type="dxa"/>
              <w:bottom w:w="30" w:type="dxa"/>
              <w:start w:w="80" w:type="dxa"/>
              <w:end w:w="80" w:type="dxa"/>
            </w:tcMar>
          </w:tcPr>
          <w:p>
            <w:pPr>
              <w:spacing w:after="0"/>
            </w:pPr>
            <w:r>
              <w:rPr>
                <w:sz w:val="17"/>
              </w:rPr>
              <w:t>"Coffea arabica".</w:t>
            </w:r>
          </w:p>
        </w:tc>
        <w:tc>
          <w:tcPr>
            <w:tcW w:type="dxa" w:w="3231"/>
            <w:tcMar>
              <w:top w:w="30" w:type="dxa"/>
              <w:bottom w:w="30" w:type="dxa"/>
              <w:start w:w="80" w:type="dxa"/>
              <w:end w:w="80" w:type="dxa"/>
            </w:tcMar>
          </w:tcPr>
          <w:p>
            <w:pPr>
              <w:spacing w:after="0"/>
            </w:pPr>
            <w:r>
              <w:rPr>
                <w:sz w:val="17"/>
              </w:rPr>
              <w:t>O laudo é de Coffea robusta. Mesmo erro do Detox e do Slim Up.</w:t>
            </w:r>
          </w:p>
        </w:tc>
        <w:tc>
          <w:tcPr>
            <w:tcW w:type="dxa" w:w="1587"/>
            <w:tcMar>
              <w:top w:w="30" w:type="dxa"/>
              <w:bottom w:w="30" w:type="dxa"/>
              <w:start w:w="80" w:type="dxa"/>
              <w:end w:w="80" w:type="dxa"/>
            </w:tcMar>
          </w:tcPr>
          <w:p>
            <w:pPr>
              <w:spacing w:after="0"/>
            </w:pPr>
            <w:r>
              <w:rPr>
                <w:sz w:val="17"/>
              </w:rPr>
              <w:t>RDC 727/2022, art. 4º, 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Feno grego — forma da matéria-prima</w:t>
            </w:r>
          </w:p>
        </w:tc>
        <w:tc>
          <w:tcPr>
            <w:tcW w:type="dxa" w:w="2665"/>
            <w:tcMar>
              <w:top w:w="30" w:type="dxa"/>
              <w:bottom w:w="30" w:type="dxa"/>
              <w:start w:w="80" w:type="dxa"/>
              <w:end w:w="80" w:type="dxa"/>
            </w:tcMar>
          </w:tcPr>
          <w:p>
            <w:pPr>
              <w:spacing w:after="0"/>
            </w:pPr>
            <w:r>
              <w:rPr>
                <w:sz w:val="17"/>
              </w:rPr>
              <w:t>"Extrato seco de feno grego 220 mg".</w:t>
            </w:r>
          </w:p>
        </w:tc>
        <w:tc>
          <w:tcPr>
            <w:tcW w:type="dxa" w:w="3231"/>
            <w:tcMar>
              <w:top w:w="30" w:type="dxa"/>
              <w:bottom w:w="30" w:type="dxa"/>
              <w:start w:w="80" w:type="dxa"/>
              <w:end w:w="80" w:type="dxa"/>
            </w:tcMar>
          </w:tcPr>
          <w:p>
            <w:pPr>
              <w:spacing w:after="0"/>
            </w:pPr>
            <w:r>
              <w:rPr>
                <w:sz w:val="17"/>
              </w:rPr>
              <w:t>O insumo é pó. Só o extrato de semente do fabricante Indus Biotech é autorizado, com máximo de 450 mg.</w:t>
            </w:r>
          </w:p>
        </w:tc>
        <w:tc>
          <w:tcPr>
            <w:tcW w:type="dxa" w:w="1587"/>
            <w:tcMar>
              <w:top w:w="30" w:type="dxa"/>
              <w:bottom w:w="30" w:type="dxa"/>
              <w:start w:w="80" w:type="dxa"/>
              <w:end w:w="80" w:type="dxa"/>
            </w:tcMar>
          </w:tcPr>
          <w:p>
            <w:pPr>
              <w:spacing w:after="0"/>
            </w:pPr>
            <w:r>
              <w:rPr>
                <w:sz w:val="17"/>
              </w:rPr>
              <w:t>Painel ANVISA; RDC 727/2022, art. 4º, 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Advertências obrigatórias</w:t>
            </w:r>
          </w:p>
        </w:tc>
        <w:tc>
          <w:tcPr>
            <w:tcW w:type="dxa" w:w="2665"/>
            <w:tcMar>
              <w:top w:w="30" w:type="dxa"/>
              <w:bottom w:w="30" w:type="dxa"/>
              <w:start w:w="80" w:type="dxa"/>
              <w:end w:w="80" w:type="dxa"/>
            </w:tcMar>
          </w:tcPr>
          <w:p>
            <w:pPr>
              <w:spacing w:after="0"/>
            </w:pPr>
            <w:r>
              <w:rPr>
                <w:sz w:val="17"/>
              </w:rPr>
              <w:t>Consta a declaração de alergênico, correta.</w:t>
            </w:r>
          </w:p>
        </w:tc>
        <w:tc>
          <w:tcPr>
            <w:tcW w:type="dxa" w:w="3231"/>
            <w:tcMar>
              <w:top w:w="30" w:type="dxa"/>
              <w:bottom w:w="30" w:type="dxa"/>
              <w:start w:w="80" w:type="dxa"/>
              <w:end w:w="80" w:type="dxa"/>
            </w:tcMar>
          </w:tcPr>
          <w:p>
            <w:pPr>
              <w:spacing w:after="0"/>
            </w:pPr>
            <w:r>
              <w:rPr>
                <w:sz w:val="17"/>
              </w:rPr>
              <w:t>Faltam as advertências da cúrcuma — que inclui doenças hepáticas, biliares e úlceras gástricas — da laranja moro e do feno grego.</w:t>
            </w:r>
          </w:p>
        </w:tc>
        <w:tc>
          <w:tcPr>
            <w:tcW w:type="dxa" w:w="1587"/>
            <w:tcMar>
              <w:top w:w="30" w:type="dxa"/>
              <w:bottom w:w="30" w:type="dxa"/>
              <w:start w:w="80" w:type="dxa"/>
              <w:end w:w="80" w:type="dxa"/>
            </w:tcMar>
          </w:tcPr>
          <w:p>
            <w:pPr>
              <w:spacing w:after="0"/>
            </w:pPr>
            <w:r>
              <w:rPr>
                <w:sz w:val="17"/>
              </w:rPr>
              <w:t>IN 28/2018, Anexo VI; FAQ, Resposta 115</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 marca "Slim"</w:t>
            </w:r>
          </w:p>
        </w:tc>
        <w:tc>
          <w:tcPr>
            <w:tcW w:type="dxa" w:w="2665"/>
            <w:tcMar>
              <w:top w:w="30" w:type="dxa"/>
              <w:bottom w:w="30" w:type="dxa"/>
              <w:start w:w="80" w:type="dxa"/>
              <w:end w:w="80" w:type="dxa"/>
            </w:tcMar>
          </w:tcPr>
          <w:p>
            <w:pPr>
              <w:spacing w:after="0"/>
            </w:pPr>
            <w:r>
              <w:rPr>
                <w:sz w:val="17"/>
              </w:rPr>
              <w:t>Nome do produto.</w:t>
            </w:r>
          </w:p>
        </w:tc>
        <w:tc>
          <w:tcPr>
            <w:tcW w:type="dxa" w:w="3231"/>
            <w:tcMar>
              <w:top w:w="30" w:type="dxa"/>
              <w:bottom w:w="30" w:type="dxa"/>
              <w:start w:w="80" w:type="dxa"/>
              <w:end w:w="80" w:type="dxa"/>
            </w:tcMar>
          </w:tcPr>
          <w:p>
            <w:pPr>
              <w:spacing w:after="0"/>
            </w:pPr>
            <w:r>
              <w:rPr>
                <w:sz w:val="17"/>
              </w:rPr>
              <w:t>O nome carrega alegação de emagrecimento, que nenhum constituinte da fórmula sustenta. Avaliação jurídica antes da próxima impressão.</w:t>
            </w:r>
          </w:p>
        </w:tc>
        <w:tc>
          <w:tcPr>
            <w:tcW w:type="dxa" w:w="1587"/>
            <w:tcMar>
              <w:top w:w="30" w:type="dxa"/>
              <w:bottom w:w="30" w:type="dxa"/>
              <w:start w:w="80" w:type="dxa"/>
              <w:end w:w="80" w:type="dxa"/>
            </w:tcMar>
          </w:tcPr>
          <w:p>
            <w:pPr>
              <w:spacing w:after="0"/>
            </w:pPr>
            <w:r>
              <w:rPr>
                <w:sz w:val="17"/>
              </w:rPr>
              <w:t>Art. 16 da RDC 243/2018; FAQ, Resposta 107</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Fechamento da porção:  </w:t>
            </w:r>
            <w:r>
              <w:rPr>
                <w:sz w:val="20"/>
              </w:rPr>
              <w:t>220 + 175 + 135 + 122 + 122 + 110 + 66 + 44 + 1,5 + 0,25 = 995,75 mg. Saldo para o excipiente: 1.000 − 995,75 = 4,25 mg.</w:t>
            </w:r>
          </w:p>
        </w:tc>
      </w:tr>
    </w:tbl>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Antocianinas:  </w:t>
            </w:r>
            <w:r>
              <w:rPr>
                <w:sz w:val="20"/>
              </w:rPr>
              <w:t>175 mg de extrato × 1,47% (laudo) = 2,5725 mg de antocianinas, contra o máximo de 5 mg por dia.</w:t>
            </w:r>
          </w:p>
        </w:tc>
      </w:tr>
    </w:tbl>
    <w:p/>
    <w:p>
      <w:r>
        <w:br w:type="page"/>
      </w:r>
    </w:p>
    <w:p>
      <w:r>
        <w:rPr>
          <w:b/>
          <w:color w:val="1F3864"/>
          <w:sz w:val="22"/>
        </w:rPr>
        <w:t>5.11 ARTFLEX</w:t>
      </w:r>
    </w:p>
    <w:p>
      <w:r>
        <w:rPr>
          <w:b w:val="0"/>
          <w:i/>
          <w:sz w:val="19"/>
        </w:rPr>
        <w:t>Rótulo 160 × 50 mm · 60 cápsulas · 30 g · porção de 1 g (2 cápsulas)</w:t>
      </w:r>
    </w:p>
    <w:p>
      <w:r>
        <w:rPr>
          <w:b w:val="0"/>
          <w:i w:val="0"/>
          <w:sz w:val="20"/>
        </w:rPr>
        <w:t>Concentra o erro mais perigoso de toda a linha: a tabela nutricional declara "vitamina D 50 mg", mil vezes a dose real, com percentual calculado por norma revogada. A composição, logo abaixo, está certa.</w:t>
      </w:r>
    </w:p>
    <w:p>
      <w:r>
        <w:rPr>
          <w:b/>
          <w:i w:val="0"/>
          <w:sz w:val="19"/>
        </w:rPr>
        <w:t>Correções: 6 críticas · 4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D 50 mg" na tabela nutricional</w:t>
            </w:r>
          </w:p>
        </w:tc>
        <w:tc>
          <w:tcPr>
            <w:tcW w:type="dxa" w:w="2665"/>
            <w:tcMar>
              <w:top w:w="30" w:type="dxa"/>
              <w:bottom w:w="30" w:type="dxa"/>
              <w:start w:w="80" w:type="dxa"/>
              <w:end w:w="80" w:type="dxa"/>
            </w:tcMar>
          </w:tcPr>
          <w:p>
            <w:pPr>
              <w:spacing w:after="0"/>
            </w:pPr>
            <w:r>
              <w:rPr>
                <w:sz w:val="17"/>
              </w:rPr>
              <w:t>Tabela: "vitamina D 50 mg — 1000% VD". Composição: "colecalciferol 50 mcg".</w:t>
            </w:r>
          </w:p>
        </w:tc>
        <w:tc>
          <w:tcPr>
            <w:tcW w:type="dxa" w:w="3231"/>
            <w:tcMar>
              <w:top w:w="30" w:type="dxa"/>
              <w:bottom w:w="30" w:type="dxa"/>
              <w:start w:w="80" w:type="dxa"/>
              <w:end w:w="80" w:type="dxa"/>
            </w:tcMar>
          </w:tcPr>
          <w:p>
            <w:pPr>
              <w:spacing w:after="0"/>
            </w:pPr>
            <w:r>
              <w:rPr>
                <w:sz w:val="17"/>
              </w:rPr>
              <w:t>O correto é 50 µg, equivalentes a 2.000 UI. Declarar "vitamina D 50 µg (333% VD)". 50 mg equivaleriam a 2.000.000 UI, mil vezes o teto legal, que é de 50 µg.</w:t>
            </w:r>
          </w:p>
        </w:tc>
        <w:tc>
          <w:tcPr>
            <w:tcW w:type="dxa" w:w="1587"/>
            <w:tcMar>
              <w:top w:w="30" w:type="dxa"/>
              <w:bottom w:w="30" w:type="dxa"/>
              <w:start w:w="80" w:type="dxa"/>
              <w:end w:w="80" w:type="dxa"/>
            </w:tcMar>
          </w:tcPr>
          <w:p>
            <w:pPr>
              <w:spacing w:after="0"/>
            </w:pPr>
            <w:r>
              <w:rPr>
                <w:sz w:val="17"/>
              </w:rPr>
              <w:t>Painel ANVISA (3 a 50 µg); IN 75/2020 (VDR 15 µg)</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%VD da vitamina D pela norma revogada</w:t>
            </w:r>
          </w:p>
        </w:tc>
        <w:tc>
          <w:tcPr>
            <w:tcW w:type="dxa" w:w="2665"/>
            <w:tcMar>
              <w:top w:w="30" w:type="dxa"/>
              <w:bottom w:w="30" w:type="dxa"/>
              <w:start w:w="80" w:type="dxa"/>
              <w:end w:w="80" w:type="dxa"/>
            </w:tcMar>
          </w:tcPr>
          <w:p>
            <w:pPr>
              <w:spacing w:after="0"/>
            </w:pPr>
            <w:r>
              <w:rPr>
                <w:sz w:val="17"/>
              </w:rPr>
              <w:t>"1000%".</w:t>
            </w:r>
          </w:p>
        </w:tc>
        <w:tc>
          <w:tcPr>
            <w:tcW w:type="dxa" w:w="3231"/>
            <w:tcMar>
              <w:top w:w="30" w:type="dxa"/>
              <w:bottom w:w="30" w:type="dxa"/>
              <w:start w:w="80" w:type="dxa"/>
              <w:end w:w="80" w:type="dxa"/>
            </w:tcMar>
          </w:tcPr>
          <w:p>
            <w:pPr>
              <w:spacing w:after="0"/>
            </w:pPr>
            <w:r>
              <w:rPr>
                <w:sz w:val="17"/>
              </w:rPr>
              <w:t>1000% só se obtém com o VDR de 5 µg da RDC nº 269/2005, revogada. Todos os demais nutrientes do mesmo rótulo já usam os valores novos. Pela IN 75/2020: 50 ÷ 15 = 333%.</w:t>
            </w:r>
          </w:p>
        </w:tc>
        <w:tc>
          <w:tcPr>
            <w:tcW w:type="dxa" w:w="1587"/>
            <w:tcMar>
              <w:top w:w="30" w:type="dxa"/>
              <w:bottom w:w="30" w:type="dxa"/>
              <w:start w:w="80" w:type="dxa"/>
              <w:end w:w="80" w:type="dxa"/>
            </w:tcMar>
          </w:tcPr>
          <w:p>
            <w:pPr>
              <w:spacing w:after="0"/>
            </w:pPr>
            <w:r>
              <w:rPr>
                <w:sz w:val="17"/>
              </w:rPr>
              <w:t>IN 75/2020</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Ferro — tabela e composição não batem</w:t>
            </w:r>
          </w:p>
        </w:tc>
        <w:tc>
          <w:tcPr>
            <w:tcW w:type="dxa" w:w="2665"/>
            <w:tcMar>
              <w:top w:w="30" w:type="dxa"/>
              <w:bottom w:w="30" w:type="dxa"/>
              <w:start w:w="80" w:type="dxa"/>
              <w:end w:w="80" w:type="dxa"/>
            </w:tcMar>
          </w:tcPr>
          <w:p>
            <w:pPr>
              <w:spacing w:after="0"/>
            </w:pPr>
            <w:r>
              <w:rPr>
                <w:sz w:val="17"/>
              </w:rPr>
              <w:t>Tabela: "ferro 8 mg (57% VD)". Composição: "bisglicinato de ferro 8 mg".</w:t>
            </w:r>
          </w:p>
        </w:tc>
        <w:tc>
          <w:tcPr>
            <w:tcW w:type="dxa" w:w="3231"/>
            <w:tcMar>
              <w:top w:w="30" w:type="dxa"/>
              <w:bottom w:w="30" w:type="dxa"/>
              <w:start w:w="80" w:type="dxa"/>
              <w:end w:w="80" w:type="dxa"/>
            </w:tcMar>
          </w:tcPr>
          <w:p>
            <w:pPr>
              <w:spacing w:after="0"/>
            </w:pPr>
            <w:r>
              <w:rPr>
                <w:sz w:val="17"/>
              </w:rPr>
              <w:t>8 mg do sal entregam cerca de 1,6 mg de ferro, abaixo do mínimo de 2,7 mg. Para entregar 8 mg de ferro são necessários 40 mg de bisglicinato ferroso. Corrigir a composição e usar o nome do constituinte autorizado: "bisglicinato ferroso".</w:t>
            </w:r>
          </w:p>
        </w:tc>
        <w:tc>
          <w:tcPr>
            <w:tcW w:type="dxa" w:w="1587"/>
            <w:tcMar>
              <w:top w:w="30" w:type="dxa"/>
              <w:bottom w:w="30" w:type="dxa"/>
              <w:start w:w="80" w:type="dxa"/>
              <w:end w:w="80" w:type="dxa"/>
            </w:tcMar>
          </w:tcPr>
          <w:p>
            <w:pPr>
              <w:spacing w:after="0"/>
            </w:pPr>
            <w:r>
              <w:rPr>
                <w:sz w:val="17"/>
              </w:rPr>
              <w:t>Painel ANVISA (2,7 a 34,31 mg); IN 75/2020 (VDR 14 mg)</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 fórmula não cabe na porção</w:t>
            </w:r>
          </w:p>
        </w:tc>
        <w:tc>
          <w:tcPr>
            <w:tcW w:type="dxa" w:w="2665"/>
            <w:tcMar>
              <w:top w:w="30" w:type="dxa"/>
              <w:bottom w:w="30" w:type="dxa"/>
              <w:start w:w="80" w:type="dxa"/>
              <w:end w:w="80" w:type="dxa"/>
            </w:tcMar>
          </w:tcPr>
          <w:p>
            <w:pPr>
              <w:spacing w:after="0"/>
            </w:pPr>
            <w:r>
              <w:rPr>
                <w:sz w:val="17"/>
              </w:rPr>
              <w:t>A composição declarada soma cerca de 1.059 mg, antes de qualquer excipiente, e o rótulo não declara dióxido de silício.</w:t>
            </w:r>
          </w:p>
        </w:tc>
        <w:tc>
          <w:tcPr>
            <w:tcW w:type="dxa" w:w="3231"/>
            <w:tcMar>
              <w:top w:w="30" w:type="dxa"/>
              <w:bottom w:w="30" w:type="dxa"/>
              <w:start w:w="80" w:type="dxa"/>
              <w:end w:w="80" w:type="dxa"/>
            </w:tcMar>
          </w:tcPr>
          <w:p>
            <w:pPr>
              <w:spacing w:after="0"/>
            </w:pPr>
            <w:r>
              <w:rPr>
                <w:sz w:val="17"/>
              </w:rPr>
              <w:t>Refazer a fórmula em massa de insumo — lembrando que só o ferro sobe de 8 para 40 mg — e fechar em 1.000 mg com o excipiente declarado.</w:t>
            </w:r>
          </w:p>
        </w:tc>
        <w:tc>
          <w:tcPr>
            <w:tcW w:type="dxa" w:w="1587"/>
            <w:tcMar>
              <w:top w:w="30" w:type="dxa"/>
              <w:bottom w:w="30" w:type="dxa"/>
              <w:start w:w="80" w:type="dxa"/>
              <w:end w:w="80" w:type="dxa"/>
            </w:tcMar>
          </w:tcPr>
          <w:p>
            <w:pPr>
              <w:spacing w:after="0"/>
            </w:pPr>
            <w:r>
              <w:rPr>
                <w:sz w:val="17"/>
              </w:rPr>
              <w:t>RDC 429/2020; art. 9º da RDC 243/2018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Cálcio ausente da tabela nutricional</w:t>
            </w:r>
          </w:p>
        </w:tc>
        <w:tc>
          <w:tcPr>
            <w:tcW w:type="dxa" w:w="2665"/>
            <w:tcMar>
              <w:top w:w="30" w:type="dxa"/>
              <w:bottom w:w="30" w:type="dxa"/>
              <w:start w:w="80" w:type="dxa"/>
              <w:end w:w="80" w:type="dxa"/>
            </w:tcMar>
          </w:tcPr>
          <w:p>
            <w:pPr>
              <w:spacing w:after="0"/>
            </w:pPr>
            <w:r>
              <w:rPr>
                <w:sz w:val="17"/>
              </w:rPr>
              <w:t>100 mg de carbonato de cálcio na composição; a tabela não declara cálcio.</w:t>
            </w:r>
          </w:p>
        </w:tc>
        <w:tc>
          <w:tcPr>
            <w:tcW w:type="dxa" w:w="3231"/>
            <w:tcMar>
              <w:top w:w="30" w:type="dxa"/>
              <w:bottom w:w="30" w:type="dxa"/>
              <w:start w:w="80" w:type="dxa"/>
              <w:end w:w="80" w:type="dxa"/>
            </w:tcMar>
          </w:tcPr>
          <w:p>
            <w:pPr>
              <w:spacing w:after="0"/>
            </w:pPr>
            <w:r>
              <w:rPr>
                <w:sz w:val="17"/>
              </w:rPr>
              <w:t>100 mg de carbonato entregam 40 mg de cálcio (4% VD) e devem constar da tabela. Como o mínimo é 180 mg, o cálcio pode permanecer, mas o produto não pode ser apresentado como fonte de cálcio nem alegar nada sobre ele.</w:t>
            </w:r>
          </w:p>
        </w:tc>
        <w:tc>
          <w:tcPr>
            <w:tcW w:type="dxa" w:w="1587"/>
            <w:tcMar>
              <w:top w:w="30" w:type="dxa"/>
              <w:bottom w:w="30" w:type="dxa"/>
              <w:start w:w="80" w:type="dxa"/>
              <w:end w:w="80" w:type="dxa"/>
            </w:tcMar>
          </w:tcPr>
          <w:p>
            <w:pPr>
              <w:spacing w:after="0"/>
            </w:pPr>
            <w:r>
              <w:rPr>
                <w:sz w:val="17"/>
              </w:rPr>
              <w:t>Art. 15 da RDC 243/2018; painel ANVISA</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Glucosamina — advertências obrigatórias</w:t>
            </w:r>
          </w:p>
        </w:tc>
        <w:tc>
          <w:tcPr>
            <w:tcW w:type="dxa" w:w="2665"/>
            <w:tcMar>
              <w:top w:w="30" w:type="dxa"/>
              <w:bottom w:w="30" w:type="dxa"/>
              <w:start w:w="80" w:type="dxa"/>
              <w:end w:w="80" w:type="dxa"/>
            </w:tcMar>
          </w:tcPr>
          <w:p>
            <w:pPr>
              <w:spacing w:after="0"/>
            </w:pPr>
            <w:r>
              <w:rPr>
                <w:sz w:val="17"/>
              </w:rPr>
              <w:t>"Sulfato de glucosamina 200 mg", sem advertência.</w:t>
            </w:r>
          </w:p>
        </w:tc>
        <w:tc>
          <w:tcPr>
            <w:tcW w:type="dxa" w:w="3231"/>
            <w:tcMar>
              <w:top w:w="30" w:type="dxa"/>
              <w:bottom w:w="30" w:type="dxa"/>
              <w:start w:w="80" w:type="dxa"/>
              <w:end w:w="80" w:type="dxa"/>
            </w:tcMar>
          </w:tcPr>
          <w:p>
            <w:pPr>
              <w:spacing w:after="0"/>
            </w:pPr>
            <w:r>
              <w:rPr>
                <w:sz w:val="17"/>
              </w:rPr>
              <w:t>O constituinte é autorizado — sulfato de glucosamina com cloreto de potássio, máximo de 750 mg — e os 200 mg estão dentro. O que falta são as três advertências obrigatórias: alergia a frutos do mar, gestantes, lactantes e crianças, e uso de medicamentos. Corrigir também o nome do constituinte.</w:t>
            </w:r>
          </w:p>
        </w:tc>
        <w:tc>
          <w:tcPr>
            <w:tcW w:type="dxa" w:w="1587"/>
            <w:tcMar>
              <w:top w:w="30" w:type="dxa"/>
              <w:bottom w:w="30" w:type="dxa"/>
              <w:start w:w="80" w:type="dxa"/>
              <w:end w:w="80" w:type="dxa"/>
            </w:tcMar>
          </w:tcPr>
          <w:p>
            <w:pPr>
              <w:spacing w:after="0"/>
            </w:pPr>
            <w:r>
              <w:rPr>
                <w:sz w:val="17"/>
              </w:rPr>
              <w:t>Painel ANVISA; IN 28/2018, Anexo VI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Colágenos — sem alegação e sem designação</w:t>
            </w:r>
          </w:p>
        </w:tc>
        <w:tc>
          <w:tcPr>
            <w:tcW w:type="dxa" w:w="2665"/>
            <w:tcMar>
              <w:top w:w="30" w:type="dxa"/>
              <w:bottom w:w="30" w:type="dxa"/>
              <w:start w:w="80" w:type="dxa"/>
              <w:end w:w="80" w:type="dxa"/>
            </w:tcMar>
          </w:tcPr>
          <w:p>
            <w:pPr>
              <w:spacing w:after="0"/>
            </w:pPr>
            <w:r>
              <w:rPr>
                <w:sz w:val="17"/>
              </w:rPr>
              <w:t>Colágeno tipo II 40 mg e colágeno hidrolisado 100 mg.</w:t>
            </w:r>
          </w:p>
        </w:tc>
        <w:tc>
          <w:tcPr>
            <w:tcW w:type="dxa" w:w="3231"/>
            <w:tcMar>
              <w:top w:w="30" w:type="dxa"/>
              <w:bottom w:w="30" w:type="dxa"/>
              <w:start w:w="80" w:type="dxa"/>
              <w:end w:w="80" w:type="dxa"/>
            </w:tcMar>
          </w:tcPr>
          <w:p>
            <w:pPr>
              <w:spacing w:after="0"/>
            </w:pPr>
            <w:r>
              <w:rPr>
                <w:sz w:val="17"/>
              </w:rPr>
              <w:t>O colágeno hidrolisado, com 100 mg, fica abaixo do mínimo de 8,4 g como proteína e de 2,5 g como peptídeos bioativos de 2 kDa — não pode ser alegado nem designar o produto. Já o colágeno tipo II não desnaturado tem mínimo de 1,2 mg e alegação aprovada de função articular, desde que o colágeno total seja de no mínimo 10 mg — condições que a fórmula atende. A alegação só fica liberada se o fornecedor confirmar que o insumo é de um dos fabricantes aprovados e que é não desnaturado.</w:t>
            </w:r>
          </w:p>
        </w:tc>
        <w:tc>
          <w:tcPr>
            <w:tcW w:type="dxa" w:w="1587"/>
            <w:tcMar>
              <w:top w:w="30" w:type="dxa"/>
              <w:bottom w:w="30" w:type="dxa"/>
              <w:start w:w="80" w:type="dxa"/>
              <w:end w:w="80" w:type="dxa"/>
            </w:tcMar>
          </w:tcPr>
          <w:p>
            <w:pPr>
              <w:spacing w:after="0"/>
            </w:pPr>
            <w:r>
              <w:rPr>
                <w:sz w:val="17"/>
              </w:rPr>
              <w:t>FAQ, Resposta 79; painel ANVISA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MSM — advertência obrigatória</w:t>
            </w:r>
          </w:p>
        </w:tc>
        <w:tc>
          <w:tcPr>
            <w:tcW w:type="dxa" w:w="2665"/>
            <w:tcMar>
              <w:top w:w="30" w:type="dxa"/>
              <w:bottom w:w="30" w:type="dxa"/>
              <w:start w:w="80" w:type="dxa"/>
              <w:end w:w="80" w:type="dxa"/>
            </w:tcMar>
          </w:tcPr>
          <w:p>
            <w:pPr>
              <w:spacing w:after="0"/>
            </w:pPr>
            <w:r>
              <w:rPr>
                <w:sz w:val="17"/>
              </w:rPr>
              <w:t>MSM 350 mg, sem advertência.</w:t>
            </w:r>
          </w:p>
        </w:tc>
        <w:tc>
          <w:tcPr>
            <w:tcW w:type="dxa" w:w="3231"/>
            <w:tcMar>
              <w:top w:w="30" w:type="dxa"/>
              <w:bottom w:w="30" w:type="dxa"/>
              <w:start w:w="80" w:type="dxa"/>
              <w:end w:w="80" w:type="dxa"/>
            </w:tcMar>
          </w:tcPr>
          <w:p>
            <w:pPr>
              <w:spacing w:after="0"/>
            </w:pPr>
            <w:r>
              <w:rPr>
                <w:sz w:val="17"/>
              </w:rPr>
              <w:t>Dentro do máximo de 900 mg. Falta a advertência de gestantes, lactantes e crianças. Sem alegação aprovada.</w:t>
            </w:r>
          </w:p>
        </w:tc>
        <w:tc>
          <w:tcPr>
            <w:tcW w:type="dxa" w:w="1587"/>
            <w:tcMar>
              <w:top w:w="30" w:type="dxa"/>
              <w:bottom w:w="30" w:type="dxa"/>
              <w:start w:w="80" w:type="dxa"/>
              <w:end w:w="80" w:type="dxa"/>
            </w:tcMar>
          </w:tcPr>
          <w:p>
            <w:pPr>
              <w:spacing w:after="0"/>
            </w:pPr>
            <w:r>
              <w:rPr>
                <w:sz w:val="17"/>
              </w:rPr>
              <w:t>Painel ANVISA; IN 28/2018, Anexo VI</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Fonte de selênio</w:t>
            </w:r>
          </w:p>
        </w:tc>
        <w:tc>
          <w:tcPr>
            <w:tcW w:type="dxa" w:w="2665"/>
            <w:tcMar>
              <w:top w:w="30" w:type="dxa"/>
              <w:bottom w:w="30" w:type="dxa"/>
              <w:start w:w="80" w:type="dxa"/>
              <w:end w:w="80" w:type="dxa"/>
            </w:tcMar>
          </w:tcPr>
          <w:p>
            <w:pPr>
              <w:spacing w:after="0"/>
            </w:pPr>
            <w:r>
              <w:rPr>
                <w:sz w:val="17"/>
              </w:rPr>
              <w:t>Selênio 100 µg (167% VD) — percentual correto.</w:t>
            </w:r>
          </w:p>
        </w:tc>
        <w:tc>
          <w:tcPr>
            <w:tcW w:type="dxa" w:w="3231"/>
            <w:tcMar>
              <w:top w:w="30" w:type="dxa"/>
              <w:bottom w:w="30" w:type="dxa"/>
              <w:start w:w="80" w:type="dxa"/>
              <w:end w:w="80" w:type="dxa"/>
            </w:tcMar>
          </w:tcPr>
          <w:p>
            <w:pPr>
              <w:spacing w:after="0"/>
            </w:pPr>
            <w:r>
              <w:rPr>
                <w:sz w:val="17"/>
              </w:rPr>
              <w:t>O insumo em uso é glicinato de selênio, que não é fonte autorizada. Trocar por selenito de sódio.</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Vitamina B6 — fator do sal</w:t>
            </w:r>
          </w:p>
        </w:tc>
        <w:tc>
          <w:tcPr>
            <w:tcW w:type="dxa" w:w="2665"/>
            <w:tcMar>
              <w:top w:w="30" w:type="dxa"/>
              <w:bottom w:w="30" w:type="dxa"/>
              <w:start w:w="80" w:type="dxa"/>
              <w:end w:w="80" w:type="dxa"/>
            </w:tcMar>
          </w:tcPr>
          <w:p>
            <w:pPr>
              <w:spacing w:after="0"/>
            </w:pPr>
            <w:r>
              <w:rPr>
                <w:sz w:val="17"/>
              </w:rPr>
              <w:t>"Vitamina B6 1,3 mg (100% VD)".</w:t>
            </w:r>
          </w:p>
        </w:tc>
        <w:tc>
          <w:tcPr>
            <w:tcW w:type="dxa" w:w="3231"/>
            <w:tcMar>
              <w:top w:w="30" w:type="dxa"/>
              <w:bottom w:w="30" w:type="dxa"/>
              <w:start w:w="80" w:type="dxa"/>
              <w:end w:w="80" w:type="dxa"/>
            </w:tcMar>
          </w:tcPr>
          <w:p>
            <w:pPr>
              <w:spacing w:after="0"/>
            </w:pPr>
            <w:r>
              <w:rPr>
                <w:sz w:val="17"/>
              </w:rPr>
              <w:t>Se os 1,3 mg forem do cloridrato de piridoxina, entregam 1,07 mg de vitamina B6 (82% VD). Conferir a composição e ajustar como no ZMA.</w:t>
            </w:r>
          </w:p>
        </w:tc>
        <w:tc>
          <w:tcPr>
            <w:tcW w:type="dxa" w:w="1587"/>
            <w:tcMar>
              <w:top w:w="30" w:type="dxa"/>
              <w:bottom w:w="30" w:type="dxa"/>
              <w:start w:w="80" w:type="dxa"/>
              <w:end w:w="80" w:type="dxa"/>
            </w:tcMar>
          </w:tcPr>
          <w:p>
            <w:pPr>
              <w:spacing w:after="0"/>
            </w:pPr>
            <w:r>
              <w:rPr>
                <w:sz w:val="17"/>
              </w:rPr>
              <w:t>IN 75/2020; laudo do insumo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Dimensão do erro da vitamina D:  </w:t>
            </w:r>
            <w:r>
              <w:rPr>
                <w:sz w:val="20"/>
              </w:rPr>
              <w:t>1 µg de vitamina D equivale a 40 UI. A dose real de 50 µg são 2.000 UI, exatamente o teto legal. Os "50 mg" impressos anunciam 2.000.000 UI.</w:t>
            </w:r>
          </w:p>
        </w:tc>
      </w:tr>
    </w:tbl>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do ferro:  </w:t>
            </w:r>
            <w:r>
              <w:rPr>
                <w:sz w:val="20"/>
              </w:rPr>
              <w:t>O bisglicinato ferroso tem cerca de 20% de ferro: 8 mg do sal entregam 1,6 mg de ferro, contra os 8 mg declarados. Para 8 mg de ferro: 8 ÷ 0,20 = 40 mg do sal.</w:t>
            </w:r>
          </w:p>
        </w:tc>
      </w:tr>
    </w:tbl>
    <w:p/>
    <w:p>
      <w:r>
        <w:br w:type="page"/>
      </w:r>
    </w:p>
    <w:p>
      <w:r>
        <w:rPr>
          <w:b/>
          <w:color w:val="1F3864"/>
          <w:sz w:val="22"/>
        </w:rPr>
        <w:t>5.12 SERENA</w:t>
      </w:r>
    </w:p>
    <w:p>
      <w:r>
        <w:rPr>
          <w:b w:val="0"/>
          <w:i/>
          <w:sz w:val="19"/>
        </w:rPr>
        <w:t>Rótulo adesivo transparente 93 × 38 mm · 30 mL · 30 doses · porção de 1 mL (20 gotas)</w:t>
      </w:r>
    </w:p>
    <w:p>
      <w:r>
        <w:rPr>
          <w:b w:val="0"/>
          <w:i w:val="0"/>
          <w:sz w:val="20"/>
        </w:rPr>
        <w:t>A arte passou a declarar a L-teanina e o mio-inositol, que antes não apareciam em lugar nenhum. O magnésio está no piso exato do painel e a melatonina no teto. Falta levar os dois constituintes novos para a tabela nutricional e acertar o valor energético.</w:t>
      </w:r>
    </w:p>
    <w:p>
      <w:r>
        <w:rPr>
          <w:b/>
          <w:i w:val="0"/>
          <w:sz w:val="19"/>
        </w:rPr>
        <w:t>Correções: 3 críticas · 4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Valor energético não fecha</w:t>
            </w:r>
          </w:p>
        </w:tc>
        <w:tc>
          <w:tcPr>
            <w:tcW w:type="dxa" w:w="2665"/>
            <w:tcMar>
              <w:top w:w="30" w:type="dxa"/>
              <w:bottom w:w="30" w:type="dxa"/>
              <w:start w:w="80" w:type="dxa"/>
              <w:end w:w="80" w:type="dxa"/>
            </w:tcMar>
          </w:tcPr>
          <w:p>
            <w:pPr>
              <w:spacing w:after="0"/>
            </w:pPr>
            <w:r>
              <w:rPr>
                <w:sz w:val="17"/>
              </w:rPr>
              <w:t>"Carboidratos 0,5 g" e "valor energético 1 kcal = 4 kJ".</w:t>
            </w:r>
          </w:p>
        </w:tc>
        <w:tc>
          <w:tcPr>
            <w:tcW w:type="dxa" w:w="3231"/>
            <w:tcMar>
              <w:top w:w="30" w:type="dxa"/>
              <w:bottom w:w="30" w:type="dxa"/>
              <w:start w:w="80" w:type="dxa"/>
              <w:end w:w="80" w:type="dxa"/>
            </w:tcMar>
          </w:tcPr>
          <w:p>
            <w:pPr>
              <w:spacing w:after="0"/>
            </w:pPr>
            <w:r>
              <w:rPr>
                <w:sz w:val="17"/>
              </w:rPr>
              <w:t>0,5 g de carboidrato correspondem a 2 kcal (8 kJ). Se os carboidratos vierem da glicerina (4,3 kcal/g), o valor é maior ainda. Declarar 2 kcal = 8 kJ, ou revisar a quantidade de carboidratos.</w:t>
            </w:r>
          </w:p>
        </w:tc>
        <w:tc>
          <w:tcPr>
            <w:tcW w:type="dxa" w:w="1587"/>
            <w:tcMar>
              <w:top w:w="30" w:type="dxa"/>
              <w:bottom w:w="30" w:type="dxa"/>
              <w:start w:w="80" w:type="dxa"/>
              <w:end w:w="80" w:type="dxa"/>
            </w:tcMar>
          </w:tcPr>
          <w:p>
            <w:pPr>
              <w:spacing w:after="0"/>
            </w:pPr>
            <w:r>
              <w:rPr>
                <w:sz w:val="17"/>
              </w:rPr>
              <w:t>RDC 429/2020</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Advertência da melatonina incompleta</w:t>
            </w:r>
          </w:p>
        </w:tc>
        <w:tc>
          <w:tcPr>
            <w:tcW w:type="dxa" w:w="2665"/>
            <w:tcMar>
              <w:top w:w="30" w:type="dxa"/>
              <w:bottom w:w="30" w:type="dxa"/>
              <w:start w:w="80" w:type="dxa"/>
              <w:end w:w="80" w:type="dxa"/>
            </w:tcMar>
          </w:tcPr>
          <w:p>
            <w:pPr>
              <w:spacing w:after="0"/>
            </w:pPr>
            <w:r>
              <w:rPr>
                <w:sz w:val="17"/>
              </w:rPr>
              <w:t>Advertência resumida.</w:t>
            </w:r>
          </w:p>
        </w:tc>
        <w:tc>
          <w:tcPr>
            <w:tcW w:type="dxa" w:w="3231"/>
            <w:tcMar>
              <w:top w:w="30" w:type="dxa"/>
              <w:bottom w:w="30" w:type="dxa"/>
              <w:start w:w="80" w:type="dxa"/>
              <w:end w:w="80" w:type="dxa"/>
            </w:tcMar>
          </w:tcPr>
          <w:p>
            <w:pPr>
              <w:spacing w:after="0"/>
            </w:pPr>
            <w:r>
              <w:rPr>
                <w:sz w:val="17"/>
              </w:rPr>
              <w:t>Reproduzir integralmente a advertência do Anexo VI: "Este produto não deve ser consumido por gestantes, lactantes, crianças e pessoas envolvidas em atividades que requerem atenção constante. Pessoas com enfermidades e/ou sob o uso de medicamentos, consulte seu médico."</w:t>
            </w:r>
          </w:p>
        </w:tc>
        <w:tc>
          <w:tcPr>
            <w:tcW w:type="dxa" w:w="1587"/>
            <w:tcMar>
              <w:top w:w="30" w:type="dxa"/>
              <w:bottom w:w="30" w:type="dxa"/>
              <w:start w:w="80" w:type="dxa"/>
              <w:end w:w="80" w:type="dxa"/>
            </w:tcMar>
          </w:tcPr>
          <w:p>
            <w:pPr>
              <w:spacing w:after="0"/>
            </w:pPr>
            <w:r>
              <w:rPr>
                <w:sz w:val="17"/>
              </w:rPr>
              <w:t>Painel ANVISA; IN 28/2018, Anexo VI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L-teanina e mio-inositol ausentes da tabela nutricional</w:t>
            </w:r>
          </w:p>
        </w:tc>
        <w:tc>
          <w:tcPr>
            <w:tcW w:type="dxa" w:w="2665"/>
            <w:tcMar>
              <w:top w:w="30" w:type="dxa"/>
              <w:bottom w:w="30" w:type="dxa"/>
              <w:start w:w="80" w:type="dxa"/>
              <w:end w:w="80" w:type="dxa"/>
            </w:tcMar>
          </w:tcPr>
          <w:p>
            <w:pPr>
              <w:spacing w:after="0"/>
            </w:pPr>
            <w:r>
              <w:rPr>
                <w:sz w:val="17"/>
              </w:rPr>
              <w:t>Constam apenas da composição.</w:t>
            </w:r>
          </w:p>
        </w:tc>
        <w:tc>
          <w:tcPr>
            <w:tcW w:type="dxa" w:w="3231"/>
            <w:tcMar>
              <w:top w:w="30" w:type="dxa"/>
              <w:bottom w:w="30" w:type="dxa"/>
              <w:start w:w="80" w:type="dxa"/>
              <w:end w:w="80" w:type="dxa"/>
            </w:tcMar>
          </w:tcPr>
          <w:p>
            <w:pPr>
              <w:spacing w:after="0"/>
            </w:pPr>
            <w:r>
              <w:rPr>
                <w:sz w:val="17"/>
              </w:rPr>
              <w:t>Os dois têm limite no painel e devem ser declarados na tabela nutricional, com o campo de %VD vazio por não haver VDR estabelecido.</w:t>
            </w:r>
          </w:p>
        </w:tc>
        <w:tc>
          <w:tcPr>
            <w:tcW w:type="dxa" w:w="1587"/>
            <w:tcMar>
              <w:top w:w="30" w:type="dxa"/>
              <w:bottom w:w="30" w:type="dxa"/>
              <w:start w:w="80" w:type="dxa"/>
              <w:end w:w="80" w:type="dxa"/>
            </w:tcMar>
          </w:tcPr>
          <w:p>
            <w:pPr>
              <w:spacing w:after="0"/>
            </w:pPr>
            <w:r>
              <w:rPr>
                <w:sz w:val="17"/>
              </w:rPr>
              <w:t>Art. 15 da RDC 243/2018; FAQ, Resposta 100</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L-teanina — fonte não autorizada e dose no piso</w:t>
            </w:r>
          </w:p>
        </w:tc>
        <w:tc>
          <w:tcPr>
            <w:tcW w:type="dxa" w:w="2665"/>
            <w:tcMar>
              <w:top w:w="30" w:type="dxa"/>
              <w:bottom w:w="30" w:type="dxa"/>
              <w:start w:w="80" w:type="dxa"/>
              <w:end w:w="80" w:type="dxa"/>
            </w:tcMar>
          </w:tcPr>
          <w:p>
            <w:pPr>
              <w:spacing w:after="0"/>
            </w:pPr>
            <w:r>
              <w:rPr>
                <w:sz w:val="17"/>
              </w:rPr>
              <w:t>"L-teanina 50 mg".</w:t>
            </w:r>
          </w:p>
        </w:tc>
        <w:tc>
          <w:tcPr>
            <w:tcW w:type="dxa" w:w="3231"/>
            <w:tcMar>
              <w:top w:w="30" w:type="dxa"/>
              <w:bottom w:w="30" w:type="dxa"/>
              <w:start w:w="80" w:type="dxa"/>
              <w:end w:w="80" w:type="dxa"/>
            </w:tcMar>
          </w:tcPr>
          <w:p>
            <w:pPr>
              <w:spacing w:after="0"/>
            </w:pPr>
            <w:r>
              <w:rPr>
                <w:sz w:val="17"/>
              </w:rPr>
              <w:t>50 mg é o mínimo exato da faixa (50 a 250 mg): com o teor de 100,16% do laudo entregam-se 50,08 mg, e qualquer perda de processo cai abaixo do limite. Elevar para 60 mg. Some-se a isso que o insumo é sintético e a fonte autorizada é a L-teanina de folhas de Camellia sinensis, do fabricante Blue California.</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Advertência do mio-inositol</w:t>
            </w:r>
          </w:p>
        </w:tc>
        <w:tc>
          <w:tcPr>
            <w:tcW w:type="dxa" w:w="2665"/>
            <w:tcMar>
              <w:top w:w="30" w:type="dxa"/>
              <w:bottom w:w="30" w:type="dxa"/>
              <w:start w:w="80" w:type="dxa"/>
              <w:end w:w="80" w:type="dxa"/>
            </w:tcMar>
          </w:tcPr>
          <w:p>
            <w:pPr>
              <w:spacing w:after="0"/>
            </w:pPr>
            <w:r>
              <w:rPr>
                <w:sz w:val="17"/>
              </w:rPr>
              <w:t>Não consta.</w:t>
            </w:r>
          </w:p>
        </w:tc>
        <w:tc>
          <w:tcPr>
            <w:tcW w:type="dxa" w:w="3231"/>
            <w:tcMar>
              <w:top w:w="30" w:type="dxa"/>
              <w:bottom w:w="30" w:type="dxa"/>
              <w:start w:w="80" w:type="dxa"/>
              <w:end w:w="80" w:type="dxa"/>
            </w:tcMar>
          </w:tcPr>
          <w:p>
            <w:pPr>
              <w:spacing w:after="0"/>
            </w:pPr>
            <w:r>
              <w:rPr>
                <w:sz w:val="17"/>
              </w:rPr>
              <w:t>Incluir: "Este produto não deve ser consumido por gestantes, lactantes e crianças." O inositol tem máximo de 2 g por dia e nenhuma alegação aprovada.</w:t>
            </w:r>
          </w:p>
        </w:tc>
        <w:tc>
          <w:tcPr>
            <w:tcW w:type="dxa" w:w="1587"/>
            <w:tcMar>
              <w:top w:w="30" w:type="dxa"/>
              <w:bottom w:w="30" w:type="dxa"/>
              <w:start w:w="80" w:type="dxa"/>
              <w:end w:w="80" w:type="dxa"/>
            </w:tcMar>
          </w:tcPr>
          <w:p>
            <w:pPr>
              <w:spacing w:after="0"/>
            </w:pPr>
            <w:r>
              <w:rPr>
                <w:sz w:val="17"/>
              </w:rPr>
              <w:t>Painel ANVISA; IN 28/2018, Anexo VI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Vitamina B6 — fator do sal</w:t>
            </w:r>
          </w:p>
        </w:tc>
        <w:tc>
          <w:tcPr>
            <w:tcW w:type="dxa" w:w="2665"/>
            <w:tcMar>
              <w:top w:w="30" w:type="dxa"/>
              <w:bottom w:w="30" w:type="dxa"/>
              <w:start w:w="80" w:type="dxa"/>
              <w:end w:w="80" w:type="dxa"/>
            </w:tcMar>
          </w:tcPr>
          <w:p>
            <w:pPr>
              <w:spacing w:after="0"/>
            </w:pPr>
            <w:r>
              <w:rPr>
                <w:sz w:val="17"/>
              </w:rPr>
              <w:t>Tabela: "vitamina B6 1,3 mg". Composição: "cloridrato de piridoxina 1,3 mg".</w:t>
            </w:r>
          </w:p>
        </w:tc>
        <w:tc>
          <w:tcPr>
            <w:tcW w:type="dxa" w:w="3231"/>
            <w:tcMar>
              <w:top w:w="30" w:type="dxa"/>
              <w:bottom w:w="30" w:type="dxa"/>
              <w:start w:w="80" w:type="dxa"/>
              <w:end w:w="80" w:type="dxa"/>
            </w:tcMar>
          </w:tcPr>
          <w:p>
            <w:pPr>
              <w:spacing w:after="0"/>
            </w:pPr>
            <w:r>
              <w:rPr>
                <w:sz w:val="17"/>
              </w:rPr>
              <w:t>Mesma correção do ZMA: 1,3 mg do sal entregam 1,07 mg de vitamina B6 (82% VD).</w:t>
            </w:r>
          </w:p>
        </w:tc>
        <w:tc>
          <w:tcPr>
            <w:tcW w:type="dxa" w:w="1587"/>
            <w:tcMar>
              <w:top w:w="30" w:type="dxa"/>
              <w:bottom w:w="30" w:type="dxa"/>
              <w:start w:w="80" w:type="dxa"/>
              <w:end w:w="80" w:type="dxa"/>
            </w:tcMar>
          </w:tcPr>
          <w:p>
            <w:pPr>
              <w:spacing w:after="0"/>
            </w:pPr>
            <w:r>
              <w:rPr>
                <w:sz w:val="17"/>
              </w:rPr>
              <w:t>IN 75/2020; laudo do insumo</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Insumos sem certificado de análise</w:t>
            </w:r>
          </w:p>
        </w:tc>
        <w:tc>
          <w:tcPr>
            <w:tcW w:type="dxa" w:w="2665"/>
            <w:tcMar>
              <w:top w:w="30" w:type="dxa"/>
              <w:bottom w:w="30" w:type="dxa"/>
              <w:start w:w="80" w:type="dxa"/>
              <w:end w:w="80" w:type="dxa"/>
            </w:tcMar>
          </w:tcPr>
          <w:p>
            <w:pPr>
              <w:spacing w:after="0"/>
            </w:pPr>
            <w:r>
              <w:rPr>
                <w:sz w:val="17"/>
              </w:rPr>
              <w:t>Cloreto de magnésio, melatonina e benzoato de sódio (INS 211).</w:t>
            </w:r>
          </w:p>
        </w:tc>
        <w:tc>
          <w:tcPr>
            <w:tcW w:type="dxa" w:w="3231"/>
            <w:tcMar>
              <w:top w:w="30" w:type="dxa"/>
              <w:bottom w:w="30" w:type="dxa"/>
              <w:start w:w="80" w:type="dxa"/>
              <w:end w:w="80" w:type="dxa"/>
            </w:tcMar>
          </w:tcPr>
          <w:p>
            <w:pPr>
              <w:spacing w:after="0"/>
            </w:pPr>
            <w:r>
              <w:rPr>
                <w:sz w:val="17"/>
              </w:rPr>
              <w:t>Nenhum dos três tem laudo no dossiê. O benzoato de sódio é conservante novo, que não aparecia na versão anterior da arte. Obter os certificados.</w:t>
            </w:r>
          </w:p>
        </w:tc>
        <w:tc>
          <w:tcPr>
            <w:tcW w:type="dxa" w:w="1587"/>
            <w:tcMar>
              <w:top w:w="30" w:type="dxa"/>
              <w:bottom w:w="30" w:type="dxa"/>
              <w:start w:w="80" w:type="dxa"/>
              <w:end w:w="80" w:type="dxa"/>
            </w:tcMar>
          </w:tcPr>
          <w:p>
            <w:pPr>
              <w:spacing w:after="0"/>
            </w:pPr>
            <w:r>
              <w:rPr>
                <w:sz w:val="17"/>
              </w:rPr>
              <w:t>RDC 243/2018; controle de matéria-prima</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do valor energético:  </w:t>
            </w:r>
            <w:r>
              <w:rPr>
                <w:sz w:val="20"/>
              </w:rPr>
              <w:t>0,5 g de carboidratos × 4 kcal/g = 2 kcal, equivalentes a 8,4 kJ, que se declaram como 8 kJ.</w:t>
            </w:r>
          </w:p>
        </w:tc>
      </w:tr>
    </w:tbl>
    <w:p/>
    <w:p>
      <w:r>
        <w:br w:type="page"/>
      </w:r>
    </w:p>
    <w:p>
      <w:r>
        <w:rPr>
          <w:b/>
          <w:color w:val="1F3864"/>
          <w:sz w:val="22"/>
        </w:rPr>
        <w:t>5.13 FLORAVEX</w:t>
      </w:r>
    </w:p>
    <w:p>
      <w:r>
        <w:rPr>
          <w:b w:val="0"/>
          <w:i/>
          <w:sz w:val="19"/>
        </w:rPr>
        <w:t>Rótulo 160 × 50 mm · 60 cápsulas · 30 g · porção de 1 g (2 cápsulas)</w:t>
      </w:r>
    </w:p>
    <w:p>
      <w:r>
        <w:rPr>
          <w:b w:val="0"/>
          <w:i w:val="0"/>
          <w:sz w:val="20"/>
        </w:rPr>
        <w:t>O rótulo se contradiz na mesma peça: o rodapé da tabela afirma que o produto não contém quantidades significativas de fibras alimentares, e o texto de apresentação destaca fibras alimentares como característica do produto. Cerca de metade da porção é fibra. Além disso, dois %VD estão calculados pela norma revogada.</w:t>
      </w:r>
    </w:p>
    <w:p>
      <w:r>
        <w:rPr>
          <w:b/>
          <w:i w:val="0"/>
          <w:sz w:val="19"/>
        </w:rPr>
        <w:t>Correções: 4 críticas · 5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Contradição sobre fibras na mesma peça</w:t>
            </w:r>
          </w:p>
        </w:tc>
        <w:tc>
          <w:tcPr>
            <w:tcW w:type="dxa" w:w="2665"/>
            <w:tcMar>
              <w:top w:w="30" w:type="dxa"/>
              <w:bottom w:w="30" w:type="dxa"/>
              <w:start w:w="80" w:type="dxa"/>
              <w:end w:w="80" w:type="dxa"/>
            </w:tcMar>
          </w:tcPr>
          <w:p>
            <w:pPr>
              <w:spacing w:after="0"/>
            </w:pPr>
            <w:r>
              <w:rPr>
                <w:sz w:val="17"/>
              </w:rPr>
              <w:t>Rodapé: "não contém quantidades significativas de … fibras alimentares". Apresentação: "combina fibras alimentares, L-glutamina, cúrcuma…".</w:t>
            </w:r>
          </w:p>
        </w:tc>
        <w:tc>
          <w:tcPr>
            <w:tcW w:type="dxa" w:w="3231"/>
            <w:tcMar>
              <w:top w:w="30" w:type="dxa"/>
              <w:bottom w:w="30" w:type="dxa"/>
              <w:start w:w="80" w:type="dxa"/>
              <w:end w:w="80" w:type="dxa"/>
            </w:tcMar>
          </w:tcPr>
          <w:p>
            <w:pPr>
              <w:spacing w:after="0"/>
            </w:pPr>
            <w:r>
              <w:rPr>
                <w:sz w:val="17"/>
              </w:rPr>
              <w:t>A fórmula tem psyllium 342 mg, inulina 135 mg e FOS 90 mg, cerca de 486 mg de fibra por porção. Declarar fibra alimentar na tabela nutricional, com a quantidade de psyllium logo abaixo, e retirar a afirmação do rodapé.</w:t>
            </w:r>
          </w:p>
        </w:tc>
        <w:tc>
          <w:tcPr>
            <w:tcW w:type="dxa" w:w="1587"/>
            <w:tcMar>
              <w:top w:w="30" w:type="dxa"/>
              <w:bottom w:w="30" w:type="dxa"/>
              <w:start w:w="80" w:type="dxa"/>
              <w:end w:w="80" w:type="dxa"/>
            </w:tcMar>
          </w:tcPr>
          <w:p>
            <w:pPr>
              <w:spacing w:after="0"/>
            </w:pPr>
            <w:r>
              <w:rPr>
                <w:sz w:val="17"/>
              </w:rPr>
              <w:t>Art. 15, II, da RDC 243/2018; FAQ, Respostas 80 e 81</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Vitamina A — %VD pela norma revogada</w:t>
            </w:r>
          </w:p>
        </w:tc>
        <w:tc>
          <w:tcPr>
            <w:tcW w:type="dxa" w:w="2665"/>
            <w:tcMar>
              <w:top w:w="30" w:type="dxa"/>
              <w:bottom w:w="30" w:type="dxa"/>
              <w:start w:w="80" w:type="dxa"/>
              <w:end w:w="80" w:type="dxa"/>
            </w:tcMar>
          </w:tcPr>
          <w:p>
            <w:pPr>
              <w:spacing w:after="0"/>
            </w:pPr>
            <w:r>
              <w:rPr>
                <w:sz w:val="17"/>
              </w:rPr>
              <w:t>"Vitamina A 540 mcg (90% VD)".</w:t>
            </w:r>
          </w:p>
        </w:tc>
        <w:tc>
          <w:tcPr>
            <w:tcW w:type="dxa" w:w="3231"/>
            <w:tcMar>
              <w:top w:w="30" w:type="dxa"/>
              <w:bottom w:w="30" w:type="dxa"/>
              <w:start w:w="80" w:type="dxa"/>
              <w:end w:w="80" w:type="dxa"/>
            </w:tcMar>
          </w:tcPr>
          <w:p>
            <w:pPr>
              <w:spacing w:after="0"/>
            </w:pPr>
            <w:r>
              <w:rPr>
                <w:sz w:val="17"/>
              </w:rPr>
              <w:t>90% saem do VDR de 600 µg da RDC nº 269/2005, revogada. Pela IN 75/2020 (800 µg RAE) o correto é 68%.</w:t>
            </w:r>
          </w:p>
        </w:tc>
        <w:tc>
          <w:tcPr>
            <w:tcW w:type="dxa" w:w="1587"/>
            <w:tcMar>
              <w:top w:w="30" w:type="dxa"/>
              <w:bottom w:w="30" w:type="dxa"/>
              <w:start w:w="80" w:type="dxa"/>
              <w:end w:w="80" w:type="dxa"/>
            </w:tcMar>
          </w:tcPr>
          <w:p>
            <w:pPr>
              <w:spacing w:after="0"/>
            </w:pPr>
            <w:r>
              <w:rPr>
                <w:sz w:val="17"/>
              </w:rPr>
              <w:t>IN 75/2020</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Zinco — %VD pela norma revogada</w:t>
            </w:r>
          </w:p>
        </w:tc>
        <w:tc>
          <w:tcPr>
            <w:tcW w:type="dxa" w:w="2665"/>
            <w:tcMar>
              <w:top w:w="30" w:type="dxa"/>
              <w:bottom w:w="30" w:type="dxa"/>
              <w:start w:w="80" w:type="dxa"/>
              <w:end w:w="80" w:type="dxa"/>
            </w:tcMar>
          </w:tcPr>
          <w:p>
            <w:pPr>
              <w:spacing w:after="0"/>
            </w:pPr>
            <w:r>
              <w:rPr>
                <w:sz w:val="17"/>
              </w:rPr>
              <w:t>"Zinco 13,5 mg (133% VD)".</w:t>
            </w:r>
          </w:p>
        </w:tc>
        <w:tc>
          <w:tcPr>
            <w:tcW w:type="dxa" w:w="3231"/>
            <w:tcMar>
              <w:top w:w="30" w:type="dxa"/>
              <w:bottom w:w="30" w:type="dxa"/>
              <w:start w:w="80" w:type="dxa"/>
              <w:end w:w="80" w:type="dxa"/>
            </w:tcMar>
          </w:tcPr>
          <w:p>
            <w:pPr>
              <w:spacing w:after="0"/>
            </w:pPr>
            <w:r>
              <w:rPr>
                <w:sz w:val="17"/>
              </w:rPr>
              <w:t>133% saem do VDR de 7 mg da RDC nº 269/2005. Pela IN 75/2020 (11 mg) o correto é 123%. A quantidade está dentro do máximo de 29,59 mg.</w:t>
            </w:r>
          </w:p>
        </w:tc>
        <w:tc>
          <w:tcPr>
            <w:tcW w:type="dxa" w:w="1587"/>
            <w:tcMar>
              <w:top w:w="30" w:type="dxa"/>
              <w:bottom w:w="30" w:type="dxa"/>
              <w:start w:w="80" w:type="dxa"/>
              <w:end w:w="80" w:type="dxa"/>
            </w:tcMar>
          </w:tcPr>
          <w:p>
            <w:pPr>
              <w:spacing w:after="0"/>
            </w:pPr>
            <w:r>
              <w:rPr>
                <w:sz w:val="17"/>
              </w:rPr>
              <w:t>IN 75/2020; painel ANVISA</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A fórmula não cabe na porção</w:t>
            </w:r>
          </w:p>
        </w:tc>
        <w:tc>
          <w:tcPr>
            <w:tcW w:type="dxa" w:w="2665"/>
            <w:tcMar>
              <w:top w:w="30" w:type="dxa"/>
              <w:bottom w:w="30" w:type="dxa"/>
              <w:start w:w="80" w:type="dxa"/>
              <w:end w:w="80" w:type="dxa"/>
            </w:tcMar>
          </w:tcPr>
          <w:p>
            <w:pPr>
              <w:spacing w:after="0"/>
            </w:pPr>
            <w:r>
              <w:rPr>
                <w:sz w:val="17"/>
              </w:rPr>
              <w:t>A soma declarada dá 1.001 mg, mas os minerais estão em quantidade de nutriente.</w:t>
            </w:r>
          </w:p>
        </w:tc>
        <w:tc>
          <w:tcPr>
            <w:tcW w:type="dxa" w:w="3231"/>
            <w:tcMar>
              <w:top w:w="30" w:type="dxa"/>
              <w:bottom w:w="30" w:type="dxa"/>
              <w:start w:w="80" w:type="dxa"/>
              <w:end w:w="80" w:type="dxa"/>
            </w:tcMar>
          </w:tcPr>
          <w:p>
            <w:pPr>
              <w:spacing w:after="0"/>
            </w:pPr>
            <w:r>
              <w:rPr>
                <w:sz w:val="17"/>
              </w:rPr>
              <w:t>Em massa de insumo: 296,25 mg de bisglicinato de magnésio, 67,50 mg de bisglicinato de zinco e 3,17 mg de acetato de retinol levam o total a cerca de 1.264 mg. Refazer a fórmula e fechar em 1.000 mg.</w:t>
            </w:r>
          </w:p>
        </w:tc>
        <w:tc>
          <w:tcPr>
            <w:tcW w:type="dxa" w:w="1587"/>
            <w:tcMar>
              <w:top w:w="30" w:type="dxa"/>
              <w:bottom w:w="30" w:type="dxa"/>
              <w:start w:w="80" w:type="dxa"/>
              <w:end w:w="80" w:type="dxa"/>
            </w:tcMar>
          </w:tcPr>
          <w:p>
            <w:pPr>
              <w:spacing w:after="0"/>
            </w:pPr>
            <w:r>
              <w:rPr>
                <w:sz w:val="17"/>
              </w:rPr>
              <w:t>RDC 429/2020; art. 9º da RDC 243/2018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Quercetina — advertência obrigatória</w:t>
            </w:r>
          </w:p>
        </w:tc>
        <w:tc>
          <w:tcPr>
            <w:tcW w:type="dxa" w:w="2665"/>
            <w:tcMar>
              <w:top w:w="30" w:type="dxa"/>
              <w:bottom w:w="30" w:type="dxa"/>
              <w:start w:w="80" w:type="dxa"/>
              <w:end w:w="80" w:type="dxa"/>
            </w:tcMar>
          </w:tcPr>
          <w:p>
            <w:pPr>
              <w:spacing w:after="0"/>
            </w:pPr>
            <w:r>
              <w:rPr>
                <w:sz w:val="17"/>
              </w:rPr>
              <w:t>"Quercetina 72 mg", sem advertência.</w:t>
            </w:r>
          </w:p>
        </w:tc>
        <w:tc>
          <w:tcPr>
            <w:tcW w:type="dxa" w:w="3231"/>
            <w:tcMar>
              <w:top w:w="30" w:type="dxa"/>
              <w:bottom w:w="30" w:type="dxa"/>
              <w:start w:w="80" w:type="dxa"/>
              <w:end w:w="80" w:type="dxa"/>
            </w:tcMar>
          </w:tcPr>
          <w:p>
            <w:pPr>
              <w:spacing w:after="0"/>
            </w:pPr>
            <w:r>
              <w:rPr>
                <w:sz w:val="17"/>
              </w:rPr>
              <w:t>A quercetina é autorizada, com máximo de 280 mg por dia, e os 72 mg estão dentro. Falta a advertência: "Este produto não deve ser consumido por crianças, gestantes e lactantes." Não há alegação aprovada para o constituinte.</w:t>
            </w:r>
          </w:p>
        </w:tc>
        <w:tc>
          <w:tcPr>
            <w:tcW w:type="dxa" w:w="1587"/>
            <w:tcMar>
              <w:top w:w="30" w:type="dxa"/>
              <w:bottom w:w="30" w:type="dxa"/>
              <w:start w:w="80" w:type="dxa"/>
              <w:end w:w="80" w:type="dxa"/>
            </w:tcMar>
          </w:tcPr>
          <w:p>
            <w:pPr>
              <w:spacing w:after="0"/>
            </w:pPr>
            <w:r>
              <w:rPr>
                <w:sz w:val="17"/>
              </w:rPr>
              <w:t>Painel ANVISA; IN 28/2018, Anexo VI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L-glutamina — advertência obrigatória</w:t>
            </w:r>
          </w:p>
        </w:tc>
        <w:tc>
          <w:tcPr>
            <w:tcW w:type="dxa" w:w="2665"/>
            <w:tcMar>
              <w:top w:w="30" w:type="dxa"/>
              <w:bottom w:w="30" w:type="dxa"/>
              <w:start w:w="80" w:type="dxa"/>
              <w:end w:w="80" w:type="dxa"/>
            </w:tcMar>
          </w:tcPr>
          <w:p>
            <w:pPr>
              <w:spacing w:after="0"/>
            </w:pPr>
            <w:r>
              <w:rPr>
                <w:sz w:val="17"/>
              </w:rPr>
              <w:t>"L-glutamina 135 mg", sem advertência.</w:t>
            </w:r>
          </w:p>
        </w:tc>
        <w:tc>
          <w:tcPr>
            <w:tcW w:type="dxa" w:w="3231"/>
            <w:tcMar>
              <w:top w:w="30" w:type="dxa"/>
              <w:bottom w:w="30" w:type="dxa"/>
              <w:start w:w="80" w:type="dxa"/>
              <w:end w:w="80" w:type="dxa"/>
            </w:tcMar>
          </w:tcPr>
          <w:p>
            <w:pPr>
              <w:spacing w:after="0"/>
            </w:pPr>
            <w:r>
              <w:rPr>
                <w:sz w:val="17"/>
              </w:rPr>
              <w:t>Dentro do máximo de 5.000 mg. Falta a advertência de gestantes, lactantes e crianças.</w:t>
            </w:r>
          </w:p>
        </w:tc>
        <w:tc>
          <w:tcPr>
            <w:tcW w:type="dxa" w:w="1587"/>
            <w:tcMar>
              <w:top w:w="30" w:type="dxa"/>
              <w:bottom w:w="30" w:type="dxa"/>
              <w:start w:w="80" w:type="dxa"/>
              <w:end w:w="80" w:type="dxa"/>
            </w:tcMar>
          </w:tcPr>
          <w:p>
            <w:pPr>
              <w:spacing w:after="0"/>
            </w:pPr>
            <w:r>
              <w:rPr>
                <w:sz w:val="17"/>
              </w:rPr>
              <w:t>Painel ANVISA; IN 28/2018, Anexo VI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Cúrcuma — forma da matéria-prima</w:t>
            </w:r>
          </w:p>
        </w:tc>
        <w:tc>
          <w:tcPr>
            <w:tcW w:type="dxa" w:w="2665"/>
            <w:tcMar>
              <w:top w:w="30" w:type="dxa"/>
              <w:bottom w:w="30" w:type="dxa"/>
              <w:start w:w="80" w:type="dxa"/>
              <w:end w:w="80" w:type="dxa"/>
            </w:tcMar>
          </w:tcPr>
          <w:p>
            <w:pPr>
              <w:spacing w:after="0"/>
            </w:pPr>
            <w:r>
              <w:rPr>
                <w:sz w:val="17"/>
              </w:rPr>
              <w:t>"Cúrcuma 117 mg".</w:t>
            </w:r>
          </w:p>
        </w:tc>
        <w:tc>
          <w:tcPr>
            <w:tcW w:type="dxa" w:w="3231"/>
            <w:tcMar>
              <w:top w:w="30" w:type="dxa"/>
              <w:bottom w:w="30" w:type="dxa"/>
              <w:start w:w="80" w:type="dxa"/>
              <w:end w:w="80" w:type="dxa"/>
            </w:tcMar>
          </w:tcPr>
          <w:p>
            <w:pPr>
              <w:spacing w:after="0"/>
            </w:pPr>
            <w:r>
              <w:rPr>
                <w:sz w:val="17"/>
              </w:rPr>
              <w:t>Quantidade dentro da faixa de 80 a 130 mg, mas o constituinte autorizado é o extrato de rizomas, e o insumo em uso é rizoma em pó. Adequar o insumo e incluir a advertência da cúrcuma.</w:t>
            </w:r>
          </w:p>
        </w:tc>
        <w:tc>
          <w:tcPr>
            <w:tcW w:type="dxa" w:w="1587"/>
            <w:tcMar>
              <w:top w:w="30" w:type="dxa"/>
              <w:bottom w:w="30" w:type="dxa"/>
              <w:start w:w="80" w:type="dxa"/>
              <w:end w:w="80" w:type="dxa"/>
            </w:tcMar>
          </w:tcPr>
          <w:p>
            <w:pPr>
              <w:spacing w:after="0"/>
            </w:pPr>
            <w:r>
              <w:rPr>
                <w:sz w:val="17"/>
              </w:rPr>
              <w:t>Painel ANVISA; FAQ, Resposta 59</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Fibras abaixo do mínimo — sem alegação</w:t>
            </w:r>
          </w:p>
        </w:tc>
        <w:tc>
          <w:tcPr>
            <w:tcW w:type="dxa" w:w="2665"/>
            <w:tcMar>
              <w:top w:w="30" w:type="dxa"/>
              <w:bottom w:w="30" w:type="dxa"/>
              <w:start w:w="80" w:type="dxa"/>
              <w:end w:w="80" w:type="dxa"/>
            </w:tcMar>
          </w:tcPr>
          <w:p>
            <w:pPr>
              <w:spacing w:after="0"/>
            </w:pPr>
            <w:r>
              <w:rPr>
                <w:sz w:val="17"/>
              </w:rPr>
              <w:t>Psyllium 342 mg, inulina 135 mg e FOS 90 mg.</w:t>
            </w:r>
          </w:p>
        </w:tc>
        <w:tc>
          <w:tcPr>
            <w:tcW w:type="dxa" w:w="3231"/>
            <w:tcMar>
              <w:top w:w="30" w:type="dxa"/>
              <w:bottom w:w="30" w:type="dxa"/>
              <w:start w:w="80" w:type="dxa"/>
              <w:end w:w="80" w:type="dxa"/>
            </w:tcMar>
          </w:tcPr>
          <w:p>
            <w:pPr>
              <w:spacing w:after="0"/>
            </w:pPr>
            <w:r>
              <w:rPr>
                <w:sz w:val="17"/>
              </w:rPr>
              <w:t>Os três são autorizados como fontes de fibra alimentar, com mínimo de 5,7 g. O produto entrega cerca de 0,49 g. As fibras podem permanecer, mas o produto não pode ser apresentado como fonte de fibras nem alegar nada sobre elas.</w:t>
            </w:r>
          </w:p>
        </w:tc>
        <w:tc>
          <w:tcPr>
            <w:tcW w:type="dxa" w:w="1587"/>
            <w:tcMar>
              <w:top w:w="30" w:type="dxa"/>
              <w:bottom w:w="30" w:type="dxa"/>
              <w:start w:w="80" w:type="dxa"/>
              <w:end w:w="80" w:type="dxa"/>
            </w:tcMar>
          </w:tcPr>
          <w:p>
            <w:pPr>
              <w:spacing w:after="0"/>
            </w:pPr>
            <w:r>
              <w:rPr>
                <w:sz w:val="17"/>
              </w:rPr>
              <w:t>Painel ANVISA; FAQ, Respostas 49 e 80</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Insumos sem certificado de análise</w:t>
            </w:r>
          </w:p>
        </w:tc>
        <w:tc>
          <w:tcPr>
            <w:tcW w:type="dxa" w:w="2665"/>
            <w:tcMar>
              <w:top w:w="30" w:type="dxa"/>
              <w:bottom w:w="30" w:type="dxa"/>
              <w:start w:w="80" w:type="dxa"/>
              <w:end w:w="80" w:type="dxa"/>
            </w:tcMar>
          </w:tcPr>
          <w:p>
            <w:pPr>
              <w:spacing w:after="0"/>
            </w:pPr>
            <w:r>
              <w:rPr>
                <w:sz w:val="17"/>
              </w:rPr>
              <w:t>L-glutamina e FOS.</w:t>
            </w:r>
          </w:p>
        </w:tc>
        <w:tc>
          <w:tcPr>
            <w:tcW w:type="dxa" w:w="3231"/>
            <w:tcMar>
              <w:top w:w="30" w:type="dxa"/>
              <w:bottom w:w="30" w:type="dxa"/>
              <w:start w:w="80" w:type="dxa"/>
              <w:end w:w="80" w:type="dxa"/>
            </w:tcMar>
          </w:tcPr>
          <w:p>
            <w:pPr>
              <w:spacing w:after="0"/>
            </w:pPr>
            <w:r>
              <w:rPr>
                <w:sz w:val="17"/>
              </w:rPr>
              <w:t>Obter os certificados dos dois insumos.</w:t>
            </w:r>
          </w:p>
        </w:tc>
        <w:tc>
          <w:tcPr>
            <w:tcW w:type="dxa" w:w="1587"/>
            <w:tcMar>
              <w:top w:w="30" w:type="dxa"/>
              <w:bottom w:w="30" w:type="dxa"/>
              <w:start w:w="80" w:type="dxa"/>
              <w:end w:w="80" w:type="dxa"/>
            </w:tcMar>
          </w:tcPr>
          <w:p>
            <w:pPr>
              <w:spacing w:after="0"/>
            </w:pPr>
            <w:r>
              <w:rPr>
                <w:sz w:val="17"/>
              </w:rPr>
              <w:t>RDC 243/2018; controle de matéria-prima</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da fibra:  </w:t>
            </w:r>
            <w:r>
              <w:rPr>
                <w:sz w:val="20"/>
              </w:rPr>
              <w:t>342 mg de psyllium (tegumento, cerca de 80% de fibra) + 135 mg de inulina (91% no laudo) + 90 mg de FOS = cerca de 486 mg de fibra por porção, ou 1,9% do VDR de 25 g.</w:t>
            </w:r>
          </w:p>
        </w:tc>
      </w:tr>
    </w:tbl>
    <w:p/>
    <w:p>
      <w:r>
        <w:br w:type="page"/>
      </w:r>
    </w:p>
    <w:p>
      <w:r>
        <w:rPr>
          <w:b/>
          <w:color w:val="1F3864"/>
          <w:sz w:val="22"/>
        </w:rPr>
        <w:t>5.14 SLIM UP</w:t>
      </w:r>
    </w:p>
    <w:p>
      <w:r>
        <w:rPr>
          <w:b w:val="0"/>
          <w:i/>
          <w:sz w:val="19"/>
        </w:rPr>
        <w:t>Rótulo adesivo transparente 93 × 38 mm · 30 mL · 30 doses · porção de 1 mL (30 gotas)</w:t>
      </w:r>
    </w:p>
    <w:p>
      <w:r>
        <w:rPr>
          <w:b w:val="0"/>
          <w:i w:val="0"/>
          <w:sz w:val="20"/>
        </w:rPr>
        <w:t>A vitamina D está declarada corretamente aqui — 50 µg com 333% — o que mostra que o erro do ArtFlex é isolado. O problema deste rótulo é a lista de ingredientes não corresponder à composição quantitativa, com um ingrediente listado sem quantidade e outro quantificado sem estar listado.</w:t>
      </w:r>
    </w:p>
    <w:p>
      <w:r>
        <w:rPr>
          <w:b/>
          <w:i w:val="0"/>
          <w:sz w:val="19"/>
        </w:rPr>
        <w:t>Correções: 3 críticas · 6 maiores · 0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Bitartarato de colina listado sem quantidade</w:t>
            </w:r>
          </w:p>
        </w:tc>
        <w:tc>
          <w:tcPr>
            <w:tcW w:type="dxa" w:w="2665"/>
            <w:tcMar>
              <w:top w:w="30" w:type="dxa"/>
              <w:bottom w:w="30" w:type="dxa"/>
              <w:start w:w="80" w:type="dxa"/>
              <w:end w:w="80" w:type="dxa"/>
            </w:tcMar>
          </w:tcPr>
          <w:p>
            <w:pPr>
              <w:spacing w:after="0"/>
            </w:pPr>
            <w:r>
              <w:rPr>
                <w:sz w:val="17"/>
              </w:rPr>
              <w:t>Consta da lista de ingredientes, ausente da composição quantitativa.</w:t>
            </w:r>
          </w:p>
        </w:tc>
        <w:tc>
          <w:tcPr>
            <w:tcW w:type="dxa" w:w="3231"/>
            <w:tcMar>
              <w:top w:w="30" w:type="dxa"/>
              <w:bottom w:w="30" w:type="dxa"/>
              <w:start w:w="80" w:type="dxa"/>
              <w:end w:w="80" w:type="dxa"/>
            </w:tcMar>
          </w:tcPr>
          <w:p>
            <w:pPr>
              <w:spacing w:after="0"/>
            </w:pPr>
            <w:r>
              <w:rPr>
                <w:sz w:val="17"/>
              </w:rPr>
              <w:t>Declarar a quantidade do insumo na composição e a colina correspondente na tabela nutricional, com o %VD sobre o VDR de 550 mg.</w:t>
            </w:r>
          </w:p>
        </w:tc>
        <w:tc>
          <w:tcPr>
            <w:tcW w:type="dxa" w:w="1587"/>
            <w:tcMar>
              <w:top w:w="30" w:type="dxa"/>
              <w:bottom w:w="30" w:type="dxa"/>
              <w:start w:w="80" w:type="dxa"/>
              <w:end w:w="80" w:type="dxa"/>
            </w:tcMar>
          </w:tcPr>
          <w:p>
            <w:pPr>
              <w:spacing w:after="0"/>
            </w:pPr>
            <w:r>
              <w:rPr>
                <w:sz w:val="17"/>
              </w:rPr>
              <w:t>Art. 15 da RDC 243/2018; RDC 727/2022, art. 11</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Ácido cítrico quantificado sem estar listado</w:t>
            </w:r>
          </w:p>
        </w:tc>
        <w:tc>
          <w:tcPr>
            <w:tcW w:type="dxa" w:w="2665"/>
            <w:tcMar>
              <w:top w:w="30" w:type="dxa"/>
              <w:bottom w:w="30" w:type="dxa"/>
              <w:start w:w="80" w:type="dxa"/>
              <w:end w:w="80" w:type="dxa"/>
            </w:tcMar>
          </w:tcPr>
          <w:p>
            <w:pPr>
              <w:spacing w:after="0"/>
            </w:pPr>
            <w:r>
              <w:rPr>
                <w:sz w:val="17"/>
              </w:rPr>
              <w:t>Composição: "ácido cítrico 6,7 mg". Não consta da lista de ingredientes.</w:t>
            </w:r>
          </w:p>
        </w:tc>
        <w:tc>
          <w:tcPr>
            <w:tcW w:type="dxa" w:w="3231"/>
            <w:tcMar>
              <w:top w:w="30" w:type="dxa"/>
              <w:bottom w:w="30" w:type="dxa"/>
              <w:start w:w="80" w:type="dxa"/>
              <w:end w:w="80" w:type="dxa"/>
            </w:tcMar>
          </w:tcPr>
          <w:p>
            <w:pPr>
              <w:spacing w:after="0"/>
            </w:pPr>
            <w:r>
              <w:rPr>
                <w:sz w:val="17"/>
              </w:rPr>
              <w:t>Incluir o ácido cítrico (INS 330) na lista de ingredientes, na posição correta da ordem decrescente.</w:t>
            </w:r>
          </w:p>
        </w:tc>
        <w:tc>
          <w:tcPr>
            <w:tcW w:type="dxa" w:w="1587"/>
            <w:tcMar>
              <w:top w:w="30" w:type="dxa"/>
              <w:bottom w:w="30" w:type="dxa"/>
              <w:start w:w="80" w:type="dxa"/>
              <w:end w:w="80" w:type="dxa"/>
            </w:tcMar>
          </w:tcPr>
          <w:p>
            <w:pPr>
              <w:spacing w:after="0"/>
            </w:pPr>
            <w:r>
              <w:rPr>
                <w:sz w:val="17"/>
              </w:rPr>
              <w:t>RDC 727/2022, art. 11</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Cromo — tabela e composição não batem</w:t>
            </w:r>
          </w:p>
        </w:tc>
        <w:tc>
          <w:tcPr>
            <w:tcW w:type="dxa" w:w="2665"/>
            <w:tcMar>
              <w:top w:w="30" w:type="dxa"/>
              <w:bottom w:w="30" w:type="dxa"/>
              <w:start w:w="80" w:type="dxa"/>
              <w:end w:w="80" w:type="dxa"/>
            </w:tcMar>
          </w:tcPr>
          <w:p>
            <w:pPr>
              <w:spacing w:after="0"/>
            </w:pPr>
            <w:r>
              <w:rPr>
                <w:sz w:val="17"/>
              </w:rPr>
              <w:t>Tabela: "cromo 35 mcg (100% VD)". Composição: "picolinato de cromo 0,25 mg".</w:t>
            </w:r>
          </w:p>
        </w:tc>
        <w:tc>
          <w:tcPr>
            <w:tcW w:type="dxa" w:w="3231"/>
            <w:tcMar>
              <w:top w:w="30" w:type="dxa"/>
              <w:bottom w:w="30" w:type="dxa"/>
              <w:start w:w="80" w:type="dxa"/>
              <w:end w:w="80" w:type="dxa"/>
            </w:tcMar>
          </w:tcPr>
          <w:p>
            <w:pPr>
              <w:spacing w:after="0"/>
            </w:pPr>
            <w:r>
              <w:rPr>
                <w:sz w:val="17"/>
              </w:rPr>
              <w:t>250 µg de picolinato com 12,34% de cromo (laudo) entregam 30,85 µg, ou 88% do VD. Ou se declara 31 µg (88% VD), ou se eleva o picolinato para 283,6 µg.</w:t>
            </w:r>
          </w:p>
        </w:tc>
        <w:tc>
          <w:tcPr>
            <w:tcW w:type="dxa" w:w="1587"/>
            <w:tcMar>
              <w:top w:w="30" w:type="dxa"/>
              <w:bottom w:w="30" w:type="dxa"/>
              <w:start w:w="80" w:type="dxa"/>
              <w:end w:w="80" w:type="dxa"/>
            </w:tcMar>
          </w:tcPr>
          <w:p>
            <w:pPr>
              <w:spacing w:after="0"/>
            </w:pPr>
            <w:r>
              <w:rPr>
                <w:sz w:val="17"/>
              </w:rPr>
              <w:t>IN 75/2020 (VDR 35 µg); laudo do insumo</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Vitamina D no teto exato</w:t>
            </w:r>
          </w:p>
        </w:tc>
        <w:tc>
          <w:tcPr>
            <w:tcW w:type="dxa" w:w="2665"/>
            <w:tcMar>
              <w:top w:w="30" w:type="dxa"/>
              <w:bottom w:w="30" w:type="dxa"/>
              <w:start w:w="80" w:type="dxa"/>
              <w:end w:w="80" w:type="dxa"/>
            </w:tcMar>
          </w:tcPr>
          <w:p>
            <w:pPr>
              <w:spacing w:after="0"/>
            </w:pPr>
            <w:r>
              <w:rPr>
                <w:sz w:val="17"/>
              </w:rPr>
              <w:t>"Vitamina D 50 mcg (333% VD)" — declaração correta.</w:t>
            </w:r>
          </w:p>
        </w:tc>
        <w:tc>
          <w:tcPr>
            <w:tcW w:type="dxa" w:w="3231"/>
            <w:tcMar>
              <w:top w:w="30" w:type="dxa"/>
              <w:bottom w:w="30" w:type="dxa"/>
              <w:start w:w="80" w:type="dxa"/>
              <w:end w:w="80" w:type="dxa"/>
            </w:tcMar>
          </w:tcPr>
          <w:p>
            <w:pPr>
              <w:spacing w:after="0"/>
            </w:pPr>
            <w:r>
              <w:rPr>
                <w:sz w:val="17"/>
              </w:rPr>
              <w:t>A quantidade e o percentual estão certos, mas 50 µg é o máximo exato do painel (2.000 UI). Sem margem de processo, qualquer variação ultrapassa o limite. Recomenda-se trabalhar com alvo abaixo do teto. Vale também para o ArtFlex e para o BioPrincess.</w:t>
            </w:r>
          </w:p>
        </w:tc>
        <w:tc>
          <w:tcPr>
            <w:tcW w:type="dxa" w:w="1587"/>
            <w:tcMar>
              <w:top w:w="30" w:type="dxa"/>
              <w:bottom w:w="30" w:type="dxa"/>
              <w:start w:w="80" w:type="dxa"/>
              <w:end w:w="80" w:type="dxa"/>
            </w:tcMar>
          </w:tcPr>
          <w:p>
            <w:pPr>
              <w:spacing w:after="0"/>
            </w:pPr>
            <w:r>
              <w:rPr>
                <w:sz w:val="17"/>
              </w:rPr>
              <w:t>Painel ANVISA (3 a 50 µg)</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Feno grego como extrato fluido</w:t>
            </w:r>
          </w:p>
        </w:tc>
        <w:tc>
          <w:tcPr>
            <w:tcW w:type="dxa" w:w="2665"/>
            <w:tcMar>
              <w:top w:w="30" w:type="dxa"/>
              <w:bottom w:w="30" w:type="dxa"/>
              <w:start w:w="80" w:type="dxa"/>
              <w:end w:w="80" w:type="dxa"/>
            </w:tcMar>
          </w:tcPr>
          <w:p>
            <w:pPr>
              <w:spacing w:after="0"/>
            </w:pPr>
            <w:r>
              <w:rPr>
                <w:sz w:val="17"/>
              </w:rPr>
              <w:t>"Extrato fluido de feno grego 0,033 mL".</w:t>
            </w:r>
          </w:p>
        </w:tc>
        <w:tc>
          <w:tcPr>
            <w:tcW w:type="dxa" w:w="3231"/>
            <w:tcMar>
              <w:top w:w="30" w:type="dxa"/>
              <w:bottom w:w="30" w:type="dxa"/>
              <w:start w:w="80" w:type="dxa"/>
              <w:end w:w="80" w:type="dxa"/>
            </w:tcMar>
          </w:tcPr>
          <w:p>
            <w:pPr>
              <w:spacing w:after="0"/>
            </w:pPr>
            <w:r>
              <w:rPr>
                <w:sz w:val="17"/>
              </w:rPr>
              <w:t>É a terceira forma diferente do mesmo vegetal nos rótulos da casa, e o insumo real é pó. Além disso, 0,033 mL por dose não entrega quantidade relevante. Retirar da fórmula ou comprar o extrato de semente do fabricante autorizado.</w:t>
            </w:r>
          </w:p>
        </w:tc>
        <w:tc>
          <w:tcPr>
            <w:tcW w:type="dxa" w:w="1587"/>
            <w:tcMar>
              <w:top w:w="30" w:type="dxa"/>
              <w:bottom w:w="30" w:type="dxa"/>
              <w:start w:w="80" w:type="dxa"/>
              <w:end w:w="80" w:type="dxa"/>
            </w:tcMar>
          </w:tcPr>
          <w:p>
            <w:pPr>
              <w:spacing w:after="0"/>
            </w:pPr>
            <w:r>
              <w:rPr>
                <w:sz w:val="17"/>
              </w:rPr>
              <w:t>Painel ANVISA; RDC 727/2022, art. 4º, 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Cúrcuma abaixo do mínimo</w:t>
            </w:r>
          </w:p>
        </w:tc>
        <w:tc>
          <w:tcPr>
            <w:tcW w:type="dxa" w:w="2665"/>
            <w:tcMar>
              <w:top w:w="30" w:type="dxa"/>
              <w:bottom w:w="30" w:type="dxa"/>
              <w:start w:w="80" w:type="dxa"/>
              <w:end w:w="80" w:type="dxa"/>
            </w:tcMar>
          </w:tcPr>
          <w:p>
            <w:pPr>
              <w:spacing w:after="0"/>
            </w:pPr>
            <w:r>
              <w:rPr>
                <w:sz w:val="17"/>
              </w:rPr>
              <w:t>"Cúrcuma 33,3 mg".</w:t>
            </w:r>
          </w:p>
        </w:tc>
        <w:tc>
          <w:tcPr>
            <w:tcW w:type="dxa" w:w="3231"/>
            <w:tcMar>
              <w:top w:w="30" w:type="dxa"/>
              <w:bottom w:w="30" w:type="dxa"/>
              <w:start w:w="80" w:type="dxa"/>
              <w:end w:w="80" w:type="dxa"/>
            </w:tcMar>
          </w:tcPr>
          <w:p>
            <w:pPr>
              <w:spacing w:after="0"/>
            </w:pPr>
            <w:r>
              <w:rPr>
                <w:sz w:val="17"/>
              </w:rPr>
              <w:t>O mínimo do extrato de rizomas é 80 mg. Com 33,3 mg a cúrcuma pode permanecer, mas o produto não pode ser designado nem alegar nada por ela. Soma-se a isso a forma da matéria-prima, que é pó, e não extrato.</w:t>
            </w:r>
          </w:p>
        </w:tc>
        <w:tc>
          <w:tcPr>
            <w:tcW w:type="dxa" w:w="1587"/>
            <w:tcMar>
              <w:top w:w="30" w:type="dxa"/>
              <w:bottom w:w="30" w:type="dxa"/>
              <w:start w:w="80" w:type="dxa"/>
              <w:end w:w="80" w:type="dxa"/>
            </w:tcMar>
          </w:tcPr>
          <w:p>
            <w:pPr>
              <w:spacing w:after="0"/>
            </w:pPr>
            <w:r>
              <w:rPr>
                <w:sz w:val="17"/>
              </w:rPr>
              <w:t>Painel ANVISA; FAQ, Resposta 49</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Café verde — espécie botânica</w:t>
            </w:r>
          </w:p>
        </w:tc>
        <w:tc>
          <w:tcPr>
            <w:tcW w:type="dxa" w:w="2665"/>
            <w:tcMar>
              <w:top w:w="30" w:type="dxa"/>
              <w:bottom w:w="30" w:type="dxa"/>
              <w:start w:w="80" w:type="dxa"/>
              <w:end w:w="80" w:type="dxa"/>
            </w:tcMar>
          </w:tcPr>
          <w:p>
            <w:pPr>
              <w:spacing w:after="0"/>
            </w:pPr>
            <w:r>
              <w:rPr>
                <w:sz w:val="17"/>
              </w:rPr>
              <w:t>"Coffea arabica".</w:t>
            </w:r>
          </w:p>
        </w:tc>
        <w:tc>
          <w:tcPr>
            <w:tcW w:type="dxa" w:w="3231"/>
            <w:tcMar>
              <w:top w:w="30" w:type="dxa"/>
              <w:bottom w:w="30" w:type="dxa"/>
              <w:start w:w="80" w:type="dxa"/>
              <w:end w:w="80" w:type="dxa"/>
            </w:tcMar>
          </w:tcPr>
          <w:p>
            <w:pPr>
              <w:spacing w:after="0"/>
            </w:pPr>
            <w:r>
              <w:rPr>
                <w:sz w:val="17"/>
              </w:rPr>
              <w:t>O laudo é de Coffea robusta. Terceiro produto com o mesmo erro.</w:t>
            </w:r>
          </w:p>
        </w:tc>
        <w:tc>
          <w:tcPr>
            <w:tcW w:type="dxa" w:w="1587"/>
            <w:tcMar>
              <w:top w:w="30" w:type="dxa"/>
              <w:bottom w:w="30" w:type="dxa"/>
              <w:start w:w="80" w:type="dxa"/>
              <w:end w:w="80" w:type="dxa"/>
            </w:tcMar>
          </w:tcPr>
          <w:p>
            <w:pPr>
              <w:spacing w:after="0"/>
            </w:pPr>
            <w:r>
              <w:rPr>
                <w:sz w:val="17"/>
              </w:rPr>
              <w:t>RDC 727/2022, art. 4º, I</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Inconsistência de conta-gotas entre produtos</w:t>
            </w:r>
          </w:p>
        </w:tc>
        <w:tc>
          <w:tcPr>
            <w:tcW w:type="dxa" w:w="2665"/>
            <w:tcMar>
              <w:top w:w="30" w:type="dxa"/>
              <w:bottom w:w="30" w:type="dxa"/>
              <w:start w:w="80" w:type="dxa"/>
              <w:end w:w="80" w:type="dxa"/>
            </w:tcMar>
          </w:tcPr>
          <w:p>
            <w:pPr>
              <w:spacing w:after="0"/>
            </w:pPr>
            <w:r>
              <w:rPr>
                <w:sz w:val="17"/>
              </w:rPr>
              <w:t>Slim Up: 1 mL = 30 gotas. Serena: 1 mL = 20 gotas.</w:t>
            </w:r>
          </w:p>
        </w:tc>
        <w:tc>
          <w:tcPr>
            <w:tcW w:type="dxa" w:w="3231"/>
            <w:tcMar>
              <w:top w:w="30" w:type="dxa"/>
              <w:bottom w:w="30" w:type="dxa"/>
              <w:start w:w="80" w:type="dxa"/>
              <w:end w:w="80" w:type="dxa"/>
            </w:tcMar>
          </w:tcPr>
          <w:p>
            <w:pPr>
              <w:spacing w:after="0"/>
            </w:pPr>
            <w:r>
              <w:rPr>
                <w:sz w:val="17"/>
              </w:rPr>
              <w:t>Se o conta-gotas for o mesmo, um dos dois rótulos está errado — e isso muda a dose real de todos os constituintes. Confirmar com o fornecedor da embalagem e padronizar.</w:t>
            </w:r>
          </w:p>
        </w:tc>
        <w:tc>
          <w:tcPr>
            <w:tcW w:type="dxa" w:w="1587"/>
            <w:tcMar>
              <w:top w:w="30" w:type="dxa"/>
              <w:bottom w:w="30" w:type="dxa"/>
              <w:start w:w="80" w:type="dxa"/>
              <w:end w:w="80" w:type="dxa"/>
            </w:tcMar>
          </w:tcPr>
          <w:p>
            <w:pPr>
              <w:spacing w:after="0"/>
            </w:pPr>
            <w:r>
              <w:rPr>
                <w:sz w:val="17"/>
              </w:rPr>
              <w:t>RDC 243/2018 (porção declarada)</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Insumos sem certificado de análise</w:t>
            </w:r>
          </w:p>
        </w:tc>
        <w:tc>
          <w:tcPr>
            <w:tcW w:type="dxa" w:w="2665"/>
            <w:tcMar>
              <w:top w:w="30" w:type="dxa"/>
              <w:bottom w:w="30" w:type="dxa"/>
              <w:start w:w="80" w:type="dxa"/>
              <w:end w:w="80" w:type="dxa"/>
            </w:tcMar>
          </w:tcPr>
          <w:p>
            <w:pPr>
              <w:spacing w:after="0"/>
            </w:pPr>
            <w:r>
              <w:rPr>
                <w:sz w:val="17"/>
              </w:rPr>
              <w:t>Benzoato de sódio (INS 211), goma xantana (INS 415), água mineral e sorbitol líquido — o laudo anexado é de sorbitol em pó.</w:t>
            </w:r>
          </w:p>
        </w:tc>
        <w:tc>
          <w:tcPr>
            <w:tcW w:type="dxa" w:w="3231"/>
            <w:tcMar>
              <w:top w:w="30" w:type="dxa"/>
              <w:bottom w:w="30" w:type="dxa"/>
              <w:start w:w="80" w:type="dxa"/>
              <w:end w:w="80" w:type="dxa"/>
            </w:tcMar>
          </w:tcPr>
          <w:p>
            <w:pPr>
              <w:spacing w:after="0"/>
            </w:pPr>
            <w:r>
              <w:rPr>
                <w:sz w:val="17"/>
              </w:rPr>
              <w:t>Obter os certificados correspondentes aos insumos efetivamente usados.</w:t>
            </w:r>
          </w:p>
        </w:tc>
        <w:tc>
          <w:tcPr>
            <w:tcW w:type="dxa" w:w="1587"/>
            <w:tcMar>
              <w:top w:w="30" w:type="dxa"/>
              <w:bottom w:w="30" w:type="dxa"/>
              <w:start w:w="80" w:type="dxa"/>
              <w:end w:w="80" w:type="dxa"/>
            </w:tcMar>
          </w:tcPr>
          <w:p>
            <w:pPr>
              <w:spacing w:after="0"/>
            </w:pPr>
            <w:r>
              <w:rPr>
                <w:sz w:val="17"/>
              </w:rPr>
              <w:t>RDC 243/2018; controle de matéria-prima</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Cálculo do cromo:  </w:t>
            </w:r>
            <w:r>
              <w:rPr>
                <w:sz w:val="20"/>
              </w:rPr>
              <w:t>250 µg de picolinato de cromo × 12,34% (laudo) = 30,85 µg de cromo, ou 88% do VDR de 35 µg. Para entregar 35 µg de cromo seriam necessários 283,6 µg de picolinato.</w:t>
            </w:r>
          </w:p>
        </w:tc>
      </w:tr>
    </w:tbl>
    <w:p/>
    <w:p>
      <w:r>
        <w:br w:type="page"/>
      </w:r>
    </w:p>
    <w:p>
      <w:r>
        <w:rPr>
          <w:b/>
          <w:color w:val="1F3864"/>
          <w:sz w:val="22"/>
        </w:rPr>
        <w:t>5.15 CREATINA GUMMY</w:t>
      </w:r>
    </w:p>
    <w:p>
      <w:r>
        <w:rPr>
          <w:b w:val="0"/>
          <w:i/>
          <w:sz w:val="19"/>
        </w:rPr>
        <w:t>Rótulo adesivo transparente 220 × 90 mm · 60 gomas · 180 g · porção de 6 g (2 gomas)</w:t>
      </w:r>
    </w:p>
    <w:p>
      <w:r>
        <w:rPr>
          <w:b w:val="0"/>
          <w:i w:val="0"/>
          <w:sz w:val="20"/>
        </w:rPr>
        <w:t>As duas correções de lista foram feitas: sumiu a duplicação do aroma e do citrato de sódio e entrou o ácido cítrico (INS 330), que estava na fórmula e faltava na lista. Resta o conflito de corante entre o rótulo e a lista de materiais, e a designação de venda.</w:t>
      </w:r>
    </w:p>
    <w:p>
      <w:r>
        <w:rPr>
          <w:b/>
          <w:i w:val="0"/>
          <w:sz w:val="19"/>
        </w:rPr>
        <w:t>Correções: 1 críticas · 4 maiores · 1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Crítica</w:t>
            </w:r>
          </w:p>
        </w:tc>
        <w:tc>
          <w:tcPr>
            <w:tcW w:type="dxa" w:w="1871"/>
            <w:tcMar>
              <w:top w:w="30" w:type="dxa"/>
              <w:bottom w:w="30" w:type="dxa"/>
              <w:start w:w="80" w:type="dxa"/>
              <w:end w:w="80" w:type="dxa"/>
            </w:tcMar>
          </w:tcPr>
          <w:p>
            <w:pPr>
              <w:spacing w:after="0"/>
            </w:pPr>
            <w:r>
              <w:rPr>
                <w:sz w:val="17"/>
              </w:rPr>
              <w:t>Conflito de corante entre rótulo e fórmula</w:t>
            </w:r>
          </w:p>
        </w:tc>
        <w:tc>
          <w:tcPr>
            <w:tcW w:type="dxa" w:w="2665"/>
            <w:tcMar>
              <w:top w:w="30" w:type="dxa"/>
              <w:bottom w:w="30" w:type="dxa"/>
              <w:start w:w="80" w:type="dxa"/>
              <w:end w:w="80" w:type="dxa"/>
            </w:tcMar>
          </w:tcPr>
          <w:p>
            <w:pPr>
              <w:spacing w:after="0"/>
            </w:pPr>
            <w:r>
              <w:rPr>
                <w:sz w:val="17"/>
              </w:rPr>
              <w:t>Rótulo: "corante vermelho ponceau (INS 124)". Lista de materiais: Vermelho 40 (INS 129) e azul indigotina (INS 132).</w:t>
            </w:r>
          </w:p>
        </w:tc>
        <w:tc>
          <w:tcPr>
            <w:tcW w:type="dxa" w:w="3231"/>
            <w:tcMar>
              <w:top w:w="30" w:type="dxa"/>
              <w:bottom w:w="30" w:type="dxa"/>
              <w:start w:w="80" w:type="dxa"/>
              <w:end w:w="80" w:type="dxa"/>
            </w:tcMar>
          </w:tcPr>
          <w:p>
            <w:pPr>
              <w:spacing w:after="0"/>
            </w:pPr>
            <w:r>
              <w:rPr>
                <w:sz w:val="17"/>
              </w:rPr>
              <w:t>Um dos dois documentos está errado. O único laudo de corante do dossiê é do ponceau, o que favorece o rótulo — nesse caso, a fórmula de produção é que precisa ser corrigida. Definir e alinhar os dois antes da próxima impressão.</w:t>
            </w:r>
          </w:p>
        </w:tc>
        <w:tc>
          <w:tcPr>
            <w:tcW w:type="dxa" w:w="1587"/>
            <w:tcMar>
              <w:top w:w="30" w:type="dxa"/>
              <w:bottom w:w="30" w:type="dxa"/>
              <w:start w:w="80" w:type="dxa"/>
              <w:end w:w="80" w:type="dxa"/>
            </w:tcMar>
          </w:tcPr>
          <w:p>
            <w:pPr>
              <w:spacing w:after="0"/>
            </w:pPr>
            <w:r>
              <w:rPr>
                <w:sz w:val="17"/>
              </w:rPr>
              <w:t>RDC 727/2022, art. 4º, I; controle de formulação</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Designação de venda</w:t>
            </w:r>
          </w:p>
        </w:tc>
        <w:tc>
          <w:tcPr>
            <w:tcW w:type="dxa" w:w="2665"/>
            <w:tcMar>
              <w:top w:w="30" w:type="dxa"/>
              <w:bottom w:w="30" w:type="dxa"/>
              <w:start w:w="80" w:type="dxa"/>
              <w:end w:w="80" w:type="dxa"/>
            </w:tcMar>
          </w:tcPr>
          <w:p>
            <w:pPr>
              <w:spacing w:after="0"/>
            </w:pPr>
            <w:r>
              <w:rPr>
                <w:sz w:val="17"/>
              </w:rPr>
              <w:t>"Suplemento alimentar creatina em goma".</w:t>
            </w:r>
          </w:p>
        </w:tc>
        <w:tc>
          <w:tcPr>
            <w:tcW w:type="dxa" w:w="3231"/>
            <w:tcMar>
              <w:top w:w="30" w:type="dxa"/>
              <w:bottom w:w="30" w:type="dxa"/>
              <w:start w:w="80" w:type="dxa"/>
              <w:end w:w="80" w:type="dxa"/>
            </w:tcMar>
          </w:tcPr>
          <w:p>
            <w:pPr>
              <w:spacing w:after="0"/>
            </w:pPr>
            <w:r>
              <w:rPr>
                <w:sz w:val="17"/>
              </w:rPr>
              <w:t>O ativo não entra na designação legal. Escrever "Suplemento Alimentar em goma".</w:t>
            </w:r>
          </w:p>
        </w:tc>
        <w:tc>
          <w:tcPr>
            <w:tcW w:type="dxa" w:w="1587"/>
            <w:tcMar>
              <w:top w:w="30" w:type="dxa"/>
              <w:bottom w:w="30" w:type="dxa"/>
              <w:start w:w="80" w:type="dxa"/>
              <w:end w:w="80" w:type="dxa"/>
            </w:tcMar>
          </w:tcPr>
          <w:p>
            <w:pPr>
              <w:spacing w:after="0"/>
            </w:pPr>
            <w:r>
              <w:rPr>
                <w:sz w:val="17"/>
              </w:rPr>
              <w:t>Art. 12 da RDC 243/2018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Creatina no piso exato</w:t>
            </w:r>
          </w:p>
        </w:tc>
        <w:tc>
          <w:tcPr>
            <w:tcW w:type="dxa" w:w="2665"/>
            <w:tcMar>
              <w:top w:w="30" w:type="dxa"/>
              <w:bottom w:w="30" w:type="dxa"/>
              <w:start w:w="80" w:type="dxa"/>
              <w:end w:w="80" w:type="dxa"/>
            </w:tcMar>
          </w:tcPr>
          <w:p>
            <w:pPr>
              <w:spacing w:after="0"/>
            </w:pPr>
            <w:r>
              <w:rPr>
                <w:sz w:val="17"/>
              </w:rPr>
              <w:t>"Creatina 3.000 mg".</w:t>
            </w:r>
          </w:p>
        </w:tc>
        <w:tc>
          <w:tcPr>
            <w:tcW w:type="dxa" w:w="3231"/>
            <w:tcMar>
              <w:top w:w="30" w:type="dxa"/>
              <w:bottom w:w="30" w:type="dxa"/>
              <w:start w:w="80" w:type="dxa"/>
              <w:end w:w="80" w:type="dxa"/>
            </w:tcMar>
          </w:tcPr>
          <w:p>
            <w:pPr>
              <w:spacing w:after="0"/>
            </w:pPr>
            <w:r>
              <w:rPr>
                <w:sz w:val="17"/>
              </w:rPr>
              <w:t>3.000 mg é o mínimo da faixa (3.000 a 5.000 mg), e o limite é do composto monoidratado. Sem margem de processo, qualquer perda cai abaixo do mínimo e derruba a alegação. Recomenda-se elevar para 3.200 a 3.300 mg.</w:t>
            </w:r>
          </w:p>
        </w:tc>
        <w:tc>
          <w:tcPr>
            <w:tcW w:type="dxa" w:w="1587"/>
            <w:tcMar>
              <w:top w:w="30" w:type="dxa"/>
              <w:bottom w:w="30" w:type="dxa"/>
              <w:start w:w="80" w:type="dxa"/>
              <w:end w:w="80" w:type="dxa"/>
            </w:tcMar>
          </w:tcPr>
          <w:p>
            <w:pPr>
              <w:spacing w:after="0"/>
            </w:pPr>
            <w:r>
              <w:rPr>
                <w:sz w:val="17"/>
              </w:rPr>
              <w:t>Painel ANVISA</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Alegação autorizada não utilizada</w:t>
            </w:r>
          </w:p>
        </w:tc>
        <w:tc>
          <w:tcPr>
            <w:tcW w:type="dxa" w:w="2665"/>
            <w:tcMar>
              <w:top w:w="30" w:type="dxa"/>
              <w:bottom w:w="30" w:type="dxa"/>
              <w:start w:w="80" w:type="dxa"/>
              <w:end w:w="80" w:type="dxa"/>
            </w:tcMar>
          </w:tcPr>
          <w:p>
            <w:pPr>
              <w:spacing w:after="0"/>
            </w:pPr>
            <w:r>
              <w:rPr>
                <w:sz w:val="17"/>
              </w:rPr>
              <w:t>Nenhuma alegação no rótulo.</w:t>
            </w:r>
          </w:p>
        </w:tc>
        <w:tc>
          <w:tcPr>
            <w:tcW w:type="dxa" w:w="3231"/>
            <w:tcMar>
              <w:top w:w="30" w:type="dxa"/>
              <w:bottom w:w="30" w:type="dxa"/>
              <w:start w:w="80" w:type="dxa"/>
              <w:end w:w="80" w:type="dxa"/>
            </w:tcMar>
          </w:tcPr>
          <w:p>
            <w:pPr>
              <w:spacing w:after="0"/>
            </w:pPr>
            <w:r>
              <w:rPr>
                <w:sz w:val="17"/>
              </w:rPr>
              <w:t>Com 3.000 mg o produto atende ao requisito da alegação aprovada: "A creatina auxilia no aumento do desempenho físico durante exercícios repetidos de curta duração e alta intensidade". É a única alegação forte disponível na linha.</w:t>
            </w:r>
          </w:p>
        </w:tc>
        <w:tc>
          <w:tcPr>
            <w:tcW w:type="dxa" w:w="1587"/>
            <w:tcMar>
              <w:top w:w="30" w:type="dxa"/>
              <w:bottom w:w="30" w:type="dxa"/>
              <w:start w:w="80" w:type="dxa"/>
              <w:end w:w="80" w:type="dxa"/>
            </w:tcMar>
          </w:tcPr>
          <w:p>
            <w:pPr>
              <w:spacing w:after="0"/>
            </w:pPr>
            <w:r>
              <w:rPr>
                <w:sz w:val="17"/>
              </w:rPr>
              <w:t>Anexo V da IN 28/2018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"Sem lactose"</w:t>
            </w:r>
          </w:p>
        </w:tc>
        <w:tc>
          <w:tcPr>
            <w:tcW w:type="dxa" w:w="2665"/>
            <w:tcMar>
              <w:top w:w="30" w:type="dxa"/>
              <w:bottom w:w="30" w:type="dxa"/>
              <w:start w:w="80" w:type="dxa"/>
              <w:end w:w="80" w:type="dxa"/>
            </w:tcMar>
          </w:tcPr>
          <w:p>
            <w:pPr>
              <w:spacing w:after="0"/>
            </w:pPr>
            <w:r>
              <w:rPr>
                <w:sz w:val="17"/>
              </w:rPr>
              <w:t>Declarado na arte.</w:t>
            </w:r>
          </w:p>
        </w:tc>
        <w:tc>
          <w:tcPr>
            <w:tcW w:type="dxa" w:w="3231"/>
            <w:tcMar>
              <w:top w:w="30" w:type="dxa"/>
              <w:bottom w:w="30" w:type="dxa"/>
              <w:start w:w="80" w:type="dxa"/>
              <w:end w:w="80" w:type="dxa"/>
            </w:tcMar>
          </w:tcPr>
          <w:p>
            <w:pPr>
              <w:spacing w:after="0"/>
            </w:pPr>
            <w:r>
              <w:rPr>
                <w:sz w:val="17"/>
              </w:rPr>
              <w:t>Documentar por ensaio ou por composição, como nos demais produtos em goma.</w:t>
            </w:r>
          </w:p>
        </w:tc>
        <w:tc>
          <w:tcPr>
            <w:tcW w:type="dxa" w:w="1587"/>
            <w:tcMar>
              <w:top w:w="30" w:type="dxa"/>
              <w:bottom w:w="30" w:type="dxa"/>
              <w:start w:w="80" w:type="dxa"/>
              <w:end w:w="80" w:type="dxa"/>
            </w:tcMar>
          </w:tcPr>
          <w:p>
            <w:pPr>
              <w:spacing w:after="0"/>
            </w:pPr>
            <w:r>
              <w:rPr>
                <w:sz w:val="17"/>
              </w:rPr>
              <w:t>FAQ, Resposta 118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Insumos com pendência</w:t>
            </w:r>
          </w:p>
        </w:tc>
        <w:tc>
          <w:tcPr>
            <w:tcW w:type="dxa" w:w="2665"/>
            <w:tcMar>
              <w:top w:w="30" w:type="dxa"/>
              <w:bottom w:w="30" w:type="dxa"/>
              <w:start w:w="80" w:type="dxa"/>
              <w:end w:w="80" w:type="dxa"/>
            </w:tcMar>
          </w:tcPr>
          <w:p>
            <w:pPr>
              <w:spacing w:after="0"/>
            </w:pPr>
            <w:r>
              <w:rPr>
                <w:sz w:val="17"/>
              </w:rPr>
              <w:t>Sorbato de potássio grau "PA", gelatina sem espécie declarada e sorbitol líquido com laudo de sorbitol em pó.</w:t>
            </w:r>
          </w:p>
        </w:tc>
        <w:tc>
          <w:tcPr>
            <w:tcW w:type="dxa" w:w="3231"/>
            <w:tcMar>
              <w:top w:w="30" w:type="dxa"/>
              <w:bottom w:w="30" w:type="dxa"/>
              <w:start w:w="80" w:type="dxa"/>
              <w:end w:w="80" w:type="dxa"/>
            </w:tcMar>
          </w:tcPr>
          <w:p>
            <w:pPr>
              <w:spacing w:after="0"/>
            </w:pPr>
            <w:r>
              <w:rPr>
                <w:sz w:val="17"/>
              </w:rPr>
              <w:t>Regularizar os três: o grau "PA" é de reagente de laboratório, a espécie da gelatina define alergênico e o laudo tem de ser do insumo que entra.</w:t>
            </w:r>
          </w:p>
        </w:tc>
        <w:tc>
          <w:tcPr>
            <w:tcW w:type="dxa" w:w="1587"/>
            <w:tcMar>
              <w:top w:w="30" w:type="dxa"/>
              <w:bottom w:w="30" w:type="dxa"/>
              <w:start w:w="80" w:type="dxa"/>
              <w:end w:w="80" w:type="dxa"/>
            </w:tcMar>
          </w:tcPr>
          <w:p>
            <w:pPr>
              <w:spacing w:after="0"/>
            </w:pPr>
            <w:r>
              <w:rPr>
                <w:sz w:val="17"/>
              </w:rPr>
              <w:t>RDC 243/2018; RDC 727/2022; controle de matéria-prima</w:t>
            </w:r>
          </w:p>
        </w:tc>
      </w:tr>
    </w:tbl>
    <w:p>
      <w:pPr>
        <w:spacing w:after="0" w:before="0"/>
      </w:pPr>
      <w:r>
        <w:rPr>
          <w:sz w:val="8"/>
        </w:rPr>
      </w:r>
    </w:p>
    <w:p>
      <w:r>
        <w:br w:type="page"/>
      </w:r>
    </w:p>
    <w:p>
      <w:r>
        <w:rPr>
          <w:b/>
          <w:color w:val="1F3864"/>
          <w:sz w:val="22"/>
        </w:rPr>
        <w:t>5.16 CREATINA EM PÓ 150 g</w:t>
      </w:r>
    </w:p>
    <w:p>
      <w:r>
        <w:rPr>
          <w:b w:val="0"/>
          <w:i/>
          <w:sz w:val="19"/>
        </w:rPr>
        <w:t>Rótulo 270 × 90 mm · 150 g · 30 doses · porção de 5 g (1 medida)</w:t>
      </w:r>
    </w:p>
    <w:p>
      <w:r>
        <w:rPr>
          <w:b w:val="0"/>
          <w:i w:val="0"/>
          <w:sz w:val="20"/>
        </w:rPr>
        <w:t>É o rótulo mais correto da linha: tabela, composição e ingredientes batem entre si, sem misturar nutriente com insumo; a advertência é a exata; 150 g divididos por 30 doses dão os 5 g da porção; e a creatina aparece com asterisco na coluna de %VD, o que é o tratamento certo para constituinte sem VDR. Só há um reparo de forma.</w:t>
      </w:r>
    </w:p>
    <w:p>
      <w:r>
        <w:rPr>
          <w:b/>
          <w:i w:val="0"/>
          <w:sz w:val="19"/>
        </w:rPr>
        <w:t>Correções: 0 críticas · 1 maiores · 2 formais.</w:t>
      </w:r>
    </w:p>
    <w:tbl>
      <w:tblPr>
        <w:tblStyle w:val="TableGrid"/>
        <w:tblW w:type="auto" w:w="0"/>
        <w:tblLayout w:type="fixed"/>
        <w:tblLook w:firstColumn="1" w:firstRow="1" w:lastColumn="0" w:lastRow="0" w:noHBand="0" w:noVBand="1" w:val="04A0"/>
        <w:tblLayout w:type="fixed"/>
        <w:tblW w:w="10206" w:type="dxa"/>
      </w:tblPr>
      <w:tblGrid>
        <w:gridCol w:w="850"/>
        <w:gridCol w:w="1871"/>
        <w:gridCol w:w="2664"/>
        <w:gridCol w:w="3231"/>
        <w:gridCol w:w="1587"/>
      </w:tblGrid>
      <w:tr>
        <w:trPr>
          <w:tblHeader w:val="true"/>
          <w:cantSplit/>
        </w:trPr>
        <w:tc>
          <w:tcPr>
            <w:tcW w:type="dxa" w:w="850"/>
            <w:shd w:val="clear" w:color="auto" w:fill="1F3864"/>
            <w:tcMar>
              <w:top w:w="30" w:type="dxa"/>
              <w:bottom w:w="30" w:type="dxa"/>
              <w:start w:w="80" w:type="dxa"/>
              <w:end w:w="80" w:type="dxa"/>
            </w:tcMar>
          </w:tcPr>
          <w:p>
            <w:r>
              <w:rPr>
                <w:b/>
                <w:color w:val="FFFFFF"/>
                <w:sz w:val="17"/>
              </w:rPr>
              <w:t>Grau</w:t>
            </w:r>
          </w:p>
        </w:tc>
        <w:tc>
          <w:tcPr>
            <w:tcW w:type="dxa" w:w="1871"/>
            <w:shd w:val="clear" w:color="auto" w:fill="1F3864"/>
            <w:tcMar>
              <w:top w:w="30" w:type="dxa"/>
              <w:bottom w:w="30" w:type="dxa"/>
              <w:start w:w="80" w:type="dxa"/>
              <w:end w:w="80" w:type="dxa"/>
            </w:tcMar>
          </w:tcPr>
          <w:p>
            <w:r>
              <w:rPr>
                <w:b/>
                <w:color w:val="FFFFFF"/>
                <w:sz w:val="17"/>
              </w:rPr>
              <w:t>Item</w:t>
            </w:r>
          </w:p>
        </w:tc>
        <w:tc>
          <w:tcPr>
            <w:tcW w:type="dxa" w:w="2665"/>
            <w:shd w:val="clear" w:color="auto" w:fill="1F3864"/>
            <w:tcMar>
              <w:top w:w="30" w:type="dxa"/>
              <w:bottom w:w="30" w:type="dxa"/>
              <w:start w:w="80" w:type="dxa"/>
              <w:end w:w="80" w:type="dxa"/>
            </w:tcMar>
          </w:tcPr>
          <w:p>
            <w:r>
              <w:rPr>
                <w:b/>
                <w:color w:val="FFFFFF"/>
                <w:sz w:val="17"/>
              </w:rPr>
              <w:t>Na arte vigente</w:t>
            </w:r>
          </w:p>
        </w:tc>
        <w:tc>
          <w:tcPr>
            <w:tcW w:type="dxa" w:w="3231"/>
            <w:shd w:val="clear" w:color="auto" w:fill="1F3864"/>
            <w:tcMar>
              <w:top w:w="30" w:type="dxa"/>
              <w:bottom w:w="30" w:type="dxa"/>
              <w:start w:w="80" w:type="dxa"/>
              <w:end w:w="80" w:type="dxa"/>
            </w:tcMar>
          </w:tcPr>
          <w:p>
            <w:r>
              <w:rPr>
                <w:b/>
                <w:color w:val="FFFFFF"/>
                <w:sz w:val="17"/>
              </w:rPr>
              <w:t>Deve passar a constar</w:t>
            </w:r>
          </w:p>
        </w:tc>
        <w:tc>
          <w:tcPr>
            <w:tcW w:type="dxa" w:w="1587"/>
            <w:shd w:val="clear" w:color="auto" w:fill="1F3864"/>
            <w:tcMar>
              <w:top w:w="30" w:type="dxa"/>
              <w:bottom w:w="30" w:type="dxa"/>
              <w:start w:w="80" w:type="dxa"/>
              <w:end w:w="80" w:type="dxa"/>
            </w:tcMar>
          </w:tcPr>
          <w:p>
            <w:r>
              <w:rPr>
                <w:b/>
                <w:color w:val="FFFFFF"/>
                <w:sz w:val="17"/>
              </w:rPr>
              <w:t>Base</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Designação de venda</w:t>
            </w:r>
          </w:p>
        </w:tc>
        <w:tc>
          <w:tcPr>
            <w:tcW w:type="dxa" w:w="2665"/>
            <w:tcMar>
              <w:top w:w="30" w:type="dxa"/>
              <w:bottom w:w="30" w:type="dxa"/>
              <w:start w:w="80" w:type="dxa"/>
              <w:end w:w="80" w:type="dxa"/>
            </w:tcMar>
          </w:tcPr>
          <w:p>
            <w:pPr>
              <w:spacing w:after="0"/>
            </w:pPr>
            <w:r>
              <w:rPr>
                <w:sz w:val="17"/>
              </w:rPr>
              <w:t>"Suplemento alimentar de creatina em pó".</w:t>
            </w:r>
          </w:p>
        </w:tc>
        <w:tc>
          <w:tcPr>
            <w:tcW w:type="dxa" w:w="3231"/>
            <w:tcMar>
              <w:top w:w="30" w:type="dxa"/>
              <w:bottom w:w="30" w:type="dxa"/>
              <w:start w:w="80" w:type="dxa"/>
              <w:end w:w="80" w:type="dxa"/>
            </w:tcMar>
          </w:tcPr>
          <w:p>
            <w:pPr>
              <w:spacing w:after="0"/>
            </w:pPr>
            <w:r>
              <w:rPr>
                <w:sz w:val="17"/>
              </w:rPr>
              <w:t>O art. 12 da RDC nº 243/2018 pede "Suplemento Alimentar em pó". O nome do ativo sai da designação legal e pode permanecer na marca e no painel principal.</w:t>
            </w:r>
          </w:p>
        </w:tc>
        <w:tc>
          <w:tcPr>
            <w:tcW w:type="dxa" w:w="1587"/>
            <w:tcMar>
              <w:top w:w="30" w:type="dxa"/>
              <w:bottom w:w="30" w:type="dxa"/>
              <w:start w:w="80" w:type="dxa"/>
              <w:end w:w="80" w:type="dxa"/>
            </w:tcMar>
          </w:tcPr>
          <w:p>
            <w:pPr>
              <w:spacing w:after="0"/>
            </w:pPr>
            <w:r>
              <w:rPr>
                <w:sz w:val="17"/>
              </w:rPr>
              <w:t>Art. 12 da RDC 243/2018</w:t>
            </w:r>
          </w:p>
        </w:tc>
      </w:tr>
      <w:tr>
        <w:trPr>
          <w:cantSplit/>
        </w:trPr>
        <w:tc>
          <w:tcPr>
            <w:tcW w:type="dxa" w:w="850"/>
            <w:tcMar>
              <w:top w:w="30" w:type="dxa"/>
              <w:bottom w:w="30" w:type="dxa"/>
              <w:start w:w="80" w:type="dxa"/>
              <w:end w:w="80" w:type="dxa"/>
            </w:tcMar>
          </w:tcPr>
          <w:p>
            <w:pPr>
              <w:spacing w:after="0"/>
            </w:pPr>
            <w:r>
              <w:rPr>
                <w:sz w:val="17"/>
              </w:rPr>
              <w:t>Maior</w:t>
            </w:r>
          </w:p>
        </w:tc>
        <w:tc>
          <w:tcPr>
            <w:tcW w:type="dxa" w:w="1871"/>
            <w:tcMar>
              <w:top w:w="30" w:type="dxa"/>
              <w:bottom w:w="30" w:type="dxa"/>
              <w:start w:w="80" w:type="dxa"/>
              <w:end w:w="80" w:type="dxa"/>
            </w:tcMar>
          </w:tcPr>
          <w:p>
            <w:pPr>
              <w:spacing w:after="0"/>
            </w:pPr>
            <w:r>
              <w:rPr>
                <w:sz w:val="17"/>
              </w:rPr>
              <w:t>Creatina no teto exato</w:t>
            </w:r>
          </w:p>
        </w:tc>
        <w:tc>
          <w:tcPr>
            <w:tcW w:type="dxa" w:w="2665"/>
            <w:tcMar>
              <w:top w:w="30" w:type="dxa"/>
              <w:bottom w:w="30" w:type="dxa"/>
              <w:start w:w="80" w:type="dxa"/>
              <w:end w:w="80" w:type="dxa"/>
            </w:tcMar>
          </w:tcPr>
          <w:p>
            <w:pPr>
              <w:spacing w:after="0"/>
            </w:pPr>
            <w:r>
              <w:rPr>
                <w:sz w:val="17"/>
              </w:rPr>
              <w:t>"Creatina 5.000 mg".</w:t>
            </w:r>
          </w:p>
        </w:tc>
        <w:tc>
          <w:tcPr>
            <w:tcW w:type="dxa" w:w="3231"/>
            <w:tcMar>
              <w:top w:w="30" w:type="dxa"/>
              <w:bottom w:w="30" w:type="dxa"/>
              <w:start w:w="80" w:type="dxa"/>
              <w:end w:w="80" w:type="dxa"/>
            </w:tcMar>
          </w:tcPr>
          <w:p>
            <w:pPr>
              <w:spacing w:after="0"/>
            </w:pPr>
            <w:r>
              <w:rPr>
                <w:sz w:val="17"/>
              </w:rPr>
              <w:t>5.000 mg é o máximo da faixa para maiores de 19 anos, e o limite incide sobre o composto monoidratado. Sem margem, qualquer excesso de pesagem ultrapassa o limite. Recomenda-se trabalhar com alvo de 4.800 mg.</w:t>
            </w:r>
          </w:p>
        </w:tc>
        <w:tc>
          <w:tcPr>
            <w:tcW w:type="dxa" w:w="1587"/>
            <w:tcMar>
              <w:top w:w="30" w:type="dxa"/>
              <w:bottom w:w="30" w:type="dxa"/>
              <w:start w:w="80" w:type="dxa"/>
              <w:end w:w="80" w:type="dxa"/>
            </w:tcMar>
          </w:tcPr>
          <w:p>
            <w:pPr>
              <w:spacing w:after="0"/>
            </w:pPr>
            <w:r>
              <w:rPr>
                <w:sz w:val="17"/>
              </w:rPr>
              <w:t>Painel ANVISA (3.000 a 5.000 mg)</w:t>
            </w:r>
          </w:p>
        </w:tc>
      </w:tr>
      <w:tr>
        <w:trPr>
          <w:cantSplit/>
        </w:trPr>
        <w:tc>
          <w:tcPr>
            <w:tcW w:type="dxa" w:w="850"/>
            <w:tcMar>
              <w:top w:w="30" w:type="dxa"/>
              <w:bottom w:w="30" w:type="dxa"/>
              <w:start w:w="80" w:type="dxa"/>
              <w:end w:w="80" w:type="dxa"/>
            </w:tcMar>
          </w:tcPr>
          <w:p>
            <w:pPr>
              <w:spacing w:after="0"/>
            </w:pPr>
            <w:r>
              <w:rPr>
                <w:sz w:val="17"/>
              </w:rPr>
              <w:t>Formal</w:t>
            </w:r>
          </w:p>
        </w:tc>
        <w:tc>
          <w:tcPr>
            <w:tcW w:type="dxa" w:w="1871"/>
            <w:tcMar>
              <w:top w:w="30" w:type="dxa"/>
              <w:bottom w:w="30" w:type="dxa"/>
              <w:start w:w="80" w:type="dxa"/>
              <w:end w:w="80" w:type="dxa"/>
            </w:tcMar>
          </w:tcPr>
          <w:p>
            <w:pPr>
              <w:spacing w:after="0"/>
            </w:pPr>
            <w:r>
              <w:rPr>
                <w:sz w:val="17"/>
              </w:rPr>
              <w:t>Alegação autorizada não utilizada</w:t>
            </w:r>
          </w:p>
        </w:tc>
        <w:tc>
          <w:tcPr>
            <w:tcW w:type="dxa" w:w="2665"/>
            <w:tcMar>
              <w:top w:w="30" w:type="dxa"/>
              <w:bottom w:w="30" w:type="dxa"/>
              <w:start w:w="80" w:type="dxa"/>
              <w:end w:w="80" w:type="dxa"/>
            </w:tcMar>
          </w:tcPr>
          <w:p>
            <w:pPr>
              <w:spacing w:after="0"/>
            </w:pPr>
            <w:r>
              <w:rPr>
                <w:sz w:val="17"/>
              </w:rPr>
              <w:t>Nenhuma alegação no rótulo.</w:t>
            </w:r>
          </w:p>
        </w:tc>
        <w:tc>
          <w:tcPr>
            <w:tcW w:type="dxa" w:w="3231"/>
            <w:tcMar>
              <w:top w:w="30" w:type="dxa"/>
              <w:bottom w:w="30" w:type="dxa"/>
              <w:start w:w="80" w:type="dxa"/>
              <w:end w:w="80" w:type="dxa"/>
            </w:tcMar>
          </w:tcPr>
          <w:p>
            <w:pPr>
              <w:spacing w:after="0"/>
            </w:pPr>
            <w:r>
              <w:rPr>
                <w:sz w:val="17"/>
              </w:rPr>
              <w:t>Com 5.000 mg o produto atende ao requisito. Texto autorizado: "A creatina auxilia no aumento do desempenho físico durante exercícios repetidos de curta duração e alta intensidade".</w:t>
            </w:r>
          </w:p>
        </w:tc>
        <w:tc>
          <w:tcPr>
            <w:tcW w:type="dxa" w:w="1587"/>
            <w:tcMar>
              <w:top w:w="30" w:type="dxa"/>
              <w:bottom w:w="30" w:type="dxa"/>
              <w:start w:w="80" w:type="dxa"/>
              <w:end w:w="80" w:type="dxa"/>
            </w:tcMar>
          </w:tcPr>
          <w:p>
            <w:pPr>
              <w:spacing w:after="0"/>
            </w:pPr>
            <w:r>
              <w:rPr>
                <w:sz w:val="17"/>
              </w:rPr>
              <w:t>Anexo V da IN 28/2018</w:t>
            </w:r>
          </w:p>
        </w:tc>
      </w:tr>
    </w:tbl>
    <w:p>
      <w:pPr>
        <w:spacing w:after="0" w:before="0"/>
      </w:pPr>
      <w:r>
        <w:rPr>
          <w:sz w:val="8"/>
        </w:rPr>
      </w:r>
    </w:p>
    <w:p>
      <w:r>
        <w:br w:type="page"/>
      </w:r>
    </w:p>
    <w:p>
      <w:pPr>
        <w:spacing w:before="160" w:after="60"/>
        <w:pBdr>
          <w:bottom w:val="single" w:sz="12" w:space="2" w:color="1F3864"/>
        </w:pBdr>
      </w:pPr>
      <w:r>
        <w:rPr>
          <w:b/>
          <w:color w:val="1F3864"/>
          <w:sz w:val="26"/>
        </w:rPr>
        <w:t>6. O QUE NÃO SE RESOLVE NA ARTE</w:t>
      </w:r>
    </w:p>
    <w:p>
      <w:r>
        <w:rPr>
          <w:b w:val="0"/>
          <w:i w:val="0"/>
          <w:sz w:val="20"/>
        </w:rPr>
        <w:t>As pendências abaixo mudam a fórmula, o insumo ou a documentação — a arte só pode ser fechada depois que cada uma tiver resposta. Estão aqui para que a correção dos rótulos não seja feita duas vezes.</w:t>
      </w:r>
    </w:p>
    <w:tbl>
      <w:tblPr>
        <w:tblStyle w:val="TableGrid"/>
        <w:tblW w:type="auto" w:w="0"/>
        <w:tblLayout w:type="fixed"/>
        <w:tblLook w:firstColumn="1" w:firstRow="1" w:lastColumn="0" w:lastRow="0" w:noHBand="0" w:noVBand="1" w:val="04A0"/>
        <w:tblLayout w:type="fixed"/>
        <w:tblW w:w="10206" w:type="dxa"/>
      </w:tblPr>
      <w:tblGrid>
        <w:gridCol w:w="2608"/>
        <w:gridCol w:w="5896"/>
        <w:gridCol w:w="1701"/>
      </w:tblGrid>
      <w:tr>
        <w:trPr>
          <w:tblHeader w:val="true"/>
          <w:cantSplit/>
        </w:trPr>
        <w:tc>
          <w:tcPr>
            <w:tcW w:type="dxa" w:w="2608"/>
            <w:shd w:val="clear" w:color="auto" w:fill="1F3864"/>
            <w:tcMar>
              <w:top w:w="30" w:type="dxa"/>
              <w:bottom w:w="30" w:type="dxa"/>
              <w:start w:w="80" w:type="dxa"/>
              <w:end w:w="80" w:type="dxa"/>
            </w:tcMar>
          </w:tcPr>
          <w:p>
            <w:r>
              <w:rPr>
                <w:b/>
                <w:color w:val="FFFFFF"/>
                <w:sz w:val="17"/>
              </w:rPr>
              <w:t>Pendência</w:t>
            </w:r>
          </w:p>
        </w:tc>
        <w:tc>
          <w:tcPr>
            <w:tcW w:type="dxa" w:w="5896"/>
            <w:shd w:val="clear" w:color="auto" w:fill="1F3864"/>
            <w:tcMar>
              <w:top w:w="30" w:type="dxa"/>
              <w:bottom w:w="30" w:type="dxa"/>
              <w:start w:w="80" w:type="dxa"/>
              <w:end w:w="80" w:type="dxa"/>
            </w:tcMar>
          </w:tcPr>
          <w:p>
            <w:r>
              <w:rPr>
                <w:b/>
                <w:color w:val="FFFFFF"/>
                <w:sz w:val="17"/>
              </w:rPr>
              <w:t>Situação</w:t>
            </w:r>
          </w:p>
        </w:tc>
        <w:tc>
          <w:tcPr>
            <w:tcW w:type="dxa" w:w="1701"/>
            <w:shd w:val="clear" w:color="auto" w:fill="1F3864"/>
            <w:tcMar>
              <w:top w:w="30" w:type="dxa"/>
              <w:bottom w:w="30" w:type="dxa"/>
              <w:start w:w="80" w:type="dxa"/>
              <w:end w:w="80" w:type="dxa"/>
            </w:tcMar>
          </w:tcPr>
          <w:p>
            <w:r>
              <w:rPr>
                <w:b/>
                <w:color w:val="FFFFFF"/>
                <w:sz w:val="17"/>
              </w:rPr>
              <w:t>Responsável</w:t>
            </w:r>
          </w:p>
        </w:tc>
      </w:tr>
      <w:tr>
        <w:trPr>
          <w:cantSplit/>
        </w:trPr>
        <w:tc>
          <w:tcPr>
            <w:tcW w:type="dxa" w:w="2608"/>
            <w:tcMar>
              <w:top w:w="30" w:type="dxa"/>
              <w:bottom w:w="30" w:type="dxa"/>
              <w:start w:w="80" w:type="dxa"/>
              <w:end w:w="80" w:type="dxa"/>
            </w:tcMar>
          </w:tcPr>
          <w:p>
            <w:pPr>
              <w:spacing w:after="0"/>
            </w:pPr>
            <w:r>
              <w:rPr>
                <w:sz w:val="17"/>
              </w:rPr>
              <w:t>Vitamina D3 — qual insumo entra na produção</w:t>
            </w:r>
          </w:p>
        </w:tc>
        <w:tc>
          <w:tcPr>
            <w:tcW w:type="dxa" w:w="5896"/>
            <w:tcMar>
              <w:top w:w="30" w:type="dxa"/>
              <w:bottom w:w="30" w:type="dxa"/>
              <w:start w:w="80" w:type="dxa"/>
              <w:end w:w="80" w:type="dxa"/>
            </w:tcMar>
          </w:tcPr>
          <w:p>
            <w:pPr>
              <w:spacing w:after="0"/>
            </w:pPr>
            <w:r>
              <w:rPr>
                <w:sz w:val="17"/>
              </w:rPr>
              <w:t>Os memoriais calculam com o pó de 100.000 UI/g (lote 91408, ensaiado em 115.000 UI/g), mas o laudo anexado ao documento de notificação é da vitamina D3 pura da Lepuge, com 39.720.000 UI/g. A diferença é de cerca de 80 vezes. Nenhum rótulo com vitamina D pode ser fechado antes da definição.</w:t>
            </w:r>
          </w:p>
        </w:tc>
        <w:tc>
          <w:tcPr>
            <w:tcW w:type="dxa" w:w="1701"/>
            <w:tcMar>
              <w:top w:w="30" w:type="dxa"/>
              <w:bottom w:w="30" w:type="dxa"/>
              <w:start w:w="80" w:type="dxa"/>
              <w:end w:w="80" w:type="dxa"/>
            </w:tcMar>
          </w:tcPr>
          <w:p>
            <w:pPr>
              <w:spacing w:after="0"/>
            </w:pPr>
            <w:r>
              <w:rPr>
                <w:sz w:val="17"/>
              </w:rPr>
              <w:t>Responsável Técnico</w:t>
            </w:r>
          </w:p>
        </w:tc>
      </w:tr>
      <w:tr>
        <w:trPr>
          <w:cantSplit/>
        </w:trPr>
        <w:tc>
          <w:tcPr>
            <w:tcW w:type="dxa" w:w="2608"/>
            <w:tcMar>
              <w:top w:w="30" w:type="dxa"/>
              <w:bottom w:w="30" w:type="dxa"/>
              <w:start w:w="80" w:type="dxa"/>
              <w:end w:w="80" w:type="dxa"/>
            </w:tcMar>
          </w:tcPr>
          <w:p>
            <w:pPr>
              <w:spacing w:after="0"/>
            </w:pPr>
            <w:r>
              <w:rPr>
                <w:sz w:val="17"/>
              </w:rPr>
              <w:t>Colágeno tipo II — fabricante e estado de desnaturação</w:t>
            </w:r>
          </w:p>
        </w:tc>
        <w:tc>
          <w:tcPr>
            <w:tcW w:type="dxa" w:w="5896"/>
            <w:tcMar>
              <w:top w:w="30" w:type="dxa"/>
              <w:bottom w:w="30" w:type="dxa"/>
              <w:start w:w="80" w:type="dxa"/>
              <w:end w:w="80" w:type="dxa"/>
            </w:tcMar>
          </w:tcPr>
          <w:p>
            <w:pPr>
              <w:spacing w:after="0"/>
            </w:pPr>
            <w:r>
              <w:rPr>
                <w:sz w:val="17"/>
              </w:rPr>
              <w:t>O painel restringe o colágeno tipo II não desnaturado aos fabricantes aprovados. Se a Lepuge confirmar fabricante aprovado e a condição de não desnaturado, o mínimo cai para 1,2 mg e a alegação de função articular fica liberada para o ArtFlex.</w:t>
            </w:r>
          </w:p>
        </w:tc>
        <w:tc>
          <w:tcPr>
            <w:tcW w:type="dxa" w:w="1701"/>
            <w:tcMar>
              <w:top w:w="30" w:type="dxa"/>
              <w:bottom w:w="30" w:type="dxa"/>
              <w:start w:w="80" w:type="dxa"/>
              <w:end w:w="80" w:type="dxa"/>
            </w:tcMar>
          </w:tcPr>
          <w:p>
            <w:pPr>
              <w:spacing w:after="0"/>
            </w:pPr>
            <w:r>
              <w:rPr>
                <w:sz w:val="17"/>
              </w:rPr>
              <w:t>Fornecedor Lepuge</w:t>
            </w:r>
          </w:p>
        </w:tc>
      </w:tr>
      <w:tr>
        <w:trPr>
          <w:cantSplit/>
        </w:trPr>
        <w:tc>
          <w:tcPr>
            <w:tcW w:type="dxa" w:w="2608"/>
            <w:tcMar>
              <w:top w:w="30" w:type="dxa"/>
              <w:bottom w:w="30" w:type="dxa"/>
              <w:start w:w="80" w:type="dxa"/>
              <w:end w:w="80" w:type="dxa"/>
            </w:tcMar>
          </w:tcPr>
          <w:p>
            <w:pPr>
              <w:spacing w:after="0"/>
            </w:pPr>
            <w:r>
              <w:rPr>
                <w:sz w:val="17"/>
              </w:rPr>
              <w:t>Fontes com fabricante nominado no painel</w:t>
            </w:r>
          </w:p>
        </w:tc>
        <w:tc>
          <w:tcPr>
            <w:tcW w:type="dxa" w:w="5896"/>
            <w:tcMar>
              <w:top w:w="30" w:type="dxa"/>
              <w:bottom w:w="30" w:type="dxa"/>
              <w:start w:w="80" w:type="dxa"/>
              <w:end w:w="80" w:type="dxa"/>
            </w:tcMar>
          </w:tcPr>
          <w:p>
            <w:pPr>
              <w:spacing w:after="0"/>
            </w:pPr>
            <w:r>
              <w:rPr>
                <w:sz w:val="17"/>
              </w:rPr>
              <w:t>Extrato de laranja moro (BIONAP), extrato de semente de feno grego (Indus Biotech) e L-teanina de folhas de Camellia sinensis (Blue California). Nos três casos o insumo em uso é de outro fabricante, e nenhuma redução de dose resolve.</w:t>
            </w:r>
          </w:p>
        </w:tc>
        <w:tc>
          <w:tcPr>
            <w:tcW w:type="dxa" w:w="1701"/>
            <w:tcMar>
              <w:top w:w="30" w:type="dxa"/>
              <w:bottom w:w="30" w:type="dxa"/>
              <w:start w:w="80" w:type="dxa"/>
              <w:end w:w="80" w:type="dxa"/>
            </w:tcMar>
          </w:tcPr>
          <w:p>
            <w:pPr>
              <w:spacing w:after="0"/>
            </w:pPr>
            <w:r>
              <w:rPr>
                <w:sz w:val="17"/>
              </w:rPr>
              <w:t>Suprimentos</w:t>
            </w:r>
          </w:p>
        </w:tc>
      </w:tr>
      <w:tr>
        <w:trPr>
          <w:cantSplit/>
        </w:trPr>
        <w:tc>
          <w:tcPr>
            <w:tcW w:type="dxa" w:w="2608"/>
            <w:tcMar>
              <w:top w:w="30" w:type="dxa"/>
              <w:bottom w:w="30" w:type="dxa"/>
              <w:start w:w="80" w:type="dxa"/>
              <w:end w:w="80" w:type="dxa"/>
            </w:tcMar>
          </w:tcPr>
          <w:p>
            <w:pPr>
              <w:spacing w:after="0"/>
            </w:pPr>
            <w:r>
              <w:rPr>
                <w:sz w:val="17"/>
              </w:rPr>
              <w:t>Fonte de selênio</w:t>
            </w:r>
          </w:p>
        </w:tc>
        <w:tc>
          <w:tcPr>
            <w:tcW w:type="dxa" w:w="5896"/>
            <w:tcMar>
              <w:top w:w="30" w:type="dxa"/>
              <w:bottom w:w="30" w:type="dxa"/>
              <w:start w:w="80" w:type="dxa"/>
              <w:end w:w="80" w:type="dxa"/>
            </w:tcMar>
          </w:tcPr>
          <w:p>
            <w:pPr>
              <w:spacing w:after="0"/>
            </w:pPr>
            <w:r>
              <w:rPr>
                <w:sz w:val="17"/>
              </w:rPr>
              <w:t>O glicinato de selênio não é fonte autorizada. Substituir por selenito de sódio em BioPrincess, Multivitamínico e ArtFlex. O rótulo do Multivitamínico já declara selenito.</w:t>
            </w:r>
          </w:p>
        </w:tc>
        <w:tc>
          <w:tcPr>
            <w:tcW w:type="dxa" w:w="1701"/>
            <w:tcMar>
              <w:top w:w="30" w:type="dxa"/>
              <w:bottom w:w="30" w:type="dxa"/>
              <w:start w:w="80" w:type="dxa"/>
              <w:end w:w="80" w:type="dxa"/>
            </w:tcMar>
          </w:tcPr>
          <w:p>
            <w:pPr>
              <w:spacing w:after="0"/>
            </w:pPr>
            <w:r>
              <w:rPr>
                <w:sz w:val="17"/>
              </w:rPr>
              <w:t>Suprimentos</w:t>
            </w:r>
          </w:p>
        </w:tc>
      </w:tr>
      <w:tr>
        <w:trPr>
          <w:cantSplit/>
        </w:trPr>
        <w:tc>
          <w:tcPr>
            <w:tcW w:type="dxa" w:w="2608"/>
            <w:tcMar>
              <w:top w:w="30" w:type="dxa"/>
              <w:bottom w:w="30" w:type="dxa"/>
              <w:start w:w="80" w:type="dxa"/>
              <w:end w:w="80" w:type="dxa"/>
            </w:tcMar>
          </w:tcPr>
          <w:p>
            <w:pPr>
              <w:spacing w:after="0"/>
            </w:pPr>
            <w:r>
              <w:rPr>
                <w:sz w:val="17"/>
              </w:rPr>
              <w:t>Fonte de boro</w:t>
            </w:r>
          </w:p>
        </w:tc>
        <w:tc>
          <w:tcPr>
            <w:tcW w:type="dxa" w:w="5896"/>
            <w:tcMar>
              <w:top w:w="30" w:type="dxa"/>
              <w:bottom w:w="30" w:type="dxa"/>
              <w:start w:w="80" w:type="dxa"/>
              <w:end w:w="80" w:type="dxa"/>
            </w:tcMar>
          </w:tcPr>
          <w:p>
            <w:pPr>
              <w:spacing w:after="0"/>
            </w:pPr>
            <w:r>
              <w:rPr>
                <w:sz w:val="17"/>
              </w:rPr>
              <w:t>O quelato de boro não consta do painel. Substituir por frutoborato de cálcio ou tetraborato de sódio decahidratado em ZMA e Multivitamínico.</w:t>
            </w:r>
          </w:p>
        </w:tc>
        <w:tc>
          <w:tcPr>
            <w:tcW w:type="dxa" w:w="1701"/>
            <w:tcMar>
              <w:top w:w="30" w:type="dxa"/>
              <w:bottom w:w="30" w:type="dxa"/>
              <w:start w:w="80" w:type="dxa"/>
              <w:end w:w="80" w:type="dxa"/>
            </w:tcMar>
          </w:tcPr>
          <w:p>
            <w:pPr>
              <w:spacing w:after="0"/>
            </w:pPr>
            <w:r>
              <w:rPr>
                <w:sz w:val="17"/>
              </w:rPr>
              <w:t>Suprimentos</w:t>
            </w:r>
          </w:p>
        </w:tc>
      </w:tr>
      <w:tr>
        <w:trPr>
          <w:cantSplit/>
        </w:trPr>
        <w:tc>
          <w:tcPr>
            <w:tcW w:type="dxa" w:w="2608"/>
            <w:tcMar>
              <w:top w:w="30" w:type="dxa"/>
              <w:bottom w:w="30" w:type="dxa"/>
              <w:start w:w="80" w:type="dxa"/>
              <w:end w:w="80" w:type="dxa"/>
            </w:tcMar>
          </w:tcPr>
          <w:p>
            <w:pPr>
              <w:spacing w:after="0"/>
            </w:pPr>
            <w:r>
              <w:rPr>
                <w:sz w:val="17"/>
              </w:rPr>
              <w:t>Magnésio com laudo vencido</w:t>
            </w:r>
          </w:p>
        </w:tc>
        <w:tc>
          <w:tcPr>
            <w:tcW w:type="dxa" w:w="5896"/>
            <w:tcMar>
              <w:top w:w="30" w:type="dxa"/>
              <w:bottom w:w="30" w:type="dxa"/>
              <w:start w:w="80" w:type="dxa"/>
              <w:end w:w="80" w:type="dxa"/>
            </w:tcMar>
          </w:tcPr>
          <w:p>
            <w:pPr>
              <w:spacing w:after="0"/>
            </w:pPr>
            <w:r>
              <w:rPr>
                <w:sz w:val="17"/>
              </w:rPr>
              <w:t>O lote 90844 venceu em 21/06/2025 e não há substituto no fornecedor. O teor de 30,38% que sustenta a declaração do ZMA vem desse certificado.</w:t>
            </w:r>
          </w:p>
        </w:tc>
        <w:tc>
          <w:tcPr>
            <w:tcW w:type="dxa" w:w="1701"/>
            <w:tcMar>
              <w:top w:w="30" w:type="dxa"/>
              <w:bottom w:w="30" w:type="dxa"/>
              <w:start w:w="80" w:type="dxa"/>
              <w:end w:w="80" w:type="dxa"/>
            </w:tcMar>
          </w:tcPr>
          <w:p>
            <w:pPr>
              <w:spacing w:after="0"/>
            </w:pPr>
            <w:r>
              <w:rPr>
                <w:sz w:val="17"/>
              </w:rPr>
              <w:t>Suprimentos</w:t>
            </w:r>
          </w:p>
        </w:tc>
      </w:tr>
      <w:tr>
        <w:trPr>
          <w:cantSplit/>
        </w:trPr>
        <w:tc>
          <w:tcPr>
            <w:tcW w:type="dxa" w:w="2608"/>
            <w:tcMar>
              <w:top w:w="30" w:type="dxa"/>
              <w:bottom w:w="30" w:type="dxa"/>
              <w:start w:w="80" w:type="dxa"/>
              <w:end w:w="80" w:type="dxa"/>
            </w:tcMar>
          </w:tcPr>
          <w:p>
            <w:pPr>
              <w:spacing w:after="0"/>
            </w:pPr>
            <w:r>
              <w:rPr>
                <w:sz w:val="17"/>
              </w:rPr>
              <w:t>Corantes sem certificado</w:t>
            </w:r>
          </w:p>
        </w:tc>
        <w:tc>
          <w:tcPr>
            <w:tcW w:type="dxa" w:w="5896"/>
            <w:tcMar>
              <w:top w:w="30" w:type="dxa"/>
              <w:bottom w:w="30" w:type="dxa"/>
              <w:start w:w="80" w:type="dxa"/>
              <w:end w:w="80" w:type="dxa"/>
            </w:tcMar>
          </w:tcPr>
          <w:p>
            <w:pPr>
              <w:spacing w:after="0"/>
            </w:pPr>
            <w:r>
              <w:rPr>
                <w:sz w:val="17"/>
              </w:rPr>
              <w:t>Vermelho 40, azul indigotina, azul brilhante FCF e tartrazina não têm laudo no dossiê. Só existem certificados de ponceau 4R e de um "verde folha" sem INS nem doseamento.</w:t>
            </w:r>
          </w:p>
        </w:tc>
        <w:tc>
          <w:tcPr>
            <w:tcW w:type="dxa" w:w="1701"/>
            <w:tcMar>
              <w:top w:w="30" w:type="dxa"/>
              <w:bottom w:w="30" w:type="dxa"/>
              <w:start w:w="80" w:type="dxa"/>
              <w:end w:w="80" w:type="dxa"/>
            </w:tcMar>
          </w:tcPr>
          <w:p>
            <w:pPr>
              <w:spacing w:after="0"/>
            </w:pPr>
            <w:r>
              <w:rPr>
                <w:sz w:val="17"/>
              </w:rPr>
              <w:t>Controle de Qualidade</w:t>
            </w:r>
          </w:p>
        </w:tc>
      </w:tr>
      <w:tr>
        <w:trPr>
          <w:cantSplit/>
        </w:trPr>
        <w:tc>
          <w:tcPr>
            <w:tcW w:type="dxa" w:w="2608"/>
            <w:tcMar>
              <w:top w:w="30" w:type="dxa"/>
              <w:bottom w:w="30" w:type="dxa"/>
              <w:start w:w="80" w:type="dxa"/>
              <w:end w:w="80" w:type="dxa"/>
            </w:tcMar>
          </w:tcPr>
          <w:p>
            <w:pPr>
              <w:spacing w:after="0"/>
            </w:pPr>
            <w:r>
              <w:rPr>
                <w:sz w:val="17"/>
              </w:rPr>
              <w:t>Espécie de origem da gelatina</w:t>
            </w:r>
          </w:p>
        </w:tc>
        <w:tc>
          <w:tcPr>
            <w:tcW w:type="dxa" w:w="5896"/>
            <w:tcMar>
              <w:top w:w="30" w:type="dxa"/>
              <w:bottom w:w="30" w:type="dxa"/>
              <w:start w:w="80" w:type="dxa"/>
              <w:end w:w="80" w:type="dxa"/>
            </w:tcMar>
          </w:tcPr>
          <w:p>
            <w:pPr>
              <w:spacing w:after="0"/>
            </w:pPr>
            <w:r>
              <w:rPr>
                <w:sz w:val="17"/>
              </w:rPr>
              <w:t>Não declarada pelo fornecedor. Se for de peixe, é alergênico de declaração obrigatória em todos os produtos em cápsula e em goma.</w:t>
            </w:r>
          </w:p>
        </w:tc>
        <w:tc>
          <w:tcPr>
            <w:tcW w:type="dxa" w:w="1701"/>
            <w:tcMar>
              <w:top w:w="30" w:type="dxa"/>
              <w:bottom w:w="30" w:type="dxa"/>
              <w:start w:w="80" w:type="dxa"/>
              <w:end w:w="80" w:type="dxa"/>
            </w:tcMar>
          </w:tcPr>
          <w:p>
            <w:pPr>
              <w:spacing w:after="0"/>
            </w:pPr>
            <w:r>
              <w:rPr>
                <w:sz w:val="17"/>
              </w:rPr>
              <w:t>Controle de Qualidade</w:t>
            </w:r>
          </w:p>
        </w:tc>
      </w:tr>
      <w:tr>
        <w:trPr>
          <w:cantSplit/>
        </w:trPr>
        <w:tc>
          <w:tcPr>
            <w:tcW w:type="dxa" w:w="2608"/>
            <w:tcMar>
              <w:top w:w="30" w:type="dxa"/>
              <w:bottom w:w="30" w:type="dxa"/>
              <w:start w:w="80" w:type="dxa"/>
              <w:end w:w="80" w:type="dxa"/>
            </w:tcMar>
          </w:tcPr>
          <w:p>
            <w:pPr>
              <w:spacing w:after="0"/>
            </w:pPr>
            <w:r>
              <w:rPr>
                <w:sz w:val="17"/>
              </w:rPr>
              <w:t>Declaração de aptidão para contato com alimentos</w:t>
            </w:r>
          </w:p>
        </w:tc>
        <w:tc>
          <w:tcPr>
            <w:tcW w:type="dxa" w:w="5896"/>
            <w:tcMar>
              <w:top w:w="30" w:type="dxa"/>
              <w:bottom w:w="30" w:type="dxa"/>
              <w:start w:w="80" w:type="dxa"/>
              <w:end w:w="80" w:type="dxa"/>
            </w:tcMar>
          </w:tcPr>
          <w:p>
            <w:pPr>
              <w:spacing w:after="0"/>
            </w:pPr>
            <w:r>
              <w:rPr>
                <w:sz w:val="17"/>
              </w:rPr>
              <w:t>Nenhuma das embalagens tem a declaração exigida pelas RDC nº 326/2019 e nº 589/2021.</w:t>
            </w:r>
          </w:p>
        </w:tc>
        <w:tc>
          <w:tcPr>
            <w:tcW w:type="dxa" w:w="1701"/>
            <w:tcMar>
              <w:top w:w="30" w:type="dxa"/>
              <w:bottom w:w="30" w:type="dxa"/>
              <w:start w:w="80" w:type="dxa"/>
              <w:end w:w="80" w:type="dxa"/>
            </w:tcMar>
          </w:tcPr>
          <w:p>
            <w:pPr>
              <w:spacing w:after="0"/>
            </w:pPr>
            <w:r>
              <w:rPr>
                <w:sz w:val="17"/>
              </w:rPr>
              <w:t>Suprimentos</w:t>
            </w:r>
          </w:p>
        </w:tc>
      </w:tr>
      <w:tr>
        <w:trPr>
          <w:cantSplit/>
        </w:trPr>
        <w:tc>
          <w:tcPr>
            <w:tcW w:type="dxa" w:w="2608"/>
            <w:tcMar>
              <w:top w:w="30" w:type="dxa"/>
              <w:bottom w:w="30" w:type="dxa"/>
              <w:start w:w="80" w:type="dxa"/>
              <w:end w:w="80" w:type="dxa"/>
            </w:tcMar>
          </w:tcPr>
          <w:p>
            <w:pPr>
              <w:spacing w:after="0"/>
            </w:pPr>
            <w:r>
              <w:rPr>
                <w:sz w:val="17"/>
              </w:rPr>
              <w:t>Ensaios de glúten e de lactose</w:t>
            </w:r>
          </w:p>
        </w:tc>
        <w:tc>
          <w:tcPr>
            <w:tcW w:type="dxa" w:w="5896"/>
            <w:tcMar>
              <w:top w:w="30" w:type="dxa"/>
              <w:bottom w:w="30" w:type="dxa"/>
              <w:start w:w="80" w:type="dxa"/>
              <w:end w:w="80" w:type="dxa"/>
            </w:tcMar>
          </w:tcPr>
          <w:p>
            <w:pPr>
              <w:spacing w:after="0"/>
            </w:pPr>
            <w:r>
              <w:rPr>
                <w:sz w:val="17"/>
              </w:rPr>
              <w:t>As declarações de ausência precisam de comprovação — por ensaio ou por controle documentado das matérias-primas — em BioPrincess, Biogummy, Creatina Gummy e Dream Gummy.</w:t>
            </w:r>
          </w:p>
        </w:tc>
        <w:tc>
          <w:tcPr>
            <w:tcW w:type="dxa" w:w="1701"/>
            <w:tcMar>
              <w:top w:w="30" w:type="dxa"/>
              <w:bottom w:w="30" w:type="dxa"/>
              <w:start w:w="80" w:type="dxa"/>
              <w:end w:w="80" w:type="dxa"/>
            </w:tcMar>
          </w:tcPr>
          <w:p>
            <w:pPr>
              <w:spacing w:after="0"/>
            </w:pPr>
            <w:r>
              <w:rPr>
                <w:sz w:val="17"/>
              </w:rPr>
              <w:t>Controle de Qualidade</w:t>
            </w:r>
          </w:p>
        </w:tc>
      </w:tr>
    </w:tbl>
    <w:p>
      <w:pPr>
        <w:spacing w:after="0" w:before="0"/>
      </w:pPr>
      <w:r>
        <w:rPr>
          <w:sz w:val="8"/>
        </w:rPr>
      </w:r>
    </w:p>
    <w:p>
      <w:pPr>
        <w:spacing w:before="160" w:after="60"/>
        <w:pBdr>
          <w:bottom w:val="single" w:sz="12" w:space="2" w:color="1F3864"/>
        </w:pBdr>
      </w:pPr>
      <w:r>
        <w:rPr>
          <w:b/>
          <w:color w:val="1F3864"/>
          <w:sz w:val="26"/>
        </w:rPr>
        <w:t>7. CHECKLIST DE LIBERAÇÃO DE ARTE</w:t>
      </w:r>
    </w:p>
    <w:p>
      <w:r>
        <w:rPr>
          <w:b w:val="0"/>
          <w:i w:val="0"/>
          <w:sz w:val="20"/>
        </w:rPr>
        <w:t>Aplicar a cada arte antes de autorizar a impressão. Qualquer resposta negativa impede a liberação.</w:t>
      </w:r>
    </w:p>
    <w:tbl>
      <w:tblPr>
        <w:tblStyle w:val="TableGrid"/>
        <w:tblW w:type="auto" w:w="0"/>
        <w:tblLayout w:type="fixed"/>
        <w:tblLook w:firstColumn="1" w:firstRow="1" w:lastColumn="0" w:lastRow="0" w:noHBand="0" w:noVBand="1" w:val="04A0"/>
        <w:tblLayout w:type="fixed"/>
        <w:tblW w:w="10206" w:type="dxa"/>
      </w:tblPr>
      <w:tblGrid>
        <w:gridCol w:w="793"/>
        <w:gridCol w:w="9412"/>
      </w:tblGrid>
      <w:tr>
        <w:trPr>
          <w:tblHeader w:val="true"/>
          <w:cantSplit/>
        </w:trPr>
        <w:tc>
          <w:tcPr>
            <w:tcW w:type="dxa" w:w="794"/>
            <w:shd w:val="clear" w:color="auto" w:fill="1F3864"/>
            <w:tcMar>
              <w:top w:w="30" w:type="dxa"/>
              <w:bottom w:w="30" w:type="dxa"/>
              <w:start w:w="80" w:type="dxa"/>
              <w:end w:w="80" w:type="dxa"/>
            </w:tcMar>
          </w:tcPr>
          <w:p>
            <w:r>
              <w:rPr>
                <w:b/>
                <w:color w:val="FFFFFF"/>
                <w:sz w:val="18"/>
              </w:rPr>
              <w:t>N.</w:t>
            </w:r>
          </w:p>
        </w:tc>
        <w:tc>
          <w:tcPr>
            <w:tcW w:type="dxa" w:w="9411"/>
            <w:shd w:val="clear" w:color="auto" w:fill="1F3864"/>
            <w:tcMar>
              <w:top w:w="30" w:type="dxa"/>
              <w:bottom w:w="30" w:type="dxa"/>
              <w:start w:w="80" w:type="dxa"/>
              <w:end w:w="80" w:type="dxa"/>
            </w:tcMar>
          </w:tcPr>
          <w:p>
            <w:r>
              <w:rPr>
                <w:b/>
                <w:color w:val="FFFFFF"/>
                <w:sz w:val="18"/>
              </w:rPr>
              <w:t>Verificação</w:t>
            </w:r>
          </w:p>
        </w:tc>
      </w:tr>
      <w:tr>
        <w:trPr>
          <w:cantSplit/>
        </w:trPr>
        <w:tc>
          <w:tcPr>
            <w:tcW w:type="dxa" w:w="794"/>
            <w:tcMar>
              <w:top w:w="30" w:type="dxa"/>
              <w:bottom w:w="30" w:type="dxa"/>
              <w:start w:w="80" w:type="dxa"/>
              <w:end w:w="80" w:type="dxa"/>
            </w:tcMar>
          </w:tcPr>
          <w:p>
            <w:pPr>
              <w:spacing w:after="0"/>
            </w:pPr>
            <w:r>
              <w:rPr>
                <w:sz w:val="18"/>
              </w:rPr>
              <w:t>1</w:t>
            </w:r>
          </w:p>
        </w:tc>
        <w:tc>
          <w:tcPr>
            <w:tcW w:type="dxa" w:w="9411"/>
            <w:tcMar>
              <w:top w:w="30" w:type="dxa"/>
              <w:bottom w:w="30" w:type="dxa"/>
              <w:start w:w="80" w:type="dxa"/>
              <w:end w:w="80" w:type="dxa"/>
            </w:tcMar>
          </w:tcPr>
          <w:p>
            <w:pPr>
              <w:spacing w:after="0"/>
            </w:pPr>
            <w:r>
              <w:rPr>
                <w:sz w:val="18"/>
              </w:rPr>
              <w:t>A designação de venda é "Suplemento Alimentar" seguida da forma de apresentação, sem o nome do ativo.</w:t>
            </w:r>
          </w:p>
        </w:tc>
      </w:tr>
      <w:tr>
        <w:trPr>
          <w:cantSplit/>
        </w:trPr>
        <w:tc>
          <w:tcPr>
            <w:tcW w:type="dxa" w:w="794"/>
            <w:tcMar>
              <w:top w:w="30" w:type="dxa"/>
              <w:bottom w:w="30" w:type="dxa"/>
              <w:start w:w="80" w:type="dxa"/>
              <w:end w:w="80" w:type="dxa"/>
            </w:tcMar>
          </w:tcPr>
          <w:p>
            <w:pPr>
              <w:spacing w:after="0"/>
            </w:pPr>
            <w:r>
              <w:rPr>
                <w:sz w:val="18"/>
              </w:rPr>
              <w:t>2</w:t>
            </w:r>
          </w:p>
        </w:tc>
        <w:tc>
          <w:tcPr>
            <w:tcW w:type="dxa" w:w="9411"/>
            <w:tcMar>
              <w:top w:w="30" w:type="dxa"/>
              <w:bottom w:w="30" w:type="dxa"/>
              <w:start w:w="80" w:type="dxa"/>
              <w:end w:w="80" w:type="dxa"/>
            </w:tcMar>
          </w:tcPr>
          <w:p>
            <w:pPr>
              <w:spacing w:after="0"/>
            </w:pPr>
            <w:r>
              <w:rPr>
                <w:sz w:val="18"/>
              </w:rPr>
              <w:t>Todo %VD foi calculado pelo Anexo II da IN nº 75/2020, e não pela RDC nº 269/2005.</w:t>
            </w:r>
          </w:p>
        </w:tc>
      </w:tr>
      <w:tr>
        <w:trPr>
          <w:cantSplit/>
        </w:trPr>
        <w:tc>
          <w:tcPr>
            <w:tcW w:type="dxa" w:w="794"/>
            <w:tcMar>
              <w:top w:w="30" w:type="dxa"/>
              <w:bottom w:w="30" w:type="dxa"/>
              <w:start w:w="80" w:type="dxa"/>
              <w:end w:w="80" w:type="dxa"/>
            </w:tcMar>
          </w:tcPr>
          <w:p>
            <w:pPr>
              <w:spacing w:after="0"/>
            </w:pPr>
            <w:r>
              <w:rPr>
                <w:sz w:val="18"/>
              </w:rPr>
              <w:t>3</w:t>
            </w:r>
          </w:p>
        </w:tc>
        <w:tc>
          <w:tcPr>
            <w:tcW w:type="dxa" w:w="9411"/>
            <w:tcMar>
              <w:top w:w="30" w:type="dxa"/>
              <w:bottom w:w="30" w:type="dxa"/>
              <w:start w:w="80" w:type="dxa"/>
              <w:end w:w="80" w:type="dxa"/>
            </w:tcMar>
          </w:tcPr>
          <w:p>
            <w:pPr>
              <w:spacing w:after="0"/>
            </w:pPr>
            <w:r>
              <w:rPr>
                <w:sz w:val="18"/>
              </w:rPr>
              <w:t>A nota de rodapé da tabela nutricional é exatamente "*Percentual de valores diários fornecidos pela porção".</w:t>
            </w:r>
          </w:p>
        </w:tc>
      </w:tr>
      <w:tr>
        <w:trPr>
          <w:cantSplit/>
        </w:trPr>
        <w:tc>
          <w:tcPr>
            <w:tcW w:type="dxa" w:w="794"/>
            <w:tcMar>
              <w:top w:w="30" w:type="dxa"/>
              <w:bottom w:w="30" w:type="dxa"/>
              <w:start w:w="80" w:type="dxa"/>
              <w:end w:w="80" w:type="dxa"/>
            </w:tcMar>
          </w:tcPr>
          <w:p>
            <w:pPr>
              <w:spacing w:after="0"/>
            </w:pPr>
            <w:r>
              <w:rPr>
                <w:sz w:val="18"/>
              </w:rPr>
              <w:t>4</w:t>
            </w:r>
          </w:p>
        </w:tc>
        <w:tc>
          <w:tcPr>
            <w:tcW w:type="dxa" w:w="9411"/>
            <w:tcMar>
              <w:top w:w="30" w:type="dxa"/>
              <w:bottom w:w="30" w:type="dxa"/>
              <w:start w:w="80" w:type="dxa"/>
              <w:end w:w="80" w:type="dxa"/>
            </w:tcMar>
          </w:tcPr>
          <w:p>
            <w:pPr>
              <w:spacing w:after="0"/>
            </w:pPr>
            <w:r>
              <w:rPr>
                <w:sz w:val="18"/>
              </w:rPr>
              <w:t>Constituinte sem VDR estabelecido está com o campo de %VD vazio.</w:t>
            </w:r>
          </w:p>
        </w:tc>
      </w:tr>
      <w:tr>
        <w:trPr>
          <w:cantSplit/>
        </w:trPr>
        <w:tc>
          <w:tcPr>
            <w:tcW w:type="dxa" w:w="794"/>
            <w:tcMar>
              <w:top w:w="30" w:type="dxa"/>
              <w:bottom w:w="30" w:type="dxa"/>
              <w:start w:w="80" w:type="dxa"/>
              <w:end w:w="80" w:type="dxa"/>
            </w:tcMar>
          </w:tcPr>
          <w:p>
            <w:pPr>
              <w:spacing w:after="0"/>
            </w:pPr>
            <w:r>
              <w:rPr>
                <w:sz w:val="18"/>
              </w:rPr>
              <w:t>5</w:t>
            </w:r>
          </w:p>
        </w:tc>
        <w:tc>
          <w:tcPr>
            <w:tcW w:type="dxa" w:w="9411"/>
            <w:tcMar>
              <w:top w:w="30" w:type="dxa"/>
              <w:bottom w:w="30" w:type="dxa"/>
              <w:start w:w="80" w:type="dxa"/>
              <w:end w:w="80" w:type="dxa"/>
            </w:tcMar>
          </w:tcPr>
          <w:p>
            <w:pPr>
              <w:spacing w:after="0"/>
            </w:pPr>
            <w:r>
              <w:rPr>
                <w:sz w:val="18"/>
              </w:rPr>
              <w:t>A tabela nutricional declara o nutriente; a composição quantitativa declara o insumo, na massa em que é pesado.</w:t>
            </w:r>
          </w:p>
        </w:tc>
      </w:tr>
      <w:tr>
        <w:trPr>
          <w:cantSplit/>
        </w:trPr>
        <w:tc>
          <w:tcPr>
            <w:tcW w:type="dxa" w:w="794"/>
            <w:tcMar>
              <w:top w:w="30" w:type="dxa"/>
              <w:bottom w:w="30" w:type="dxa"/>
              <w:start w:w="80" w:type="dxa"/>
              <w:end w:w="80" w:type="dxa"/>
            </w:tcMar>
          </w:tcPr>
          <w:p>
            <w:pPr>
              <w:spacing w:after="0"/>
            </w:pPr>
            <w:r>
              <w:rPr>
                <w:sz w:val="18"/>
              </w:rPr>
              <w:t>6</w:t>
            </w:r>
          </w:p>
        </w:tc>
        <w:tc>
          <w:tcPr>
            <w:tcW w:type="dxa" w:w="9411"/>
            <w:tcMar>
              <w:top w:w="30" w:type="dxa"/>
              <w:bottom w:w="30" w:type="dxa"/>
              <w:start w:w="80" w:type="dxa"/>
              <w:end w:w="80" w:type="dxa"/>
            </w:tcMar>
          </w:tcPr>
          <w:p>
            <w:pPr>
              <w:spacing w:after="0"/>
            </w:pPr>
            <w:r>
              <w:rPr>
                <w:sz w:val="18"/>
              </w:rPr>
              <w:t>A soma da composição quantitativa fecha exatamente na porção declarada.</w:t>
            </w:r>
          </w:p>
        </w:tc>
      </w:tr>
      <w:tr>
        <w:trPr>
          <w:cantSplit/>
        </w:trPr>
        <w:tc>
          <w:tcPr>
            <w:tcW w:type="dxa" w:w="794"/>
            <w:tcMar>
              <w:top w:w="30" w:type="dxa"/>
              <w:bottom w:w="30" w:type="dxa"/>
              <w:start w:w="80" w:type="dxa"/>
              <w:end w:w="80" w:type="dxa"/>
            </w:tcMar>
          </w:tcPr>
          <w:p>
            <w:pPr>
              <w:spacing w:after="0"/>
            </w:pPr>
            <w:r>
              <w:rPr>
                <w:sz w:val="18"/>
              </w:rPr>
              <w:t>7</w:t>
            </w:r>
          </w:p>
        </w:tc>
        <w:tc>
          <w:tcPr>
            <w:tcW w:type="dxa" w:w="9411"/>
            <w:tcMar>
              <w:top w:w="30" w:type="dxa"/>
              <w:bottom w:w="30" w:type="dxa"/>
              <w:start w:w="80" w:type="dxa"/>
              <w:end w:w="80" w:type="dxa"/>
            </w:tcMar>
          </w:tcPr>
          <w:p>
            <w:pPr>
              <w:spacing w:after="0"/>
            </w:pPr>
            <w:r>
              <w:rPr>
                <w:sz w:val="18"/>
              </w:rPr>
              <w:t>Todo constituinte com limite no painel da ANVISA está declarado na tabela nutricional.</w:t>
            </w:r>
          </w:p>
        </w:tc>
      </w:tr>
      <w:tr>
        <w:trPr>
          <w:cantSplit/>
        </w:trPr>
        <w:tc>
          <w:tcPr>
            <w:tcW w:type="dxa" w:w="794"/>
            <w:tcMar>
              <w:top w:w="30" w:type="dxa"/>
              <w:bottom w:w="30" w:type="dxa"/>
              <w:start w:w="80" w:type="dxa"/>
              <w:end w:w="80" w:type="dxa"/>
            </w:tcMar>
          </w:tcPr>
          <w:p>
            <w:pPr>
              <w:spacing w:after="0"/>
            </w:pPr>
            <w:r>
              <w:rPr>
                <w:sz w:val="18"/>
              </w:rPr>
              <w:t>8</w:t>
            </w:r>
          </w:p>
        </w:tc>
        <w:tc>
          <w:tcPr>
            <w:tcW w:type="dxa" w:w="9411"/>
            <w:tcMar>
              <w:top w:w="30" w:type="dxa"/>
              <w:bottom w:w="30" w:type="dxa"/>
              <w:start w:w="80" w:type="dxa"/>
              <w:end w:w="80" w:type="dxa"/>
            </w:tcMar>
          </w:tcPr>
          <w:p>
            <w:pPr>
              <w:spacing w:after="0"/>
            </w:pPr>
            <w:r>
              <w:rPr>
                <w:sz w:val="18"/>
              </w:rPr>
              <w:t>Todo nome de constituinte é o nome da lista da ANVISA, e a forma da matéria-prima (pó, extrato seco, extrato fluido) é a do laudo do insumo.</w:t>
            </w:r>
          </w:p>
        </w:tc>
      </w:tr>
      <w:tr>
        <w:trPr>
          <w:cantSplit/>
        </w:trPr>
        <w:tc>
          <w:tcPr>
            <w:tcW w:type="dxa" w:w="794"/>
            <w:tcMar>
              <w:top w:w="30" w:type="dxa"/>
              <w:bottom w:w="30" w:type="dxa"/>
              <w:start w:w="80" w:type="dxa"/>
              <w:end w:w="80" w:type="dxa"/>
            </w:tcMar>
          </w:tcPr>
          <w:p>
            <w:pPr>
              <w:spacing w:after="0"/>
            </w:pPr>
            <w:r>
              <w:rPr>
                <w:sz w:val="18"/>
              </w:rPr>
              <w:t>9</w:t>
            </w:r>
          </w:p>
        </w:tc>
        <w:tc>
          <w:tcPr>
            <w:tcW w:type="dxa" w:w="9411"/>
            <w:tcMar>
              <w:top w:w="30" w:type="dxa"/>
              <w:bottom w:w="30" w:type="dxa"/>
              <w:start w:w="80" w:type="dxa"/>
              <w:end w:w="80" w:type="dxa"/>
            </w:tcMar>
          </w:tcPr>
          <w:p>
            <w:pPr>
              <w:spacing w:after="0"/>
            </w:pPr>
            <w:r>
              <w:rPr>
                <w:sz w:val="18"/>
              </w:rPr>
              <w:t>Todas as advertências do Anexo VI dos constituintes presentes estão no rótulo, com o texto integral.</w:t>
            </w:r>
          </w:p>
        </w:tc>
      </w:tr>
      <w:tr>
        <w:trPr>
          <w:cantSplit/>
        </w:trPr>
        <w:tc>
          <w:tcPr>
            <w:tcW w:type="dxa" w:w="794"/>
            <w:tcMar>
              <w:top w:w="30" w:type="dxa"/>
              <w:bottom w:w="30" w:type="dxa"/>
              <w:start w:w="80" w:type="dxa"/>
              <w:end w:w="80" w:type="dxa"/>
            </w:tcMar>
          </w:tcPr>
          <w:p>
            <w:pPr>
              <w:spacing w:after="0"/>
            </w:pPr>
            <w:r>
              <w:rPr>
                <w:sz w:val="18"/>
              </w:rPr>
              <w:t>10</w:t>
            </w:r>
          </w:p>
        </w:tc>
        <w:tc>
          <w:tcPr>
            <w:tcW w:type="dxa" w:w="9411"/>
            <w:tcMar>
              <w:top w:w="30" w:type="dxa"/>
              <w:bottom w:w="30" w:type="dxa"/>
              <w:start w:w="80" w:type="dxa"/>
              <w:end w:w="80" w:type="dxa"/>
            </w:tcMar>
          </w:tcPr>
          <w:p>
            <w:pPr>
              <w:spacing w:after="0"/>
            </w:pPr>
            <w:r>
              <w:rPr>
                <w:sz w:val="18"/>
              </w:rPr>
              <w:t>Nenhuma alegação aparece sem estar no Anexo V, e nenhuma variação textual foi feita fora das duas hipóteses permitidas.</w:t>
            </w:r>
          </w:p>
        </w:tc>
      </w:tr>
      <w:tr>
        <w:trPr>
          <w:cantSplit/>
        </w:trPr>
        <w:tc>
          <w:tcPr>
            <w:tcW w:type="dxa" w:w="794"/>
            <w:tcMar>
              <w:top w:w="30" w:type="dxa"/>
              <w:bottom w:w="30" w:type="dxa"/>
              <w:start w:w="80" w:type="dxa"/>
              <w:end w:w="80" w:type="dxa"/>
            </w:tcMar>
          </w:tcPr>
          <w:p>
            <w:pPr>
              <w:spacing w:after="0"/>
            </w:pPr>
            <w:r>
              <w:rPr>
                <w:sz w:val="18"/>
              </w:rPr>
              <w:t>11</w:t>
            </w:r>
          </w:p>
        </w:tc>
        <w:tc>
          <w:tcPr>
            <w:tcW w:type="dxa" w:w="9411"/>
            <w:tcMar>
              <w:top w:w="30" w:type="dxa"/>
              <w:bottom w:w="30" w:type="dxa"/>
              <w:start w:w="80" w:type="dxa"/>
              <w:end w:w="80" w:type="dxa"/>
            </w:tcMar>
          </w:tcPr>
          <w:p>
            <w:pPr>
              <w:spacing w:after="0"/>
            </w:pPr>
            <w:r>
              <w:rPr>
                <w:sz w:val="18"/>
              </w:rPr>
              <w:t>Nenhum ingrediente é anunciado sem existir na fórmula.</w:t>
            </w:r>
          </w:p>
        </w:tc>
      </w:tr>
      <w:tr>
        <w:trPr>
          <w:cantSplit/>
        </w:trPr>
        <w:tc>
          <w:tcPr>
            <w:tcW w:type="dxa" w:w="794"/>
            <w:tcMar>
              <w:top w:w="30" w:type="dxa"/>
              <w:bottom w:w="30" w:type="dxa"/>
              <w:start w:w="80" w:type="dxa"/>
              <w:end w:w="80" w:type="dxa"/>
            </w:tcMar>
          </w:tcPr>
          <w:p>
            <w:pPr>
              <w:spacing w:after="0"/>
            </w:pPr>
            <w:r>
              <w:rPr>
                <w:sz w:val="18"/>
              </w:rPr>
              <w:t>12</w:t>
            </w:r>
          </w:p>
        </w:tc>
        <w:tc>
          <w:tcPr>
            <w:tcW w:type="dxa" w:w="9411"/>
            <w:tcMar>
              <w:top w:w="30" w:type="dxa"/>
              <w:bottom w:w="30" w:type="dxa"/>
              <w:start w:w="80" w:type="dxa"/>
              <w:end w:w="80" w:type="dxa"/>
            </w:tcMar>
          </w:tcPr>
          <w:p>
            <w:pPr>
              <w:spacing w:after="0"/>
            </w:pPr>
            <w:r>
              <w:rPr>
                <w:sz w:val="18"/>
              </w:rPr>
              <w:t>A lista de ingredientes está em ordem decrescente e contém todos os itens quantificados na composição.</w:t>
            </w:r>
          </w:p>
        </w:tc>
      </w:tr>
      <w:tr>
        <w:trPr>
          <w:cantSplit/>
        </w:trPr>
        <w:tc>
          <w:tcPr>
            <w:tcW w:type="dxa" w:w="794"/>
            <w:tcMar>
              <w:top w:w="30" w:type="dxa"/>
              <w:bottom w:w="30" w:type="dxa"/>
              <w:start w:w="80" w:type="dxa"/>
              <w:end w:w="80" w:type="dxa"/>
            </w:tcMar>
          </w:tcPr>
          <w:p>
            <w:pPr>
              <w:spacing w:after="0"/>
            </w:pPr>
            <w:r>
              <w:rPr>
                <w:sz w:val="18"/>
              </w:rPr>
              <w:t>13</w:t>
            </w:r>
          </w:p>
        </w:tc>
        <w:tc>
          <w:tcPr>
            <w:tcW w:type="dxa" w:w="9411"/>
            <w:tcMar>
              <w:top w:w="30" w:type="dxa"/>
              <w:bottom w:w="30" w:type="dxa"/>
              <w:start w:w="80" w:type="dxa"/>
              <w:end w:w="80" w:type="dxa"/>
            </w:tcMar>
          </w:tcPr>
          <w:p>
            <w:pPr>
              <w:spacing w:after="0"/>
            </w:pPr>
            <w:r>
              <w:rPr>
                <w:sz w:val="18"/>
              </w:rPr>
              <w:t>Alergênicos declarados conforme a RDC nº 727/2022, incluindo a origem da gelatina.</w:t>
            </w:r>
          </w:p>
        </w:tc>
      </w:tr>
      <w:tr>
        <w:trPr>
          <w:cantSplit/>
        </w:trPr>
        <w:tc>
          <w:tcPr>
            <w:tcW w:type="dxa" w:w="794"/>
            <w:tcMar>
              <w:top w:w="30" w:type="dxa"/>
              <w:bottom w:w="30" w:type="dxa"/>
              <w:start w:w="80" w:type="dxa"/>
              <w:end w:w="80" w:type="dxa"/>
            </w:tcMar>
          </w:tcPr>
          <w:p>
            <w:pPr>
              <w:spacing w:after="0"/>
            </w:pPr>
            <w:r>
              <w:rPr>
                <w:sz w:val="18"/>
              </w:rPr>
              <w:t>14</w:t>
            </w:r>
          </w:p>
        </w:tc>
        <w:tc>
          <w:tcPr>
            <w:tcW w:type="dxa" w:w="9411"/>
            <w:tcMar>
              <w:top w:w="30" w:type="dxa"/>
              <w:bottom w:w="30" w:type="dxa"/>
              <w:start w:w="80" w:type="dxa"/>
              <w:end w:w="80" w:type="dxa"/>
            </w:tcMar>
          </w:tcPr>
          <w:p>
            <w:pPr>
              <w:spacing w:after="0"/>
            </w:pPr>
            <w:r>
              <w:rPr>
                <w:sz w:val="18"/>
              </w:rPr>
              <w:t>Declaração de glúten presente, e a de ausência tem comprovação no dossiê.</w:t>
            </w:r>
          </w:p>
        </w:tc>
      </w:tr>
      <w:tr>
        <w:trPr>
          <w:cantSplit/>
        </w:trPr>
        <w:tc>
          <w:tcPr>
            <w:tcW w:type="dxa" w:w="794"/>
            <w:tcMar>
              <w:top w:w="30" w:type="dxa"/>
              <w:bottom w:w="30" w:type="dxa"/>
              <w:start w:w="80" w:type="dxa"/>
              <w:end w:w="80" w:type="dxa"/>
            </w:tcMar>
          </w:tcPr>
          <w:p>
            <w:pPr>
              <w:spacing w:after="0"/>
            </w:pPr>
            <w:r>
              <w:rPr>
                <w:sz w:val="18"/>
              </w:rPr>
              <w:t>15</w:t>
            </w:r>
          </w:p>
        </w:tc>
        <w:tc>
          <w:tcPr>
            <w:tcW w:type="dxa" w:w="9411"/>
            <w:tcMar>
              <w:top w:w="30" w:type="dxa"/>
              <w:bottom w:w="30" w:type="dxa"/>
              <w:start w:w="80" w:type="dxa"/>
              <w:end w:w="80" w:type="dxa"/>
            </w:tcMar>
          </w:tcPr>
          <w:p>
            <w:pPr>
              <w:spacing w:after="0"/>
            </w:pPr>
            <w:r>
              <w:rPr>
                <w:sz w:val="18"/>
              </w:rPr>
              <w:t>Separadores decimais conferidos número a número.</w:t>
            </w:r>
          </w:p>
        </w:tc>
      </w:tr>
      <w:tr>
        <w:trPr>
          <w:cantSplit/>
        </w:trPr>
        <w:tc>
          <w:tcPr>
            <w:tcW w:type="dxa" w:w="794"/>
            <w:tcMar>
              <w:top w:w="30" w:type="dxa"/>
              <w:bottom w:w="30" w:type="dxa"/>
              <w:start w:w="80" w:type="dxa"/>
              <w:end w:w="80" w:type="dxa"/>
            </w:tcMar>
          </w:tcPr>
          <w:p>
            <w:pPr>
              <w:spacing w:after="0"/>
            </w:pPr>
            <w:r>
              <w:rPr>
                <w:sz w:val="18"/>
              </w:rPr>
              <w:t>16</w:t>
            </w:r>
          </w:p>
        </w:tc>
        <w:tc>
          <w:tcPr>
            <w:tcW w:type="dxa" w:w="9411"/>
            <w:tcMar>
              <w:top w:w="30" w:type="dxa"/>
              <w:bottom w:w="30" w:type="dxa"/>
              <w:start w:w="80" w:type="dxa"/>
              <w:end w:w="80" w:type="dxa"/>
            </w:tcMar>
          </w:tcPr>
          <w:p>
            <w:pPr>
              <w:spacing w:after="0"/>
            </w:pPr>
            <w:r>
              <w:rPr>
                <w:sz w:val="18"/>
              </w:rPr>
              <w:t>Lote, validade, quantidade líquida, público-alvo e dados do fabricante conferidos.</w:t>
            </w:r>
          </w:p>
        </w:tc>
      </w:tr>
    </w:tbl>
    <w:p>
      <w:pPr>
        <w:spacing w:after="0" w:before="0"/>
      </w:pPr>
      <w:r>
        <w:rPr>
          <w:sz w:val="8"/>
        </w:rPr>
      </w:r>
    </w:p>
    <w:p>
      <w:pPr>
        <w:spacing w:after="0" w:before="0"/>
      </w:pPr>
      <w:r>
        <w:rPr>
          <w:sz w:val="16"/>
        </w:rPr>
      </w:r>
    </w:p>
    <w:p>
      <w:r>
        <w:rPr>
          <w:b w:val="0"/>
          <w:i/>
          <w:sz w:val="19"/>
        </w:rPr>
        <w:t>Elaborado pela Garantia da Qualidade em 14/08/2026. Aprovação do Responsável Técnico — Anderson C. Barbosa, CRF/MT 5526 — em ____/____/______.</w:t>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Lemoncaps · FT-ROT-CORR-001 · Pág. </w:t>
    </w:r>
    <w:r>
      <w:rPr>
        <w:color w:val="666666"/>
        <w:sz w:val="16"/>
      </w:rPr>
      <w:fldChar w:fldCharType="begin"/>
      <w:instrText xml:space="preserve"> PAGE </w:instrText>
      <w:fldChar w:fldCharType="end"/>
    </w:r>
    <w:r>
      <w:rPr>
        <w:color w:val="666666"/>
        <w:sz w:val="16"/>
      </w:rPr>
      <w:t xml:space="preserve"> de </w:t>
    </w:r>
    <w:r>
      <w:rPr>
        <w:color w:val="666666"/>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