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FICHA TÉCNICA DE ROTULAGEM</w:t>
      </w:r>
    </w:p>
    <w:p>
      <w:pPr>
        <w:spacing w:after="20"/>
        <w:jc w:val="center"/>
      </w:pPr>
      <w:r>
        <w:rPr>
          <w:b/>
          <w:color w:val="1F3864"/>
          <w:sz w:val="22"/>
        </w:rPr>
        <w:t>RISE MORNING SHOT — SUPLEMENTO ALIMENTAR EM PÓ — POTE 300 G</w:t>
      </w:r>
    </w:p>
    <w:p>
      <w:pPr>
        <w:spacing w:after="20"/>
        <w:jc w:val="center"/>
      </w:pPr>
      <w:r>
        <w:rPr>
          <w:b/>
          <w:color w:val="1F3864"/>
          <w:sz w:val="22"/>
        </w:rPr>
        <w:t>MODELO DE RÓTULO CONFORME AS NORMAS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268"/>
        <w:gridCol w:w="7597"/>
      </w:tblGrid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759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LEMONCAPS Indústria e Comércio Ltda — CNPJ 55.836.075/0001-07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59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Ficha Técnica de Rotulagem — modelo de rótulo conforme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759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FT-ROT-RISE-001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Revisão / Data</w:t>
            </w:r>
          </w:p>
        </w:tc>
        <w:tc>
          <w:tcPr>
            <w:tcW w:type="dxa" w:w="759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Rev. 00 — 07/08/2026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Produto</w:t>
            </w:r>
          </w:p>
        </w:tc>
        <w:tc>
          <w:tcPr>
            <w:tcW w:type="dxa" w:w="759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RISE Morning Shot — pó solúvel — pote de 300 g — 30 doses de 10 g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Origem</w:t>
            </w:r>
          </w:p>
        </w:tc>
        <w:tc>
          <w:tcPr>
            <w:tcW w:type="dxa" w:w="759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Arte do cliente analisada e REPROVADA (9 não conformidades críticas)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Base legal</w:t>
            </w:r>
          </w:p>
        </w:tc>
        <w:tc>
          <w:tcPr>
            <w:tcW w:type="dxa" w:w="759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RDC 243/2018; RDC 429/2020; IN 75/2020; RDC 727/2022; IN 28/2018; RDC 26/2015; RDC 259/2002; RDC 843/2024; Lei 10.674/2003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Relacionados</w:t>
            </w:r>
          </w:p>
        </w:tc>
        <w:tc>
          <w:tcPr>
            <w:tcW w:type="dxa" w:w="759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GUIA-ROT-001 (Modelo B — pó solúvel); POP-QUAL-009; POP-QUAL-004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759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Aprovado por</w:t>
            </w:r>
          </w:p>
        </w:tc>
        <w:tc>
          <w:tcPr>
            <w:tcW w:type="dxa" w:w="759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Responsável Técnico — 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PREMISSA ADOTADA.  </w:t>
            </w:r>
            <w:r>
              <w:rPr>
                <w:sz w:val="20"/>
              </w:rPr>
              <w:t>A arte original declarava duas doses diferentes: 3 g na sugestão de uso e 10 g na tabela nutricional. Como o peso líquido de 300 g dividido por 30 doses resulta em 10 g, e a soma de todos os componentes da tabela original resulta em 9,95 g, este modelo adota a DOSE DE 10 g. Se o cliente confirmar que a dose real é de 3 g, este documento precisa ser refeito por inteiro — fórmula, tabela e limites.</w:t>
            </w:r>
          </w:p>
        </w:tc>
      </w:tr>
    </w:tbl>
    <w:p/>
    <w:p>
      <w:r>
        <w:rPr>
          <w:b w:val="0"/>
          <w:i/>
          <w:sz w:val="19"/>
        </w:rPr>
        <w:t>Os blocos das seções 3 e 4 devem ser transcritos na arte EXATAMENTE como escritos. O designer não escreve, não resume e não reescreve texto obrigatório — apenas posiciona no layout do Modelo B do GUIA-ROT-001 (rótulo envolvente 270 × 90 mm).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Correções de fórmula necessárias antes da arte</w:t>
      </w:r>
    </w:p>
    <w:p>
      <w:r>
        <w:rPr>
          <w:b w:val="0"/>
          <w:i w:val="0"/>
          <w:sz w:val="19"/>
        </w:rPr>
        <w:t>A fórmula original declarava sais como se fossem o nutriente, o que superestimava seis componentes. A coluna “Corrigido” traz a quantidade de matéria-prima que precisa ser pesada para entregar o que o rótulo declara.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701"/>
        <w:gridCol w:w="2381"/>
        <w:gridCol w:w="1644"/>
        <w:gridCol w:w="4139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Como estava</w:t>
            </w:r>
          </w:p>
        </w:tc>
        <w:tc>
          <w:tcPr>
            <w:tcW w:type="dxa" w:w="164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Corrigido</w:t>
            </w:r>
          </w:p>
        </w:tc>
        <w:tc>
          <w:tcPr>
            <w:tcW w:type="dxa" w:w="413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Por quê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Dose diária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 g (frontal) × 10 g (tabela)</w:t>
            </w:r>
          </w:p>
        </w:tc>
        <w:tc>
          <w:tcPr>
            <w:tcW w:type="dxa" w:w="164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 g — 1 dosador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Peso líquido 300 g ÷ 30 doses = 10 g. A soma da tabela original dá 9,95 g. O “3 g” era a creatina.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L-carnitina tartrato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1.000 mg, declarado como 1 g de L-carnitina</w:t>
            </w:r>
          </w:p>
        </w:tc>
        <w:tc>
          <w:tcPr>
            <w:tcW w:type="dxa" w:w="164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1.470 mg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1.000 mg de tartrato entregam só 680 mg de L-carnitina. Para manter o apelo “1 g”, eleva-se o tartrato.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Bisglicinato de zinco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 mg — ambíguo: sal ou elemento?</w:t>
            </w:r>
          </w:p>
        </w:tc>
        <w:tc>
          <w:tcPr>
            <w:tcW w:type="dxa" w:w="164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35 mg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 mg do quelato entregariam 1,4 mg de Zn. 35 mg entregam os 7 mg de zinco (100% VD).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Cloridrato de piridoxina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1,3 mg, declarado como 1,3 mg de B6</w:t>
            </w:r>
          </w:p>
        </w:tc>
        <w:tc>
          <w:tcPr>
            <w:tcW w:type="dxa" w:w="164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1,6 mg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1,3 mg de cloridrato entregam 1,06 mg de B6. 1,6 mg fecham o VD de 1,3 mg.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Picolinato de cromo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250 mcg, declarado como se fosse cromo</w:t>
            </w:r>
          </w:p>
        </w:tc>
        <w:tc>
          <w:tcPr>
            <w:tcW w:type="dxa" w:w="164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250 mcg — mantido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quantidade da MP está correta; o que muda é a declaração: 31 mcg de CROMO, não 250 mcg de picolinato.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Ácido ascórbico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1.000 mg, declarado como 1.000 mg de vit. C</w:t>
            </w:r>
          </w:p>
        </w:tc>
        <w:tc>
          <w:tcPr>
            <w:tcW w:type="dxa" w:w="164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1.000 mg — mantido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Declara-se 990 mg de vitamina C (99% de pureza), deixando margem sob o teto de 1.000 mg da IN 28/2018.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Dióxido de silício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 mg</w:t>
            </w:r>
          </w:p>
        </w:tc>
        <w:tc>
          <w:tcPr>
            <w:tcW w:type="dxa" w:w="164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 mg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 mg em 10 g (0,01%) não exerce função antiumectante. 50 mg = 0,5%, dose técnica usual.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Maltodextrina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3.250 mg</w:t>
            </w:r>
          </w:p>
        </w:tc>
        <w:tc>
          <w:tcPr>
            <w:tcW w:type="dxa" w:w="164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2.748,14 mg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Recalculada como q.s.p. para fechar exatamente 10.000 mg por dose.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Café verde e Vitamina D</w:t>
            </w:r>
          </w:p>
        </w:tc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Anunciados nos ícones do frontal</w:t>
            </w:r>
          </w:p>
        </w:tc>
        <w:tc>
          <w:tcPr>
            <w:tcW w:type="dxa" w:w="164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REMOVIDOS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existiam na fórmula. Anunciar ingrediente inexistente é publicidade enganosa.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Fórmula unitária por dose de 10 g</w:t>
      </w:r>
    </w:p>
    <w:p>
      <w:r>
        <w:rPr>
          <w:b w:val="0"/>
          <w:i w:val="0"/>
          <w:sz w:val="19"/>
        </w:rPr>
        <w:t>Ordem decrescente de quantidade — esta é exatamente a ordem que a lista de ingredientes do rótulo deve seguir. Inverter é não conformidade de rotulagem.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567"/>
        <w:gridCol w:w="2835"/>
        <w:gridCol w:w="1247"/>
        <w:gridCol w:w="2551"/>
        <w:gridCol w:w="2664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Matéria-prima</w:t>
            </w:r>
          </w:p>
        </w:tc>
        <w:tc>
          <w:tcPr>
            <w:tcW w:type="dxa" w:w="124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mg/dose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Declarado no rótulo</w:t>
            </w:r>
          </w:p>
        </w:tc>
        <w:tc>
          <w:tcPr>
            <w:tcW w:type="dxa" w:w="266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Conversão aplicada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Creatina monoidratada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3.000,00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Creatina monoidratada 3.000 mg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Ativo principal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Maltodextrina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2.748,14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Carboidratos 2,7 g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 / q.s.p. 10 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L-carnitina tartrato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1.470,00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L-carnitina 1.000 mg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× 68% de L-carnitina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Ácido ascórbico (99%)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1.000,00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C 990 mg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× 99% de pureza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Magnésio dimalato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1.000,00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Magnésio 110 mg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× 11% de Mg elementar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Aroma natural de limonada suíça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250,00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Aromatizante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Cafeína anidra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200,00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Cafeína 200 mg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Ativo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Ácido cítrico anidro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120,00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Acidulante INS 330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L-taurina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100,00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L-taurina 100 mg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Ativo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Dióxido de silício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50,00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Antiumectante INS 551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Bisglicinato de zinco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35,00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Zinco 7,0 mg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× 20% de Zn elementar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Sucralose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25,00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Edulcorante INS 955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Cloridrato de piridoxina (99%)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1,60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B6 1,3 mg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× 99% × fator 0,8228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Picolinato de cromo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0,25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Cromo 31 mcg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× 12,4% de Cr elementar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Metilcobalamina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0,0099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B12 9,9 mcg</w:t>
            </w:r>
          </w:p>
        </w:tc>
        <w:tc>
          <w:tcPr>
            <w:tcW w:type="dxa" w:w="266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Conferir diluição da MP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i w:val="0"/>
          <w:sz w:val="19"/>
        </w:rPr>
        <w:t>TOTAL DA DOSE: 10.000,00 mg  ·  Pote de 300 g = 30 doses  ·  1 dosador = 10 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EMPATE NA ORDEM.  </w:t>
            </w:r>
            <w:r>
              <w:rPr>
                <w:sz w:val="20"/>
              </w:rPr>
              <w:t>Ácido ascórbico e magnésio dimalato ficam ambos em 1.000,00 mg. Em caso de empate, a ordem entre os dois é indiferente para a norma, desde que ambos venham depois da L-carnitina tartrato (1.470 mg) e antes do aroma (250 mg).</w:t>
            </w:r>
          </w:p>
        </w:tc>
      </w:tr>
    </w:tbl>
    <w:p/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Informação nutricional — formato oficial</w:t>
      </w:r>
    </w:p>
    <w:p>
      <w:r>
        <w:rPr>
          <w:b w:val="0"/>
          <w:i w:val="0"/>
          <w:sz w:val="19"/>
        </w:rPr>
        <w:t>Reproduzir na arte com fundo branco, letras pretas e borda preta, fonte mínima de 6 pt. A tabela em negativo (letras claras sobre fundo escuro) da arte original é não conformidade de formato.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5896"/>
        <w:gridCol w:w="2608"/>
        <w:gridCol w:w="1360"/>
      </w:tblGrid>
      <w:tr>
        <w:tc>
          <w:tcPr>
            <w:tcW w:type="dxa" w:w="9865"/>
            <w:gridSpan w:val="3"/>
            <w:tcMar>
              <w:top w:w="20" w:type="dxa"/>
              <w:bottom w:w="20" w:type="dxa"/>
              <w:start w:w="90" w:type="dxa"/>
              <w:end w:w="90" w:type="dxa"/>
            </w:tcMa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INFORMAÇÃO NUTRICIONAL</w:t>
            </w:r>
          </w:p>
        </w:tc>
      </w:tr>
      <w:tr>
        <w:tc>
          <w:tcPr>
            <w:tcW w:type="dxa" w:w="9865"/>
            <w:gridSpan w:val="3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Porções por embalagem: 30</w:t>
            </w:r>
          </w:p>
        </w:tc>
      </w:tr>
      <w:tr>
        <w:tc>
          <w:tcPr>
            <w:tcW w:type="dxa" w:w="9865"/>
            <w:gridSpan w:val="3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20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Porção: 10 g (1 dosador)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bottom w:val="single" w:sz="4" w:space="0" w:color="000000"/>
              <w:left w:val="single" w:sz="4" w:space="0" w:color="000000"/>
              <w:right w:val="single" w:sz="0" w:space="0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bottom w:val="single" w:sz="4" w:space="0" w:color="000000"/>
              <w:left w:val="single" w:sz="4" w:space="0" w:color="000000"/>
              <w:right w:val="single" w:sz="0" w:space="0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Quantidade por porção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%VD*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Valor energético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11 kcal = 46 kJ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Carboidratos totais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2,7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ind w:left="240"/>
              <w:jc w:val="left"/>
            </w:pPr>
            <w:r>
              <w:rPr>
                <w:b w:val="0"/>
                <w:sz w:val="18"/>
              </w:rPr>
              <w:t>Açúcares totais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ind w:left="240"/>
              <w:jc w:val="left"/>
            </w:pPr>
            <w:r>
              <w:rPr>
                <w:b w:val="0"/>
                <w:sz w:val="18"/>
              </w:rPr>
              <w:t>Açúcares adicionados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Proteínas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Gorduras totais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ind w:left="240"/>
              <w:jc w:val="left"/>
            </w:pPr>
            <w:r>
              <w:rPr>
                <w:b w:val="0"/>
                <w:sz w:val="18"/>
              </w:rPr>
              <w:t>Gorduras saturadas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ind w:left="240"/>
              <w:jc w:val="left"/>
            </w:pPr>
            <w:r>
              <w:rPr>
                <w:b w:val="0"/>
                <w:sz w:val="18"/>
              </w:rPr>
              <w:t>Gorduras trans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Fibra alimentar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Sódio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Vitamina C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990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2.200%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Vitamina B6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1,3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Vitamina B12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9,9 mcg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412%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Magnésio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110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42%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Zinco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7,0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Cromo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31 mcg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89%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Creatina monoidratada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3.000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L-carnitina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1.000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Cafeína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200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20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L-taurina</w:t>
            </w:r>
          </w:p>
        </w:tc>
        <w:tc>
          <w:tcPr>
            <w:tcW w:type="dxa" w:w="2608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20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100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20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9865"/>
            <w:gridSpan w:val="3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5"/>
              </w:rPr>
              <w:t>*Percentual de Valores Diários de referência com base em uma dieta de 2.000 kcal ou 8.400 kJ. Seus valores diários podem ser maiores ou menores dependendo de suas necessidades energéticas.   **Valor Diário (%VD) não estabelecido.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ROTULAGEM NUTRICIONAL FRONTAL (LUPA).  </w:t>
            </w:r>
            <w:r>
              <w:rPr>
                <w:sz w:val="20"/>
              </w:rPr>
              <w:t>NÃO se aplica a este produto: açúcares adicionados, gorduras saturadas e sódio estão todos zerados. Ainda assim, reservar o espaço da lupa na metade superior do painel frontal, conforme o GUIA-ROT-001 — trocar o sistema de adoçamento depois não pode quebrar a arte.</w:t>
            </w:r>
          </w:p>
        </w:tc>
      </w:tr>
    </w:tbl>
    <w:p/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Textos prontos para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c>
          <w:tcPr>
            <w:tcW w:type="dxa" w:w="9865"/>
            <w:shd w:val="clear" w:color="auto" w:fill="1F38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4.1  PAINEL FRONTAL</w:t>
            </w:r>
          </w:p>
        </w:tc>
      </w:tr>
      <w:tr>
        <w:tc>
          <w:tcPr>
            <w:tcW w:type="dxa" w:w="98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RISE  ·  Performance Nutrition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MORNING SHOT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SUPLEMENTO ALIMENTAR EM PÓ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Sabor limonada suíça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PESO LÍQUIDO: 300 g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CONTÉM 30 DOSES DE 10 g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CONTÉM EDULCORANTE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Destaques permitidos — apenas números da fórmula, sem promessa de efeito: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3 g CREATINA  ·  1 g L-CARNITINA  ·  200 mg CAFEÍNA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Indicado para adultos (19 anos ou mais).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c>
          <w:tcPr>
            <w:tcW w:type="dxa" w:w="9865"/>
            <w:shd w:val="clear" w:color="auto" w:fill="1F38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4.2  INGREDIENTES</w:t>
            </w:r>
          </w:p>
        </w:tc>
      </w:tr>
      <w:tr>
        <w:tc>
          <w:tcPr>
            <w:tcW w:type="dxa" w:w="98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INGREDIENTES: creatina monoidratada, maltodextrina, L-carnitina tartrato, vitamina C (ácido ascórbico), magnésio dimalato, aroma natural de limonada suíça, cafeína anidra, acidulante ácido cítrico (INS 330), L-taurina, antiumectante dióxido de silício (INS 551), zinco quelato (bisglicinato de zinco), edulcorante sucralose (INS 955), vitamina B6 (cloridrato de piridoxina), picolinato de cromo e vitamina B12 (metilcobalamina).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/>
                <w:sz w:val="19"/>
              </w:rPr>
              <w:t>CONTÉM EDULCORANTE.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NÃO CONTÉM GLÚTEN.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ALÉRGICOS: [preencher conforme a avaliação de risco de alérgenos da linha].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c>
          <w:tcPr>
            <w:tcW w:type="dxa" w:w="9865"/>
            <w:shd w:val="clear" w:color="auto" w:fill="1F38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4.3  COMPOSIÇÃO POR DOSE</w:t>
            </w:r>
          </w:p>
        </w:tc>
      </w:tr>
      <w:tr>
        <w:tc>
          <w:tcPr>
            <w:tcW w:type="dxa" w:w="98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COMPOSIÇÃO POR DOSE (10 g — 1 dosador): creatina monoidratada 3.000 mg, L-carnitina 1.000 mg, vitamina C 990 mg, cafeína anidra 200 mg, magnésio 110 mg, L-taurina 100 mg, zinco 7 mg, cromo 31 mcg, vitamina B6 1,3 mg e vitamina B12 9,9 mcg.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c>
          <w:tcPr>
            <w:tcW w:type="dxa" w:w="9865"/>
            <w:shd w:val="clear" w:color="auto" w:fill="1F38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4.4  BLOCO ÚNICO DE USO E ADVERTÊNCIAS — os 5 elementos do art. 7º da RDC 243/2018 têm de estar juntos, no mesmo bloco visual</w:t>
            </w:r>
          </w:p>
        </w:tc>
      </w:tr>
      <w:tr>
        <w:tc>
          <w:tcPr>
            <w:tcW w:type="dxa" w:w="98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Público indicado: adultos (19 anos ou mais).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Modo de uso: diluir 1 dosador (10 g) em 200 mL de água, misturar bem e consumir imediatamente. Consumir 1 dose ao dia, pela manhã ou 20 a 30 minutos antes do treino, ou conforme orientação de profissional de saúde.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Não preparar com antecedência nem armazenar a bebida já diluída.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/>
                <w:sz w:val="19"/>
              </w:rPr>
              <w:t>ESTE PRODUTO NÃO É UM MEDICAMENTO.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NÃO EXCEDER A RECOMENDAÇÃO DIÁRIA DE CONSUMO INDICADA NA EMBALAGEM.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MANTENHA FORA DO ALCANCE DE CRIANÇAS.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CONTÉM CAFEÍNA (200 MG POR DOSE). NÃO RECOMENDADO PARA GESTANTES, LACTANTES, CRIANÇAS E PESSOAS SENSÍVEIS À CAFEÍNA.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Pessoas com problemas cardíacos, hipertensão, insônia ou em uso de medicamentos devem consultar um profissional de saúde antes do consumo.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c>
          <w:tcPr>
            <w:tcW w:type="dxa" w:w="9865"/>
            <w:shd w:val="clear" w:color="auto" w:fill="1F38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4.5  CONSERVAÇÃO E INTEGRIDADE</w:t>
            </w:r>
          </w:p>
        </w:tc>
      </w:tr>
      <w:tr>
        <w:tc>
          <w:tcPr>
            <w:tcW w:type="dxa" w:w="98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Conservar o produto em local seco, fresco e arejado, ao abrigo da luz e do calor excessivo, em temperatura ambiente entre 15 °C e 30 °C.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Após aberto, manter o pote bem fechado e consumir em até 60 dias.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Não consumir se o lacre de segurança estiver violado.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c>
          <w:tcPr>
            <w:tcW w:type="dxa" w:w="9865"/>
            <w:shd w:val="clear" w:color="auto" w:fill="1F3864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4.6  ORIGEM, RESPONSÁVEL TÉCNICO E SAC</w:t>
            </w:r>
          </w:p>
        </w:tc>
      </w:tr>
      <w:tr>
        <w:tc>
          <w:tcPr>
            <w:tcW w:type="dxa" w:w="98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Fabricado e envasado por: Lemoncaps Indústria e Comércio Ltda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CNPJ: 55.836.075/0001-07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Rua Érico Veríssimo, Quadra 05, Lote 10, Santa Cruz, Cuiabá – MT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CEP: 78068-190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Fabricado para: [razão social e CNPJ do detentor da marca RISE]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Farm. Resp.: Anderson C. Barbosa – CRF/MT 5526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Alimento notificado na Anvisa: [nº completo do processo]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SAC: sac@lemoncaps.com.br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INDÚSTRIA BRASILEIRA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Lote, data de fabricação e validade: impressos na embalagem.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Alegações — o que pode e o que não pode</w:t>
      </w:r>
    </w:p>
    <w:p>
      <w:r>
        <w:rPr>
          <w:b w:val="0"/>
          <w:i w:val="0"/>
          <w:sz w:val="19"/>
        </w:rPr>
        <w:t>Boa notícia comercial: os apelos de “imunidade”, “metabolismo” e “energia” que o cliente queria têm respaldo legal — só precisam da redação certa, transcrita literalmente do Anexo II da IN 28/2018.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927"/>
        <w:gridCol w:w="1360"/>
        <w:gridCol w:w="6577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Constituinte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Dose/porção</w:t>
            </w:r>
          </w:p>
        </w:tc>
        <w:tc>
          <w:tcPr>
            <w:tcW w:type="dxa" w:w="6576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Alegação que PODE constar (conferir redação literal vigente)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Creatina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3.000 mg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creatina auxilia no aumento de massa muscular quando associada a exercício físico de alta intensidade e repetitivo.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Cafeína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200 mg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cafeína auxilia a melhorar o desempenho físico em atividades de resistência.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C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990 mg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vitamina C auxilia no funcionamento do sistema imune e na proteção contra os danos causados pelos radicais livres.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Zinco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 mg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zinco auxilia no funcionamento do sistema imune.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Magnésio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110 mg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magnésio auxilia no funcionamento muscular e no metabolismo energético.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Cromo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31 mcg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cromo auxilia no metabolismo de carboidratos, proteínas e gorduras.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B6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1,3 mg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vitamina B6 auxilia no metabolismo de proteínas e no funcionamento do sistema nervoso.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B12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9,9 mcg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vitamina B12 auxilia no metabolismo energético.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L-carnitina e L-taurina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1.000 / 100 mg</w:t>
            </w:r>
          </w:p>
        </w:tc>
        <w:tc>
          <w:tcPr>
            <w:tcW w:type="dxa" w:w="65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SEM alegação autorizada — entram apenas como ingredientes.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5.1  Proibido no rótulo e em qualquer divulgação do produto</w:t>
      </w:r>
    </w:p>
    <w:p>
      <w:pPr>
        <w:pStyle w:val="ListBullet"/>
      </w:pPr>
      <w:r>
        <w:rPr>
          <w:sz w:val="21"/>
        </w:rPr>
        <w:t>Frases de superioridade sem comprovação, como “a maioria dos suplementos resolve uma coisa, Rise resolve tudo”.</w:t>
      </w:r>
    </w:p>
    <w:p>
      <w:pPr>
        <w:pStyle w:val="ListBullet"/>
      </w:pPr>
      <w:r>
        <w:rPr>
          <w:sz w:val="21"/>
        </w:rPr>
        <w:t>Palavras soltas de efeito sem redação autorizada: foco, boost, performance, recuperação, imunidade, energia — isoladas em ícone ou faixa.</w:t>
      </w:r>
    </w:p>
    <w:p>
      <w:pPr>
        <w:pStyle w:val="ListBullet"/>
      </w:pPr>
      <w:r>
        <w:rPr>
          <w:sz w:val="21"/>
        </w:rPr>
        <w:t>Selos SEM ADITIVOS e 100% PURA — o primeiro é falso (a fórmula tem 4 aditivos) e o segundo não tem respaldo em produto composto.</w:t>
      </w:r>
    </w:p>
    <w:p>
      <w:pPr>
        <w:pStyle w:val="ListBullet"/>
      </w:pPr>
      <w:r>
        <w:rPr>
          <w:sz w:val="21"/>
        </w:rPr>
        <w:t>Ícones ou menções a ingredientes que não estão na fórmula (café verde, vitamina D).</w:t>
      </w:r>
    </w:p>
    <w:p>
      <w:pPr>
        <w:pStyle w:val="ListBullet"/>
      </w:pPr>
      <w:r>
        <w:rPr>
          <w:sz w:val="21"/>
        </w:rPr>
        <w:t>Termos como termogênico, queimador de gordura, emagrecedor, anabólico ou explosão muscular.</w:t>
      </w:r>
    </w:p>
    <w:p>
      <w:pPr>
        <w:pStyle w:val="ListBullet"/>
      </w:pPr>
      <w:r>
        <w:rPr>
          <w:sz w:val="21"/>
        </w:rPr>
        <w:t>Promessa de ganho de massa, definição, perda de peso ou aumento de testosterona.</w:t>
      </w:r>
    </w:p>
    <w:p>
      <w:pPr>
        <w:pStyle w:val="ListBullet"/>
      </w:pPr>
      <w:r>
        <w:rPr>
          <w:sz w:val="21"/>
        </w:rPr>
        <w:t>Comparação com medicamentos, ou expressões como efeito imediato e resultado garantido.</w:t>
      </w:r>
    </w:p>
    <w:p>
      <w:pPr>
        <w:pStyle w:val="ListBullet"/>
      </w:pPr>
      <w:r>
        <w:rPr>
          <w:sz w:val="21"/>
        </w:rPr>
        <w:t>Indicação para crianças, adolescentes, gestantes ou lactantes.</w:t>
      </w:r>
    </w:p>
    <w:p>
      <w:pPr>
        <w:pStyle w:val="ListBullet"/>
      </w:pPr>
      <w:r>
        <w:rPr>
          <w:sz w:val="21"/>
        </w:rPr>
        <w:t>“SEM AÇÚCAR” — a redação autorizada é ZERO AÇÚCARES ou NÃO CONTÉM AÇÚCARES, e depende de laudo.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Mapa de layout — Modelo B do GUIA-ROT-001 (pó solúvel, 270 × 90 mm)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814"/>
        <w:gridCol w:w="3402"/>
        <w:gridCol w:w="4649"/>
      </w:tblGrid>
      <w:tr>
        <w:trPr>
          <w:tblHeader w:val="true"/>
          <w:cantSplit/>
        </w:trPr>
        <w:tc>
          <w:tcPr>
            <w:tcW w:type="dxa" w:w="181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Painel</w:t>
            </w:r>
          </w:p>
        </w:tc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464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 desta ficha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 — Informação nutricional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Seção 3, com borda, fundo branco, letras pretas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 — Composição por dose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4.3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 — Ingredientes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4.2, fechando com NÃO CONTÉM GLÚTEN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 a 9 — Marca, nome, descritores, peso, sabor e denominação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4.1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Espaço da lupa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Reservado, ainda que não se aplique — metade superior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 — Recomendação de uso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4.4 (primeira metade)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 — Advertências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4.4 (segunda metade) — MESMO bloco visual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 — Conservação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4.5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 — Origem / RT / SAC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4.6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 — Código de barras</w:t>
            </w:r>
          </w:p>
        </w:tc>
        <w:tc>
          <w:tcPr>
            <w:tcW w:type="dxa" w:w="464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EAN-13 com quiet zone + área de codificação 30 × 10 mm, lisa, sem verniz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/>
          <w:sz w:val="19"/>
        </w:rPr>
        <w:t>O bloco 10 (texto institucional) do Modelo B fica SUPRIMIDO neste produto. É o bloco de maior risco da peça e foi exatamente onde a arte original errou, citando café verde e vitamina D. Só volta se o cliente enviar um texto novo aprovado pela Garantia da Qualidade.</w:t>
      </w:r>
    </w:p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Comparativo — arte reprovada × modelo conforme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701"/>
        <w:gridCol w:w="2948"/>
        <w:gridCol w:w="3061"/>
        <w:gridCol w:w="2154"/>
      </w:tblGrid>
      <w:tr>
        <w:trPr>
          <w:tblHeader w:val="true"/>
          <w:cantSplit/>
        </w:trPr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94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Arte do cliente (reprovada)</w:t>
            </w:r>
          </w:p>
        </w:tc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Modelo conforme</w:t>
            </w:r>
          </w:p>
        </w:tc>
        <w:tc>
          <w:tcPr>
            <w:tcW w:type="dxa" w:w="215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Base legal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Dose de uso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“1 dose (3 g)” × “Porção: 10 g” na mesma peça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Dose única de 10 g em todos os blocos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243/2018 art. 7º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Denominação de venda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Ausente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SUPLEMENTO ALIMENTAR EM PÓ no painel frontal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243/2018 art. 8º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Lista de ingredientes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Ausente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Lista completa em ordem decrescente, com função e INS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727/2022 Cap. III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Tabela nutricional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Sem macronutrientes, sem %VD, em negativo (branco sobre preto)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Formato oficial completo, fundo branco e letras pretas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 75/2020 / RDC 429/2020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Sais × nutrientes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Declarava o sal (picolinato, dimalato, quelato) como se fosse o nutriente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Declara o nutriente elementar, com a conversão documentada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243/2018 art. 16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Ingredientes inexistentes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Ícones de CAFÉ VERDE e VITAMINA D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Removidos — só entra o que está na fórmula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727/2022 / CDC art. 37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Selo SEM ADITIVOS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Falso — a fórmula tem 4 aditivos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Removido; entra CONTÉM EDULCORANTE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727/2022 / RDC 259/2002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Selos 100% PURA e SEM AÇÚCAR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Sem respaldo e com redação não autorizada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“100% pura” removido; “SEM AÇÚCAR” vira ZERO AÇÚCARES, mediante laudo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429/2020 arts. 24 a 26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Alegações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“resolve tudo”, “imunidade”, “foco”, “boost”, “performance”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Somente as frases literais autorizadas por constituinte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 28/2018 Anexo II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Advertências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Só “não é um medicamento”; cafeína sem “lactantes”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As 3 gerais + a específica de cafeína completa, em bloco único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243/2018 / IN 28 Anexo VI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Glúten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Ausente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NÃO CONTÉM GLÚTEN em destaque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Lei 10.674/2003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Alérgenos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Ausente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Bloco conforme avaliação de risco da planta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26/2015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Origem / RT / SAC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Ausente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Fabricante, CNPJ, endereço, RT, SAC, Indústria Brasileira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429/2020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Regularização ANVISA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Ausente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Alimento notificado na Anvisa: [nº]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RDC 843/2024 / IN 281/2024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Lote / validade / EAN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Sem área reservada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Área de codificação 30 × 10 mm, lisa, sem verniz + EAN-13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GUIA-ROT-001 §8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Pendências antes da aprovação da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567"/>
        <w:gridCol w:w="7597"/>
        <w:gridCol w:w="1701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Pendência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Criticidade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Confirmar com o cliente a dose real: este modelo adota 10 g. Se a dose for de fato 3 g, toda a fórmula, a tabela e os limites precisam ser refeitos do zero.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Obter o laudo do fornecedor com o teor de magnésio elementar do dimalato (adotado 11%) e de zinco do bisglicinato (adotado 20%).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Confirmar a diluição da matéria-prima de metilcobalamina. Se for a 1%, é preciso pesar 990 mcg de MP para entregar 9,9 mcg de vitamina B12.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Confirmar o status de notificação do produto na ANVISA e obter o número do processo para o bloco de regularização.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Conferir vitamina B12 (9,9 mcg) e vitamina C (990 mg) contra o Anexo IV da IN 28/2018 vigente — ambas ficam praticamente no teto para adultos, sem margem para overage.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Obter laudo de açúcares totais para sustentar a alegação “ZERO AÇÚCARES” (critério: no máximo 0,5 g por porção).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Obter a avaliação de risco de alérgenos da linha antes de decidir pela ausência da frase de contaminação cruzada; a decisão precisa ficar registrada no dossiê.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Confirmar a origem da maltodextrina (milho, não trigo) para sustentar a isenção de glúten.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Transcrever cada alegação funcional LITERALMENTE do Anexo II da IN 28/2018 vigente na data de aprovação da arte.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 o sabor permanecer “limonada suíça”, o aroma contratado precisa ser de limonada suíça — não de limão simples.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MÉDIA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Definir o detentor da marca RISE (razão social e CNPJ) para o bloco “Fabricado para”.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MÉDIA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REGRA QUE NÃO TEM EXCEÇÃO.  </w:t>
            </w:r>
            <w:r>
              <w:rPr>
                <w:sz w:val="20"/>
              </w:rPr>
              <w:t>Texto obrigatório não pode ser reduzido, cortado, resumido nem estilizado a ponto de perder legibilidade para caber no espaço. Se não coube, o problema é do layout — aumente o rótulo, reduza o grafismo ou use cartucho. Nunca corte a informação legal. Nenhum texto obrigatório abaixo de 6 pt.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Fluxo até a impressão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082"/>
        <w:gridCol w:w="2835"/>
        <w:gridCol w:w="2948"/>
      </w:tblGrid>
      <w:tr>
        <w:trPr>
          <w:tblHeader w:val="true"/>
          <w:cantSplit/>
        </w:trPr>
        <w:tc>
          <w:tcPr>
            <w:tcW w:type="dxa" w:w="408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294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Saída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 Confirmação da dose e das pendências críticas 1 a 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+ RT Lemoncaps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Fórmula fechada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2. Emissão desta ficha em Rev. 01, já sem pendências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Textos definitivos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3. Criação do layout no Modelo B do GUIA-ROT-001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Designer do cliente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Arte em PDF/X-4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4. Checklist de 20 itens da §9 do GUIA-ROT-001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Designer do cliente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Checklist assinado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5. Análise da arte (POP-QUAL-009 — 21 itens)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Garantia da Qualidade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Aprovada / com ajustes / reprovada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6. Aprovação final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RT — Anderson C. Barbosa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Arte liberada para impressão</w:t>
            </w:r>
          </w:p>
        </w:tc>
      </w:tr>
      <w:tr>
        <w:trPr>
          <w:cantSplit/>
        </w:trPr>
        <w:tc>
          <w:tcPr>
            <w:tcW w:type="dxa" w:w="408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7. Conferência do rótulo impresso contra a arte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Almoxarifado + Qualidade</w:t>
            </w:r>
          </w:p>
        </w:tc>
        <w:tc>
          <w:tcPr>
            <w:tcW w:type="dxa" w:w="294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POP-QUAL-004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/>
          <w:sz w:val="19"/>
        </w:rPr>
        <w:t>Prazo de análise da arte pela Qualidade: até 5 dias úteis a partir do recebimento do arquivo completo com o checklist preenchido.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10. Aprovação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927"/>
        <w:gridCol w:w="3742"/>
        <w:gridCol w:w="1927"/>
        <w:gridCol w:w="2268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Nome / Função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Assinatura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Elaborado por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Garantia da Qualidade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07/08/2026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Conferido por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Produção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____/____/______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Aprovado por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Anderson C. Barbosa — RT — CRF/MT 5526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____/____/______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Aprovação da arte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Cliente / detentor da marca RISE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____/____/______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FT-ROT-RISE-001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