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0"/>
        </w:rPr>
        <w:t>LEMONCAPS</w:t>
      </w:r>
    </w:p>
    <w:p>
      <w:pPr>
        <w:pBdr>
          <w:bottom w:val="single" w:sz="12" w:space="2" w:color="1F3864"/>
        </w:pBdr>
      </w:pPr>
      <w:r>
        <w:rPr>
          <w:i/>
          <w:color w:val="666666"/>
          <w:sz w:val="19"/>
        </w:rPr>
        <w:t>Indústria e Comércio Ltda — Fabricação de Suplementos Alimentares</w:t>
      </w:r>
    </w:p>
    <w:p>
      <w:pPr>
        <w:spacing w:after="0" w:before="0"/>
      </w:pPr>
      <w:r>
        <w:rPr>
          <w:sz w:val="8"/>
        </w:rPr>
      </w:r>
    </w:p>
    <w:p>
      <w:pPr>
        <w:spacing w:after="20"/>
        <w:jc w:val="center"/>
      </w:pPr>
      <w:r>
        <w:rPr>
          <w:b/>
          <w:color w:val="1F3864"/>
          <w:sz w:val="28"/>
        </w:rPr>
        <w:t>DIZERES TÉCNICOS DE ROTULAGEM</w:t>
      </w:r>
    </w:p>
    <w:p>
      <w:pPr>
        <w:spacing w:after="20"/>
        <w:jc w:val="center"/>
      </w:pPr>
      <w:r>
        <w:rPr>
          <w:b/>
          <w:color w:val="1F3864"/>
          <w:sz w:val="22"/>
        </w:rPr>
        <w:t>RISE MORNING SHOT — SUPLEMENTO ALIMENTAR EM PÓ — POTE DE 300 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2551"/>
        <w:gridCol w:w="7087"/>
      </w:tblGrid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Empresa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LEMONCAPS Indústria e Comércio Ltda — CNPJ 55.836.075/0001-07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Dizeres técnicos de rotulagem — texto oficial para a arte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FT-ROT-RISE-002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Revisão / Data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Rev. 02 — 12/08/2026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Produto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RISE Morning Shot — pó solúvel — pote de 300 g — 30 doses de 10 g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Fórmula de origem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Orçamento EMMANUEL MELANIO — cliente Pedro Russo — 500 unidades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Base legal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RDC 243/2018; RDC 429/2020; IN 75/2020; RDC 727/2022; IN 28/2018 (alt. IN 361/2025 e IN 373/2025); RDC 26/2015; RDC 259/2002; RDC 843/2024; Lei 10.674/2003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Relacionados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FT-ROT-RISE-001; AN-ROT-RISE-001; GUIA-ROT-001-B (pó solúvel); POP-QUAL-009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Elaborado por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Garantia da Qualidade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Aprovado por</w:t>
            </w:r>
          </w:p>
        </w:tc>
        <w:tc>
          <w:tcPr>
            <w:tcW w:type="dxa" w:w="7087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Responsável Técnico — Anderson C. Barbosa — CRF/MT 5526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1. PREMISSAS DESTA REVISÃO</w:t>
      </w:r>
    </w:p>
    <w:p>
      <w:pPr>
        <w:pStyle w:val="ListNumber"/>
      </w:pPr>
      <w:r>
        <w:rPr>
          <w:sz w:val="21"/>
        </w:rPr>
        <w:t>A dose diária está CONFIRMADA em 10 g (1 dosador) pelo orçamento do cliente: pote de 300 g dividido por 30 doses. O valor de 3 g que constava na sugestão de uso da arte original era a quantidade de creatina, não a dose.</w:t>
      </w:r>
    </w:p>
    <w:p>
      <w:pPr>
        <w:pStyle w:val="ListNumber"/>
      </w:pPr>
      <w:r>
        <w:rPr>
          <w:sz w:val="21"/>
        </w:rPr>
        <w:t>O dióxido de silício passou de 1,00 mg para 46,44 mg. Em 1 mg (0,01% da dose) o antiumectante não exerce função técnica; em 46,44 mg (0,46%) exerce, e a fórmula fecha exatamente 10.000,00 mg por dose.</w:t>
      </w:r>
    </w:p>
    <w:p>
      <w:pPr>
        <w:pStyle w:val="ListNumber"/>
      </w:pPr>
      <w:r>
        <w:rPr>
          <w:sz w:val="21"/>
        </w:rPr>
        <w:t>Os valores do orçamento são de MATÉRIA-PRIMA. O rótulo declara o NUTRIENTE, obtido pelos fatores de conversão da seção 3. Declarar a matéria-prima como se fosse nutriente é a não conformidade mais grave da arte original — no caso do magnésio, faria o rótulo afirmar quase três vezes o limite máximo da IN 28/2018.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4F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b/>
                <w:color w:val="1F3864"/>
                <w:sz w:val="20"/>
              </w:rPr>
              <w:t xml:space="preserve">REGRA QUE NÃO TEM EXCEÇÃO:  </w:t>
            </w:r>
            <w:r>
              <w:rPr>
                <w:sz w:val="20"/>
              </w:rPr>
              <w:t>Os textos das seções 4 a 10 são transcritos na arte EXATAMENTE como estão escritos aqui. O designer não escreve, não resume e não reescreve texto obrigatório — apenas posiciona no layout do Modelo B do GUIA-ROT-001 (rótulo envolvente 270 × 90 mm).</w:t>
            </w:r>
          </w:p>
        </w:tc>
      </w:tr>
    </w:tbl>
    <w:p/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2. FÓRMULA FECHADA — DOSE DE 10 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67"/>
        <w:gridCol w:w="3969"/>
        <w:gridCol w:w="1360"/>
        <w:gridCol w:w="3742"/>
      </w:tblGrid>
      <w:tr>
        <w:trPr>
          <w:tblHeader w:val="true"/>
          <w:cantSplit/>
        </w:trPr>
        <w:tc>
          <w:tcPr>
            <w:tcW w:type="dxa" w:w="56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N.</w:t>
            </w:r>
          </w:p>
        </w:tc>
        <w:tc>
          <w:tcPr>
            <w:tcW w:type="dxa" w:w="396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Matéria-prima</w:t>
            </w:r>
          </w:p>
        </w:tc>
        <w:tc>
          <w:tcPr>
            <w:tcW w:type="dxa" w:w="136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mg / dose</w:t>
            </w:r>
          </w:p>
        </w:tc>
        <w:tc>
          <w:tcPr>
            <w:tcW w:type="dxa" w:w="374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O que declara no rótulo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Maltodextrina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3.250,00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Carboidratos 3,2 g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Creatina monoidratada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3.000,00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Creatina monoidratada 3.000 mg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Ácido ascórbico (vitamina C) 99%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1.000,00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Vitamina C 990 mg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Magnésio dimalato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1.000,00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Magnésio 110 mg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L-carnitina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1.000,00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L-carnitina 1.000 mg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Aroma natural de limão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250,00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— (aromatizante)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Cafeína anidra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200,00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Cafeína 200 mg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Ácido cítrico anidro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120,00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— (acidulante INS 330)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L-taurina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100,00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L-taurina 100 mg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Dióxido de silício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46,44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— (antiumectante INS 551)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Sucralose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25,00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— (edulcorante INS 955)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Zinco quelato (bisglicinato)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7,00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Zinco 1,4 mg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Cloridrato de piridoxina (vitamina B6) 99%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1,30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Vitamina B6 1,06 mg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14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Picolinato de cromo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0,25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Cromo 31 mcg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Metilcobalamina (vitamina B12)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0,0099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Vitamina B12 9,9 mcg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i w:val="0"/>
          <w:sz w:val="19"/>
        </w:rPr>
        <w:t>TOTAL DA DOSE: 10.000,00 mg  ·  Pote de 300 g = 30 doses  ·  1 dosador = 10 g  ·  Lote de 500 potes = 150,000 kg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3. FATORES DE CONVERSÃO — MATÉRIA-PRIMA PARA NUTRIENTE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2494"/>
        <w:gridCol w:w="1134"/>
        <w:gridCol w:w="1474"/>
        <w:gridCol w:w="2041"/>
        <w:gridCol w:w="2494"/>
      </w:tblGrid>
      <w:tr>
        <w:trPr>
          <w:tblHeader w:val="true"/>
          <w:cantSplit/>
        </w:trPr>
        <w:tc>
          <w:tcPr>
            <w:tcW w:type="dxa" w:w="24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Matéria-prima</w:t>
            </w:r>
          </w:p>
        </w:tc>
        <w:tc>
          <w:tcPr>
            <w:tcW w:type="dxa" w:w="113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Pesada</w:t>
            </w:r>
          </w:p>
        </w:tc>
        <w:tc>
          <w:tcPr>
            <w:tcW w:type="dxa" w:w="147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Fator</w:t>
            </w:r>
          </w:p>
        </w:tc>
        <w:tc>
          <w:tcPr>
            <w:tcW w:type="dxa" w:w="204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Declarado no rótulo</w:t>
            </w:r>
          </w:p>
        </w:tc>
        <w:tc>
          <w:tcPr>
            <w:tcW w:type="dxa" w:w="24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Origem do fator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Ácido ascórbico 99%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1.000,00 mg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× 0,99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Vitamina C 990 mg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Pureza da matéria-prima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Magnésio dimalato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1.000,00 mg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× 11%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Magnésio 110 mg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Teor de magnésio elementar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Zinco quelato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7,00 mg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× 20%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Zinco 1,4 mg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Teor de zinco elementar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Cloridrato de piridoxina 99%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1,30 mg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× 0,99 × 0,8228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Vitamina B6 1,06 mg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Pureza e fator do sal para piridoxina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Picolinato de cromo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0,25 mg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× 12,4%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Cromo 31 mcg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Teor de cromo elementar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 w:val="0"/>
          <w:sz w:val="19"/>
        </w:rPr>
        <w:t>A creatina monoidratada, a cafeína anidra e a L-taurina são declaradas pelo próprio valor pesado, por serem matérias-primas de constituinte único.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4. TABELA NUTRICIONAL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896"/>
        <w:gridCol w:w="2381"/>
        <w:gridCol w:w="1360"/>
      </w:tblGrid>
      <w:tr>
        <w:tc>
          <w:tcPr>
            <w:tcW w:type="dxa" w:w="9638"/>
            <w:gridSpan w:val="3"/>
            <w:tcMar>
              <w:top w:w="20" w:type="dxa"/>
              <w:bottom w:w="20" w:type="dxa"/>
              <w:start w:w="90" w:type="dxa"/>
              <w:end w:w="90" w:type="dxa"/>
            </w:tcMa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/>
                <w:sz w:val="22"/>
              </w:rPr>
              <w:t>INFORMAÇÃO NUTRICIONAL</w:t>
            </w:r>
          </w:p>
        </w:tc>
      </w:tr>
      <w:tr>
        <w:tc>
          <w:tcPr>
            <w:tcW w:type="dxa" w:w="9638"/>
            <w:gridSpan w:val="3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Porções por embalagem: 30</w:t>
            </w:r>
          </w:p>
        </w:tc>
      </w:tr>
      <w:tr>
        <w:tc>
          <w:tcPr>
            <w:tcW w:type="dxa" w:w="9638"/>
            <w:gridSpan w:val="3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20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Porção: 10 g (1 dosador)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bottom w:val="single" w:sz="4" w:space="0" w:color="000000"/>
              <w:left w:val="single" w:sz="4" w:space="0" w:color="000000"/>
              <w:right w:val="single" w:sz="0" w:space="0" w:color="000000"/>
            </w:tcBorders>
          </w:tcPr>
          <w:p>
            <w:pPr>
              <w:spacing w:after="0"/>
              <w:jc w:val="left"/>
            </w:pPr>
            <w:r>
              <w:rPr>
                <w:b/>
                <w:sz w:val="18"/>
              </w:rPr>
              <w:t>Nutrientes</w:t>
            </w:r>
          </w:p>
        </w:tc>
        <w:tc>
          <w:tcPr>
            <w:tcW w:type="dxa" w:w="2381"/>
            <w:tcMar>
              <w:top w:w="20" w:type="dxa"/>
              <w:bottom w:w="20" w:type="dxa"/>
              <w:start w:w="90" w:type="dxa"/>
              <w:end w:w="90" w:type="dxa"/>
            </w:tcMar>
            <w:tcBorders>
              <w:bottom w:val="single" w:sz="4" w:space="0" w:color="000000"/>
              <w:left w:val="single" w:sz="4" w:space="0" w:color="000000"/>
              <w:right w:val="single" w:sz="0" w:space="0" w:color="000000"/>
            </w:tcBorders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Quantidade por porção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%VD*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Valor energético</w:t>
            </w:r>
          </w:p>
        </w:tc>
        <w:tc>
          <w:tcPr>
            <w:tcW w:type="dxa" w:w="238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13 kcal = 54 kJ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1%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Carboidratos totais</w:t>
            </w:r>
          </w:p>
        </w:tc>
        <w:tc>
          <w:tcPr>
            <w:tcW w:type="dxa" w:w="238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3,2 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1%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ind w:left="240"/>
              <w:jc w:val="left"/>
            </w:pPr>
            <w:r>
              <w:rPr>
                <w:b w:val="0"/>
                <w:sz w:val="18"/>
              </w:rPr>
              <w:t>Açúcares totais</w:t>
            </w:r>
          </w:p>
        </w:tc>
        <w:tc>
          <w:tcPr>
            <w:tcW w:type="dxa" w:w="238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0 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**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ind w:left="240"/>
              <w:jc w:val="left"/>
            </w:pPr>
            <w:r>
              <w:rPr>
                <w:b w:val="0"/>
                <w:sz w:val="18"/>
              </w:rPr>
              <w:t>Açúcares adicionados</w:t>
            </w:r>
          </w:p>
        </w:tc>
        <w:tc>
          <w:tcPr>
            <w:tcW w:type="dxa" w:w="238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0 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0%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Proteínas</w:t>
            </w:r>
          </w:p>
        </w:tc>
        <w:tc>
          <w:tcPr>
            <w:tcW w:type="dxa" w:w="238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0 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0%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Gorduras totais</w:t>
            </w:r>
          </w:p>
        </w:tc>
        <w:tc>
          <w:tcPr>
            <w:tcW w:type="dxa" w:w="238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0 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0%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ind w:left="240"/>
              <w:jc w:val="left"/>
            </w:pPr>
            <w:r>
              <w:rPr>
                <w:b w:val="0"/>
                <w:sz w:val="18"/>
              </w:rPr>
              <w:t>Gorduras saturadas</w:t>
            </w:r>
          </w:p>
        </w:tc>
        <w:tc>
          <w:tcPr>
            <w:tcW w:type="dxa" w:w="238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0 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0%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ind w:left="240"/>
              <w:jc w:val="left"/>
            </w:pPr>
            <w:r>
              <w:rPr>
                <w:b w:val="0"/>
                <w:sz w:val="18"/>
              </w:rPr>
              <w:t>Gorduras trans</w:t>
            </w:r>
          </w:p>
        </w:tc>
        <w:tc>
          <w:tcPr>
            <w:tcW w:type="dxa" w:w="238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0 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**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Fibra alimentar</w:t>
            </w:r>
          </w:p>
        </w:tc>
        <w:tc>
          <w:tcPr>
            <w:tcW w:type="dxa" w:w="238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0 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0%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Sódio</w:t>
            </w:r>
          </w:p>
        </w:tc>
        <w:tc>
          <w:tcPr>
            <w:tcW w:type="dxa" w:w="238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0 mg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0%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Vitamina C</w:t>
            </w:r>
          </w:p>
        </w:tc>
        <w:tc>
          <w:tcPr>
            <w:tcW w:type="dxa" w:w="238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990 mg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2.200%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Vitamina B6</w:t>
            </w:r>
          </w:p>
        </w:tc>
        <w:tc>
          <w:tcPr>
            <w:tcW w:type="dxa" w:w="238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1,06 mg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81%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Vitamina B12</w:t>
            </w:r>
          </w:p>
        </w:tc>
        <w:tc>
          <w:tcPr>
            <w:tcW w:type="dxa" w:w="238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9,9 mcg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412%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Magnésio</w:t>
            </w:r>
          </w:p>
        </w:tc>
        <w:tc>
          <w:tcPr>
            <w:tcW w:type="dxa" w:w="238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110 mg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42%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Zinco</w:t>
            </w:r>
          </w:p>
        </w:tc>
        <w:tc>
          <w:tcPr>
            <w:tcW w:type="dxa" w:w="238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1,4 mg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20%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Cromo</w:t>
            </w:r>
          </w:p>
        </w:tc>
        <w:tc>
          <w:tcPr>
            <w:tcW w:type="dxa" w:w="238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31 mcg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89%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Creatina monoidratada</w:t>
            </w:r>
          </w:p>
        </w:tc>
        <w:tc>
          <w:tcPr>
            <w:tcW w:type="dxa" w:w="238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3.000 mg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**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L-carnitina</w:t>
            </w:r>
          </w:p>
        </w:tc>
        <w:tc>
          <w:tcPr>
            <w:tcW w:type="dxa" w:w="238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1.000 mg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**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Cafeína</w:t>
            </w:r>
          </w:p>
        </w:tc>
        <w:tc>
          <w:tcPr>
            <w:tcW w:type="dxa" w:w="238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200 mg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**</w:t>
            </w:r>
          </w:p>
        </w:tc>
      </w:tr>
      <w:tr>
        <w:tc>
          <w:tcPr>
            <w:tcW w:type="dxa" w:w="5896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bottom w:val="single" w:sz="20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8"/>
              </w:rPr>
              <w:t>L-taurina</w:t>
            </w:r>
          </w:p>
        </w:tc>
        <w:tc>
          <w:tcPr>
            <w:tcW w:type="dxa" w:w="238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0" w:space="0" w:color="000000"/>
              <w:bottom w:val="single" w:sz="20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100 mg</w:t>
            </w:r>
          </w:p>
        </w:tc>
        <w:tc>
          <w:tcPr>
            <w:tcW w:type="dxa" w:w="1361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20" w:space="0" w:color="000000"/>
            </w:tcBorders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**</w:t>
            </w:r>
          </w:p>
        </w:tc>
      </w:tr>
      <w:tr>
        <w:tc>
          <w:tcPr>
            <w:tcW w:type="dxa" w:w="9638"/>
            <w:gridSpan w:val="3"/>
            <w:tcMar>
              <w:top w:w="20" w:type="dxa"/>
              <w:bottom w:w="20" w:type="dxa"/>
              <w:start w:w="90" w:type="dxa"/>
              <w:end w:w="90" w:type="dxa"/>
            </w:tcMar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b w:val="0"/>
                <w:sz w:val="15"/>
              </w:rPr>
              <w:t>*Percentual de Valores Diários de referência com base em uma dieta de 2.000 kcal ou 8.400 kJ. Seus valores diários podem ser maiores ou menores dependendo de suas necessidades energéticas.   **Valor Diário (%VD) não estabelecido.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5. LISTA DE INGREDIENTES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4F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sz w:val="20"/>
              </w:rPr>
              <w:t>INGREDIENTES: maltodextrina, creatina monoidratada, vitamina C (ácido ascórbico), magnésio dimalato, L-carnitina, aroma natural de limão, cafeína anidra, acidulante ácido cítrico (INS 330), L-taurina, antiumectante dióxido de silício (INS 551), edulcorante sucralose (INS 955), zinco quelato (bisglicinato de zinco), vitamina B6 (cloridrato de piridoxina), picolinato de cromo e vitamina B12 (metilcobalamina).</w:t>
              <w:br/>
              <w:br/>
              <w:t>CONTÉM EDULCORANTE. NÃO CONTÉM GLÚTEN.</w:t>
              <w:br/>
              <w:t>ALÉRGICOS: [preencher conforme a avaliação de risco de alérgenos da linha]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 w:val="0"/>
          <w:sz w:val="19"/>
        </w:rPr>
        <w:t>A ordem é decrescente por quantidade e não pode ser alterada. Ácido ascórbico, magnésio dimalato e L-carnitina estão empatados em 1.000 mg — a ordem entre esses três é indiferente, desde que venham depois da creatina e antes do aroma.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6. COMPOSIÇÃO POR DOSE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4F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sz w:val="20"/>
              </w:rPr>
              <w:t>COMPOSIÇÃO POR DOSE (10 g — 1 dosador): creatina monoidratada 3.000 mg, L-carnitina 1.000 mg, vitamina C 990 mg, cafeína anidra 200 mg, magnésio 110 mg, L-taurina 100 mg, zinco 1,4 mg, vitamina B6 1,06 mg, cromo 31 mcg e vitamina B12 9,9 mcg.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7. MODO DE USO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4F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sz w:val="20"/>
              </w:rPr>
              <w:t>Modo de uso: diluir 1 dosador (10 g) em 200 mL de água, misturar bem e consumir imediatamente. Consumir 1 dose ao dia, pela manhã ou 20 a 30 minutos antes do treino, ou conforme orientação de profissional de saúde.</w:t>
              <w:br/>
              <w:br/>
              <w:t>Não preparar com antecedência nem armazenar a bebida já diluída.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8. ADVERTÊNCIAS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4F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sz w:val="20"/>
              </w:rPr>
              <w:t>Público indicado: adultos (19 anos ou mais).</w:t>
              <w:br/>
              <w:br/>
              <w:t>ESTE PRODUTO NÃO É UM MEDICAMENTO.</w:t>
              <w:br/>
              <w:t>NÃO EXCEDER A RECOMENDAÇÃO DIÁRIA DE CONSUMO INDICADA NA EMBALAGEM.</w:t>
              <w:br/>
              <w:t>MANTENHA FORA DO ALCANCE DE CRIANÇAS.</w:t>
              <w:br/>
              <w:t>CONTÉM CAFEÍNA (200 mg POR DOSE). NÃO RECOMENDADO PARA GESTANTES, LACTANTES, CRIANÇAS E PESSOAS SENSÍVEIS À CAFEÍNA.</w:t>
              <w:br/>
              <w:t>Pessoas com problemas cardíacos, hipertensão, insônia ou em uso de medicamentos devem consultar um profissional de saúde antes do consumo.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 w:val="0"/>
          <w:sz w:val="19"/>
        </w:rPr>
        <w:t>Os cinco elementos do art. 7º da RDC 243/2018 têm de estar no MESMO bloco visual, junto do modo de uso e do público indicado.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9. CONSERVAÇÃO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4F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sz w:val="20"/>
              </w:rPr>
              <w:t>Conservar em local seco, fresco e arejado, ao abrigo da luz e do calor excessivo, em temperatura ambiente entre 15 °C e 30 °C.</w:t>
              <w:br/>
              <w:t>Após aberto, manter o pote bem fechado e consumir em até 60 dias.</w:t>
              <w:br/>
              <w:t>Não consumir se o lacre de segurança estiver violado.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10. PAINEL FRONTAL E BLOCO DE ORIGEM</w:t>
      </w:r>
    </w:p>
    <w:p>
      <w:r>
        <w:rPr>
          <w:b/>
          <w:color w:val="1F3864"/>
          <w:sz w:val="22"/>
        </w:rPr>
        <w:t>10.1 Painel frontal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4F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sz w:val="20"/>
              </w:rPr>
              <w:t>RISE · Performance Nutrition</w:t>
              <w:br/>
              <w:t>MORNING SHOT</w:t>
              <w:br/>
              <w:t>SUPLEMENTO ALIMENTAR EM PÓ</w:t>
              <w:br/>
              <w:t>Sabor limonada suíça</w:t>
              <w:br/>
              <w:t>PESO LÍQUIDO: 300 g</w:t>
              <w:br/>
              <w:t>CONTÉM 30 DOSES DE 10 g</w:t>
              <w:br/>
              <w:t>CONTÉM EDULCORANTE</w:t>
              <w:br/>
              <w:br/>
              <w:t>Destaques permitidos (apenas números da fórmula, sem promessa de efeito):</w:t>
              <w:br/>
              <w:t>3 g CREATINA · 1 g L-CARNITINA · 200 mg CAFEÍNA</w:t>
              <w:br/>
              <w:br/>
              <w:t>Indicado para adultos (19 anos ou mais).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10.2 Origem, responsável técnico e SAC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4F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sz w:val="20"/>
              </w:rPr>
              <w:t>Fabricado e envasado por: Lemoncaps Indústria e Comércio Ltda</w:t>
              <w:br/>
              <w:t>CNPJ: 55.836.075/0001-07</w:t>
              <w:br/>
              <w:t>Rua Érico Veríssimo, Quadra 05, Lote 10, Santa Cruz, Cuiabá – MT — CEP 78068-190</w:t>
              <w:br/>
              <w:t>Fabricado para: [razão social e CNPJ do detentor da marca RISE]</w:t>
              <w:br/>
              <w:t>Farm. Resp.: Anderson C. Barbosa – CRF/MT 5526</w:t>
              <w:br/>
              <w:t>Alimento notificado na Anvisa: [nº completo do processo]</w:t>
              <w:br/>
              <w:t>SAC: sac@lemoncaps.com.br</w:t>
              <w:br/>
              <w:t>INDÚSTRIA BRASILEIRA</w:t>
              <w:br/>
              <w:t>Lote, data de fabricação e validade: impressos na embalagem.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br w:type="page"/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11. ALEGAÇÕES AUTORIZADAS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1927"/>
        <w:gridCol w:w="1247"/>
        <w:gridCol w:w="6463"/>
      </w:tblGrid>
      <w:tr>
        <w:trPr>
          <w:tblHeader w:val="true"/>
          <w:cantSplit/>
        </w:trPr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Constituinte</w:t>
            </w:r>
          </w:p>
        </w:tc>
        <w:tc>
          <w:tcPr>
            <w:tcW w:type="dxa" w:w="124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Por dose</w:t>
            </w:r>
          </w:p>
        </w:tc>
        <w:tc>
          <w:tcPr>
            <w:tcW w:type="dxa" w:w="6463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Frase que pode constar no rótulo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Creatina</w:t>
            </w:r>
          </w:p>
        </w:tc>
        <w:tc>
          <w:tcPr>
            <w:tcW w:type="dxa" w:w="124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3.000 mg</w:t>
            </w:r>
          </w:p>
        </w:tc>
        <w:tc>
          <w:tcPr>
            <w:tcW w:type="dxa" w:w="646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creatina auxilia no aumento de massa muscular quando associada a exercício físico de alta intensidade e repetitivo.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Cafeína</w:t>
            </w:r>
          </w:p>
        </w:tc>
        <w:tc>
          <w:tcPr>
            <w:tcW w:type="dxa" w:w="124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200 mg</w:t>
            </w:r>
          </w:p>
        </w:tc>
        <w:tc>
          <w:tcPr>
            <w:tcW w:type="dxa" w:w="646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cafeína auxilia a melhorar o desempenho físico em atividades de resistência.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Vitamina C</w:t>
            </w:r>
          </w:p>
        </w:tc>
        <w:tc>
          <w:tcPr>
            <w:tcW w:type="dxa" w:w="124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990 mg</w:t>
            </w:r>
          </w:p>
        </w:tc>
        <w:tc>
          <w:tcPr>
            <w:tcW w:type="dxa" w:w="646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vitamina C auxilia no funcionamento do sistema imune e na proteção contra os danos causados pelos radicais livres.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Magnésio</w:t>
            </w:r>
          </w:p>
        </w:tc>
        <w:tc>
          <w:tcPr>
            <w:tcW w:type="dxa" w:w="124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110 mg</w:t>
            </w:r>
          </w:p>
        </w:tc>
        <w:tc>
          <w:tcPr>
            <w:tcW w:type="dxa" w:w="646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 magnésio auxilia no funcionamento muscular e no metabolismo energético.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Cromo</w:t>
            </w:r>
          </w:p>
        </w:tc>
        <w:tc>
          <w:tcPr>
            <w:tcW w:type="dxa" w:w="124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31 mcg</w:t>
            </w:r>
          </w:p>
        </w:tc>
        <w:tc>
          <w:tcPr>
            <w:tcW w:type="dxa" w:w="646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 cromo auxilia no metabolismo de carboidratos, proteínas e gorduras.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Vitamina B6</w:t>
            </w:r>
          </w:p>
        </w:tc>
        <w:tc>
          <w:tcPr>
            <w:tcW w:type="dxa" w:w="124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1,06 mg</w:t>
            </w:r>
          </w:p>
        </w:tc>
        <w:tc>
          <w:tcPr>
            <w:tcW w:type="dxa" w:w="646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vitamina B6 auxilia no metabolismo de proteínas e no funcionamento do sistema nervoso.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Vitamina B12</w:t>
            </w:r>
          </w:p>
        </w:tc>
        <w:tc>
          <w:tcPr>
            <w:tcW w:type="dxa" w:w="124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9,9 mcg</w:t>
            </w:r>
          </w:p>
        </w:tc>
        <w:tc>
          <w:tcPr>
            <w:tcW w:type="dxa" w:w="646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vitamina B12 auxilia no metabolismo energético.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Zinco</w:t>
            </w:r>
          </w:p>
        </w:tc>
        <w:tc>
          <w:tcPr>
            <w:tcW w:type="dxa" w:w="124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1,4 mg</w:t>
            </w:r>
          </w:p>
        </w:tc>
        <w:tc>
          <w:tcPr>
            <w:tcW w:type="dxa" w:w="646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 zinco auxilia no funcionamento do sistema imune — CONFIRMAR o teor mínimo exigido antes de usar (ver pendência 1).</w:t>
            </w:r>
          </w:p>
        </w:tc>
      </w:tr>
      <w:tr>
        <w:trPr>
          <w:cantSplit/>
        </w:trPr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L-carnitina e L-taurina</w:t>
            </w:r>
          </w:p>
        </w:tc>
        <w:tc>
          <w:tcPr>
            <w:tcW w:type="dxa" w:w="124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1.000 / 100 mg</w:t>
            </w:r>
          </w:p>
        </w:tc>
        <w:tc>
          <w:tcPr>
            <w:tcW w:type="dxa" w:w="646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Sem alegação autorizada — entram apenas como ingredientes.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4F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b/>
                <w:color w:val="1F3864"/>
                <w:sz w:val="20"/>
              </w:rPr>
              <w:t xml:space="preserve">REGRA DE OURO:  </w:t>
            </w:r>
            <w:r>
              <w:rPr>
                <w:sz w:val="20"/>
              </w:rPr>
              <w:t>Toda frase de alegação deve ser transcrita LITERALMENTE do Anexo II da IN 28/2018 vigente na data de aprovação da arte. As redações acima são referência de conteúdo e devem ser conferidas palavra por palavra antes da impressão. Alegação não é tema livre: a frase nomeia o constituinte e só vale se ele estiver na fórmula, na quantidade mínima exigida.</w:t>
            </w:r>
          </w:p>
        </w:tc>
      </w:tr>
    </w:tbl>
    <w:p/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12. O QUE NÃO PODE CONSTAR NO RÓTULO</w:t>
      </w:r>
    </w:p>
    <w:p>
      <w:pPr>
        <w:pStyle w:val="ListBullet"/>
      </w:pPr>
      <w:r>
        <w:rPr>
          <w:sz w:val="21"/>
        </w:rPr>
        <w:t>Os ícones “energia, foco, performance, metabolismo, recuperação e imunidade” e a faixa “FORÇA · ENERGIA · PERFORMANCE”: palavra solta de efeito não é alegação autorizada.</w:t>
      </w:r>
    </w:p>
    <w:p>
      <w:pPr>
        <w:pStyle w:val="ListBullet"/>
      </w:pPr>
      <w:r>
        <w:rPr>
          <w:sz w:val="21"/>
        </w:rPr>
        <w:t>“A maioria dos suplementos resolve uma coisa. Rise resolve tudo.” — alegação de superioridade sem comprovação.</w:t>
      </w:r>
    </w:p>
    <w:p>
      <w:pPr>
        <w:pStyle w:val="ListBullet"/>
      </w:pPr>
      <w:r>
        <w:rPr>
          <w:sz w:val="21"/>
        </w:rPr>
        <w:t>Os ícones de CAFÉ VERDE e VITAMINA D: não existem na fórmula. Anunciar ingrediente inexistente é publicidade enganosa.</w:t>
      </w:r>
    </w:p>
    <w:p>
      <w:pPr>
        <w:pStyle w:val="ListBullet"/>
      </w:pPr>
      <w:r>
        <w:rPr>
          <w:sz w:val="21"/>
        </w:rPr>
        <w:t>“100% PURA” — sem respaldo em produto com 15 componentes.</w:t>
      </w:r>
    </w:p>
    <w:p>
      <w:pPr>
        <w:pStyle w:val="ListBullet"/>
      </w:pPr>
      <w:r>
        <w:rPr>
          <w:sz w:val="21"/>
        </w:rPr>
        <w:t>“SEM ADITIVOS” — falso: a fórmula tem aroma, acidulante, antiumectante e edulcorante.</w:t>
      </w:r>
    </w:p>
    <w:p>
      <w:pPr>
        <w:pStyle w:val="ListBullet"/>
      </w:pPr>
      <w:r>
        <w:rPr>
          <w:sz w:val="21"/>
        </w:rPr>
        <w:t>“SEM AÇÚCAR” — redação não autorizada. A RDC 429/2020 admite ZERO AÇÚCARES ou NÃO CONTÉM AÇÚCARES, mediante laudo de açúcares totais (máximo de 0,5 g por porção).</w:t>
      </w:r>
    </w:p>
    <w:p>
      <w:pPr>
        <w:pStyle w:val="ListBullet"/>
      </w:pPr>
      <w:r>
        <w:rPr>
          <w:sz w:val="21"/>
        </w:rPr>
        <w:t>Termos como termogênico, queimador de gordura, emagrecedor, anabólico ou explosão muscular.</w:t>
      </w:r>
    </w:p>
    <w:p>
      <w:pPr>
        <w:pStyle w:val="ListBullet"/>
      </w:pPr>
      <w:r>
        <w:rPr>
          <w:sz w:val="21"/>
        </w:rPr>
        <w:t>Indicação para crianças, adolescentes, gestantes ou lactantes.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13. PENDÊNCIAS PARA O RESPONSÁVEL TÉCNICO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567"/>
        <w:gridCol w:w="7597"/>
        <w:gridCol w:w="1474"/>
      </w:tblGrid>
      <w:tr>
        <w:trPr>
          <w:tblHeader w:val="true"/>
          <w:cantSplit/>
        </w:trPr>
        <w:tc>
          <w:tcPr>
            <w:tcW w:type="dxa" w:w="56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N.</w:t>
            </w:r>
          </w:p>
        </w:tc>
        <w:tc>
          <w:tcPr>
            <w:tcW w:type="dxa" w:w="759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Pendência</w:t>
            </w:r>
          </w:p>
        </w:tc>
        <w:tc>
          <w:tcPr>
            <w:tcW w:type="dxa" w:w="147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Criticidade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Zinco: definir se os 7 mg do orçamento são do quelato ou do elemento. Como está, o rótulo declara 1,4 mg de zinco (20% VD). Para 7 mg de zinco (100% VD), a matéria-prima precisa ser de 35 mg — o que também afeta a alegação de sistema imune.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L-carnitina: confirmar se a matéria-prima é L-carnitina pura ou tartrato. Se for tartrato, 1.000 mg entregam apenas 680 mg de L-carnitina, e é esse o valor a declarar.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Metilcobalamina: confirmar a diluição da matéria-prima com o fornecedor. Se for a 1%, é preciso pesar 990 mcg para entregar 9,9 mcg de vitamina B12.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Obter os laudos do fornecedor com o teor de magnésio elementar do dimalato (adotado 11%) e de zinco do bisglicinato (adotado 20%).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CRÍTICA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Obter o laudo de açúcares totais para sustentar ZERO AÇÚCARES (máximo de 0,5 g por porção).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Confirmar o número da notificação do produto na Anvisa e a razão social do detentor da marca RISE.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Registrar a avaliação de risco de alérgenos da linha para fechar a declaração de alergênicos e decidir sobre a frase de contaminação cruzada.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Confirmar a origem da maltodextrina (milho, não trigo) para sustentar NÃO CONTÉM GLÚTEN.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Vitamina C em 990 mg fica a 1% do teto de 1.000 mg da IN 28/2018 — sem margem para overage. Definir o teor-alvo de fabricação com o Controle de Qualidade.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maltodextrina (3.250 mg) é o primeiro ingrediente da lista, à frente da creatina (3.000 mg). Se o cliente não aceitar, é preciso reduzi-la abaixo de 3.000 mg e recalcular o fechamento da dose.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COMERCIAL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Transcrever cada alegação funcional LITERALMENTE do Anexo II da IN 28/2018 vigente na data de aprovação da arte.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ALTA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14. CONTROLE DE REVISÕES E APROVAÇÃO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1020"/>
        <w:gridCol w:w="1474"/>
        <w:gridCol w:w="4876"/>
        <w:gridCol w:w="2268"/>
      </w:tblGrid>
      <w:tr>
        <w:trPr>
          <w:tblHeader w:val="true"/>
          <w:cantSplit/>
        </w:trPr>
        <w:tc>
          <w:tcPr>
            <w:tcW w:type="dxa" w:w="102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147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4876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Descrição da alteração</w:t>
            </w:r>
          </w:p>
        </w:tc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Responsável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00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07/08/2026</w:t>
            </w:r>
          </w:p>
        </w:tc>
        <w:tc>
          <w:tcPr>
            <w:tcW w:type="dxa" w:w="487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FT-ROT-RISE-001 — modelo de rótulo conforme, a partir da análise da arte do cliente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Garantia da Qualidade</w:t>
            </w:r>
          </w:p>
        </w:tc>
      </w:tr>
      <w:tr>
        <w:trPr>
          <w:cantSplit/>
        </w:trPr>
        <w:tc>
          <w:tcPr>
            <w:tcW w:type="dxa" w:w="102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02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12/08/2026</w:t>
            </w:r>
          </w:p>
        </w:tc>
        <w:tc>
          <w:tcPr>
            <w:tcW w:type="dxa" w:w="4876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Dose de 10 g confirmada pelo orçamento do cliente; fórmula fechada em 10.000,00 mg com o dióxido de silício em 46,44 mg; dizeres técnicos recalculados a partir da fórmula real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Garantia da Qualidade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639" w:type="dxa"/>
      </w:tblPr>
      <w:tblGrid>
        <w:gridCol w:w="2041"/>
        <w:gridCol w:w="3742"/>
        <w:gridCol w:w="1814"/>
        <w:gridCol w:w="2041"/>
      </w:tblGrid>
      <w:tr>
        <w:trPr>
          <w:tblHeader w:val="true"/>
          <w:cantSplit/>
        </w:trPr>
        <w:tc>
          <w:tcPr>
            <w:tcW w:type="dxa" w:w="204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374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Nome / Função</w:t>
            </w:r>
          </w:p>
        </w:tc>
        <w:tc>
          <w:tcPr>
            <w:tcW w:type="dxa" w:w="181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204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Assinatura</w:t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Elaborado por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Garantia da Qualidade</w:t>
            </w:r>
          </w:p>
        </w:tc>
        <w:tc>
          <w:tcPr>
            <w:tcW w:type="dxa" w:w="181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12/08/2026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Aprovado por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Anderson C. Barbosa — RT — CRF/MT 5526</w:t>
            </w:r>
          </w:p>
        </w:tc>
        <w:tc>
          <w:tcPr>
            <w:tcW w:type="dxa" w:w="181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____/____/______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0" w:before="0"/>
      </w:pPr>
      <w:r>
        <w:rPr>
          <w:sz w:val="8"/>
        </w:rPr>
      </w:r>
    </w:p>
    <w:sectPr w:rsidR="00FC693F" w:rsidRPr="0006063C" w:rsidSect="00034616">
      <w:footerReference w:type="default" r:id="rId9"/>
      <w:pgSz w:w="11906" w:h="16838"/>
      <w:pgMar w:top="68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Lemoncaps · FT-ROT-RISE-002 · Pág. </w:t>
    </w:r>
    <w:r>
      <w:rPr>
        <w:color w:val="666666"/>
        <w:sz w:val="16"/>
      </w:rPr>
      <w:fldChar w:fldCharType="begin"/>
      <w:instrText xml:space="preserve"> PAGE </w:instrText>
      <w:fldChar w:fldCharType="end"/>
    </w:r>
    <w:r>
      <w:rPr>
        <w:color w:val="666666"/>
        <w:sz w:val="16"/>
      </w:rPr>
      <w:t xml:space="preserve"> de </w:t>
    </w:r>
    <w:r>
      <w:rPr>
        <w:color w:val="666666"/>
        <w:sz w:val="16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