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INDÚSTRIA DE SUPLEMENTOS ALIMENTARES</w:t>
      </w:r>
    </w:p>
    <w:p>
      <w:pPr>
        <w:pBdr>
          <w:bottom w:val="single" w:color="2E75B6" w:sz="8"/>
        </w:pBd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2E75B6"/>
          <w:sz w:val="20"/>
          <w:szCs w:val="20"/>
        </w:rPr>
        <w:t xml:space="preserve">Sistema de Gestão da Qualidade</w:t>
      </w:r>
    </w:p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aps w:val="false"/>
          <w:color w:val="1F3864"/>
          <w:sz w:val="34"/>
          <w:szCs w:val="34"/>
        </w:rPr>
        <w:t xml:space="preserve">MODELOS ILUSTRADOS DE ROTULAGEM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aps w:val="false"/>
          <w:color w:val="111111"/>
          <w:sz w:val="22"/>
          <w:szCs w:val="22"/>
        </w:rPr>
        <w:t xml:space="preserve">Anatomia da Rotulagem Padrão ANVISA por Forma de Apresentação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8"/>
          <w:szCs w:val="18"/>
        </w:rPr>
        <w:t xml:space="preserve">Cápsulas  •  Pó Solúvel  •  Líquido/Gotas  •  Gummies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8"/>
          <w:szCs w:val="18"/>
        </w:rPr>
        <w:t xml:space="preserve">Documento de apoio visual ao POP-QUAL-004 (Liberação de Embalagens) e ao POP-QUAL-009 (Auditoria de Rotulagem)</w:t>
      </w:r>
    </w:p>
    <w:p>
      <w:pPr>
        <w:spacing w:after="40" w:before="140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6"/>
          <w:szCs w:val="16"/>
        </w:rPr>
        <w:t xml:space="preserve">Documento elaborado em conformidade com:</w:t>
      </w: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5"/>
          <w:szCs w:val="15"/>
        </w:rPr>
        <w:t xml:space="preserve">RDC nº 243/2018  •  RDC nº 429/2020  •  RDC nº 727/2022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5"/>
          <w:szCs w:val="15"/>
        </w:rPr>
        <w:t xml:space="preserve">IN nº 75/2020  •  IN nº 28/2018  •  Lei nº 10.674/2003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aps w:val="false"/>
          <w:color w:val="1F3864"/>
          <w:sz w:val="16"/>
          <w:szCs w:val="16"/>
        </w:rPr>
        <w:t xml:space="preserve">Versão 01  —  Junho de 2026</w:t>
      </w:r>
    </w:p>
    <w:p>
      <w:r>
        <w:br w:type="pag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Modelos Ilustrados de Rotulagem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INDÚSTRIA DE SUPLEMENTOS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 xml:space="preserve">Alimentos para Fins Especiais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Modelos Ilustrados de Rotulagem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MAN-REG-ROT-001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Responsável Técnico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Apresentar, de forma ilustrada, a anatomia padrão de um rótulo de suplemento alimentar conforme as exigências da ANVISA, para as quatro formas de apresentação fabricadas nesta indústria (cápsulas, pó solúvel, líquido/gotas e gummies), servindo de referência visual rápida para as equipes de Marketing, Desenvolvimento de Produto e Garantia da Qualidade no momento de criar ou revisar uma arte de rótulo.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como material de apoio visual ao POP-QUAL-004 (Liberação de Embalagens) — antes da aprovação de qualquer nova arte — e ao POP-QUAL-009 (Auditoria de Rotulagem) — como referência durante a auditoria de um rótulo real.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COMO USAR ESTE DOCUMENTO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Cada modelo ilustrado está dividido em "Painel Principal" (o que o consumidor vê primeiro, geralmente a frente da embalagem) e "Painel de Informações" (dados técnicos obrigatórios, geralmente lateral/verso).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Cada elemento do rótulo está numerado (① a ⑭) e a tabela de legenda imediatamente abaixo de cada ilustração explica a base legal e remete ao item correspondente do POP-QUAL-009 para consulta detalhada (exigência completa, exemplos de não conformidade, ação corretiva).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Os textos entre colchetes ("[Nome de Fantasia]", "[Razão Social]") são placeholders — devem ser substituídos pelos dados reais de cada produto, nunca publicados como estão neste modelo.</w:t>
      </w:r>
    </w:p>
    <w:p>
      <w:pPr>
        <w:pBdr>
          <w:left w:val="single" w:color="C00000" w:sz="12"/>
        </w:pBdr>
        <w:spacing w:after="100" w:before="100"/>
        <w:ind w:left="600"/>
      </w:pP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ATENÇÃO: </w:t>
      </w: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Estes modelos são guias de ANATOMIA e POSICIONAMENTO de elementos — não substituem a auditoria completa de conteúdo do POP-QUAL-009. Um rótulo pode seguir esta estrutura visual e ainda assim conter uma alegação irregular, uma dose fora de limite ou uma advertência incorreta. Sempre aplique o checklist completo antes da aprovação final.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MODELO — CÁPSULAS (POTE)</w:t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MODELO — CÁPSULAS (POTE)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45321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Legenda e Base Legal de Cada Elemento Numerado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120"/>
        <w:gridCol w:w="4048"/>
        <w:gridCol w:w="2891"/>
      </w:tblGrid>
      <w:tr>
        <w:trPr>
          <w:tblHeader/>
        </w:trP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Base Legal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Referência Cruzada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Marca / Nome de fantasia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Sem alusão terapêutica (vedação de risco de medicamento)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Denominação "Suplemento Alimentar"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243/2018, art. 8º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2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Imagem/ilustração do produto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 (vedação a alusão terapêutica em imagens)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1 e 11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Conteúdo líquido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727/2022; metrologia INMETRO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18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Advertências gerais obrigatórias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Advertência específica do constituinte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IN nº 28/2018, Anexo VI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Lista de ingredientes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727/2022, Cap. III; RDC nº 243/2018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3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Declaração de alergênicos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727/2022, Cap. III, Seção IV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12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Declaração de glúten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Lei nº 10.674/2003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13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Tabela de Informação Nutricional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429/2020; IN nº 75/2020, Anexos V e VIII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5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Modo de uso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243/2018; IN nº 28/2018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8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Lote / Fabricação / Validade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14, 15 e 16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Identificação do fabricante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727/2022; CDC (Lei nº 8.078/1990)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17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Público-alvo, conservação e SAC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243/2018; IN nº 28/2018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7 e 19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Particularidades desta forma de apresentação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porção (item 10) corresponde normalmente a 1 ou 2 cápsulas — a medida caseira é a própria unidade ("1 cápsula"), sem necessidade de utensílio de medição.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lista de ingredientes (item 7) deve declarar o tipo de cápsula utilizada (gelatina ou HPMC) — relevante para consumidores vegetarianos/veganos e para a declaração de alergênicos de origem animal.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Antiumectantes e agentes de fluxo (ex.: dióxido de silício) usados no encapsulamento (POP-PROD-009) devem constar na lista de ingredientes, ainda que em pequena quantidade.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MODELO — PÓ SOLÚVEL (POTE / SACHÊ)</w:t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MODELO — PÓ SOLÚVEL (POTE / SACHÊ)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5258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Legenda e Base Legal de Cada Elemento Numerado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120"/>
        <w:gridCol w:w="4048"/>
        <w:gridCol w:w="2891"/>
      </w:tblGrid>
      <w:tr>
        <w:trPr>
          <w:tblHeader/>
        </w:trP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Base Legal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Referência Cruzada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Marca / Nome de fantasia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Sem alusão terapêutica (vedação de risco de medicamento)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Denominação "Suplemento Alimentar"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243/2018, art. 8º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2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Imagem/ilustração do produto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 (vedação a alusão terapêutica em imagens)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1 e 11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Conteúdo líquido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727/2022; metrologia INMETRO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18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Advertências gerais obrigatórias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Advertência específica do constituinte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IN nº 28/2018, Anexo VI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Lista de ingredientes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727/2022, Cap. III; RDC nº 243/2018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3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Declaração de alergênicos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727/2022, Cap. III, Seção IV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12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Declaração de glúten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Lei nº 10.674/2003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13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Tabela de Informação Nutricional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429/2020; IN nº 75/2020, Anexos V e VIII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5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Modo de uso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243/2018; IN nº 28/2018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8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Lote / Fabricação / Validade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14, 15 e 16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Identificação do fabricante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727/2022; CDC (Lei nº 8.078/1990)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17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Público-alvo, conservação e SAC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243/2018; IN nº 28/2018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7 e 19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Particularidades desta forma de apresentação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porção (item 10) deve corresponder à medida caseira real fornecida na embalagem (scoop/colher-medida) — o volume do scoop deve ser validado fisicamente, não apenas estimado.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modo de uso (item 11) deve indicar claramente a diluição (volume de água/líquido recomendado) — item frequentemente ausente ou vago em rótulos de pós, gerando risco de subdosagem/sobredosagem por diluição incorreta.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Atenção a aromatizantes e edulcorantes (POP-PROD-008, mistura) — todos devem estar na lista de ingredientes com a função tecnológica declarada.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MODELO — LÍQUIDO / GOTAS (FRASCO)</w:t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6. MODELO — LÍQUIDO / GOTAS (FRASCO)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50649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Legenda e Base Legal de Cada Elemento Numerado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120"/>
        <w:gridCol w:w="4048"/>
        <w:gridCol w:w="2891"/>
      </w:tblGrid>
      <w:tr>
        <w:trPr>
          <w:tblHeader/>
        </w:trP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Base Legal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Referência Cruzada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Marca / Nome de fantasia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Sem alusão terapêutica (vedação de risco de medicamento)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Denominação "Suplemento Alimentar"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243/2018, art. 8º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2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Imagem/ilustração do produto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 (vedação a alusão terapêutica em imagens)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1 e 11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Conteúdo líquido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727/2022; metrologia INMETRO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18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Advertências gerais obrigatórias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Advertência específica do constituinte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IN nº 28/2018, Anexo VI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Lista de ingredientes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727/2022, Cap. III; RDC nº 243/2018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3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Declaração de alergênicos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727/2022, Cap. III, Seção IV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12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Declaração de glúten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Lei nº 10.674/2003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13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Tabela de Informação Nutricional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429/2020; IN nº 75/2020, Anexos V e VIII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5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Modo de uso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243/2018; IN nº 28/2018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8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Lote / Fabricação / Validade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14, 15 e 16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Identificação do fabricante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727/2022; CDC (Lei nº 8.078/1990)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17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Público-alvo, conservação e SAC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243/2018; IN nº 28/2018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7 e 19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Particularidades desta forma de apresentação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conteúdo líquido (item 4) é declarado em mL — nunca em unidade de massa para este formato.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porção (item 10) é expressa em número de gotas, com o volume correspondente entre parênteses (ex.: "10 gotas (0,5 mL)") — a contagem de gotas deve ser validada com o conta-gotas real da embalagem (POP-PROD-005), pois o volume por gota varia conforme a viscosidade da formulação.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Formulações hidroalcoólicas exigem atenção adicional: avaliar a necessidade de declarar o teor alcoólico e reforçar a advertência de uso por crianças/gestantes, independentemente de outros constituintes.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lacre de inviolabilidade do conta-gotas (POP-PROD-012) não é, em si, um item de rotulagem, mas sua integridade deve ser verificada junto com a rotulagem na liberação do lote.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MODELO — GUMMIES (POTE)</w:t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7. MODELO — GUMMIES (POTE)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43384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Legenda e Base Legal de Cada Elemento Numerado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120"/>
        <w:gridCol w:w="4048"/>
        <w:gridCol w:w="2891"/>
      </w:tblGrid>
      <w:tr>
        <w:trPr>
          <w:tblHeader/>
        </w:trP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Base Legal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Referência Cruzada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Marca / Nome de fantasia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Sem alusão terapêutica (vedação de risco de medicamento)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Denominação "Suplemento Alimentar"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243/2018, art. 8º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2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Imagem/ilustração do produto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 (vedação a alusão terapêutica em imagens)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1 e 11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Conteúdo líquido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727/2022; metrologia INMETRO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18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Advertências gerais obrigatórias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Advertência específica do constituinte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IN nº 28/2018, Anexo VI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Lista de ingredientes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727/2022, Cap. III; RDC nº 243/2018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3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Declaração de alergênicos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727/2022, Cap. III, Seção IV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12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Declaração de glúten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Lei nº 10.674/2003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13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Tabela de Informação Nutricional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429/2020; IN nº 75/2020, Anexos V e VIII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5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Modo de uso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243/2018; IN nº 28/2018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8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Lote / Fabricação / Validade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14, 15 e 16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Identificação do fabricante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727/2022; CDC (Lei nº 8.078/1990)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Item 17</w:t>
            </w:r>
          </w:p>
        </w:tc>
      </w:tr>
      <w:tr>
        <w:tc>
          <w:tcPr>
            <w:tcW w:type="dxa" w:w="5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6"/>
                <w:szCs w:val="16"/>
              </w:rPr>
              <w:t xml:space="preserve">Público-alvo, conservação e SAC</w:t>
            </w:r>
          </w:p>
        </w:tc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RDC nº 243/2018; IN nº 28/2018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POP-QUAL-009, Itens 7 e 19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Particularidades desta forma de apresentação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declaração de alergênicos (item 8) deve indicar a origem da gelatina (bovina, suína ou vegetal/pectina) — informação relevante para consumidores com restrições religiosas, vegetarianos/veganos e alérgicos.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Atenção a edulcorantes/polióis (ex.: sorbitol, eritritol, xilitol) usados na base do gummy (POP-PROD-010): quando em quantidade significativa, podem exigir advertência de efeito laxativo conforme a regulamentação de aditivos.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instrução de conservação (item 14) é particularmente sensível neste formato — gummies são suscetíveis a degradação por temperatura e umidade (aderência, perda de textura), devendo a instrução refletir exatamente as condições do estudo de estabilidade do produto.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8. SÍNTESE COMPARATIVA ENTRE FORMATOS</w:t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8. SÍNTESE COMPARATIVA ENTRE FORMATOS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7"/>
      </w:tblGrid>
      <w:tr>
        <w:trPr>
          <w:tblHeader/>
        </w:trPr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75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Ponto de atenção específico</w:t>
            </w:r>
          </w:p>
        </w:tc>
      </w:tr>
      <w:tr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Cápsulas</w:t>
            </w:r>
          </w:p>
        </w:tc>
        <w:tc>
          <w:tcPr>
            <w:tcW w:type="dxa" w:w="75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Porção = nº de cápsulas; atenção ao tipo de cápsula (gelatina/HPMC) nos ingredientes.</w:t>
            </w:r>
          </w:p>
        </w:tc>
      </w:tr>
      <w:tr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Pó Solúvel</w:t>
            </w:r>
          </w:p>
        </w:tc>
        <w:tc>
          <w:tcPr>
            <w:tcW w:type="dxa" w:w="75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Porção = medida caseira validada (scoop); modo de uso deve indicar diluição.</w:t>
            </w:r>
          </w:p>
        </w:tc>
      </w:tr>
      <w:tr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Líquido/Gotas</w:t>
            </w:r>
          </w:p>
        </w:tc>
        <w:tc>
          <w:tcPr>
            <w:tcW w:type="dxa" w:w="75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Conteúdo em mL; porção em gotas + mL; atenção a teor alcoólico se hidroalcoólico.</w:t>
            </w:r>
          </w:p>
        </w:tc>
      </w:tr>
      <w:tr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Gummies</w:t>
            </w:r>
          </w:p>
        </w:tc>
        <w:tc>
          <w:tcPr>
            <w:tcW w:type="dxa" w:w="75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Origem da gelatina nos alergênicos; atenção a polióis/edulcorantes e à conservação.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left w:val="single" w:color="2E75B6" w:sz="12"/>
        </w:pBdr>
        <w:spacing w:after="80" w:before="80"/>
        <w:ind w:left="600"/>
      </w:pPr>
      <w:r>
        <w:rPr>
          <w:rFonts w:ascii="Arial" w:cs="Arial" w:eastAsia="Arial" w:hAnsi="Arial"/>
          <w:b/>
          <w:bCs/>
          <w:caps w:val="false"/>
          <w:color w:val="2E75B6"/>
          <w:sz w:val="18"/>
          <w:szCs w:val="18"/>
        </w:rPr>
        <w:t xml:space="preserve">NOTA: </w:t>
      </w:r>
      <w:r>
        <w:rPr>
          <w:rFonts w:ascii="Arial" w:cs="Arial" w:eastAsia="Arial" w:hAnsi="Arial"/>
          <w:b w:val="false"/>
          <w:bCs w:val="false"/>
          <w:caps w:val="false"/>
          <w:color w:val="111111"/>
          <w:sz w:val="18"/>
          <w:szCs w:val="18"/>
        </w:rPr>
        <w:t xml:space="preserve">Este documento deve ser revisado sempre que a ANVISA publicar atualização da RDC nº 243/2018, RDC nº 429/2020, RDC nº 727/2022 ou da IN nº 28/2018, ou sempre que o POP-QUAL-009 for revisado, para manter a consistência entre os dois documentos.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1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Página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 de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  |  Documento Confidencial — Uso Interno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  <w:jc w:val="right"/>
    </w:pP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Modelos Ilustrados de Rotulagem — Suplementos Alimentares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color w:val="FFFFFF"/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0bdf5bc96f40dc35237ea89e3d99a8deb4ccd4c.png"/><Relationship Id="rId12" Type="http://schemas.openxmlformats.org/officeDocument/2006/relationships/image" Target="media/2e233c76e2d19e44699c098153aec06ae6af8ce3.png"/><Relationship Id="rId13" Type="http://schemas.openxmlformats.org/officeDocument/2006/relationships/image" Target="media/c4eafce006a2231ec20d802bb1311d9205e43f83.png"/><Relationship Id="rId14" Type="http://schemas.openxmlformats.org/officeDocument/2006/relationships/image" Target="media/b977bba9dcf5b32f220a75c48b7c71b54ad968f8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2026-06-20T06:36:15.024Z</dcterms:created>
  <dcterms:modified xsi:type="dcterms:W3CDTF">2026-06-20T06:36:15.032Z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