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40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2355B"/>
          <w:sz w:val="34"/>
          <w:szCs w:val="34"/>
        </w:rPr>
        <w:t xml:space="preserve">PARECER DE CONFORMIDADE DE ROTULAGEM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Análise regulatória dos rótulos Serena, Creatina Gummy, NAC PRO e Bruto Man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Parecer de Conformidade de Rotulagem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PAR-ROT-001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Regulatório / Garantia da Qualidade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Sumário gerado automaticamente. No Word, atualize com F9.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BASE LEGAL E METODOLOGIA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rótulos foram analisados frente à legislação de suplementos alimentares e de rotulagem vigente, sem presumir conformidade. Itens marcados como “verificar” dependem da consulta às listas/limites atualizados (IN 28/2018 e suas alterações).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Norma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Aplicação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243/2018 e IN 28/2018 (e atualizações)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Requisitos sanitários, constituintes, limites de uso, advertências e rotulagem complementar dos suplementos.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429/2020 e IN 75/2020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Rotulagem nutricional (tabela e rotulagem frontal).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259/2002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Rotulagem geral de alimentos embalados.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26/2015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Declaração obrigatória de alergênicos.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Lei 10.674/2003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Declaração obrigatória de glúten.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Lei 8.078/1990 (CDC)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Informação clara e veraz ao consumidor.</w:t>
            </w:r>
          </w:p>
        </w:tc>
      </w:tr>
    </w:tbl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Observação sobre constituintes confirmados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melatonina é autorizada apenas para adultos (19+) e no máximo 0,21 mg/dia, sem alegações, com advertência obrigatória incluindo “pessoas que requerem atenção constante”. A acetilcisteína (NAC) consta como constituinte autorizado (Anexo I da IN 28/2018), respeitado o limite de uso. O dióxido de titânio (INS 171) ainda é permitido no Brasil, porém está em reavaliação.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SERENA — SUPLEMENTO EM GOTAS (MELATONINA + L-TEANINA + MIO-INOSITOL + MAGNÉSIO + B6)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Marca/linha: Lemoncaps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3261E" w:sz="6"/>
              <w:left w:val="single" w:color="B3261E" w:sz="6"/>
              <w:bottom w:val="single" w:color="B3261E" w:sz="6"/>
              <w:right w:val="single" w:color="B3261E" w:sz="6"/>
            </w:tcBorders>
            <w:shd w:fill="B3261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NÃO CONFORME ATÉ AJUSTE</w:t>
            </w:r>
          </w:p>
        </w:tc>
        <w:tc>
          <w:tcPr>
            <w:tcW w:type="dxa" w:w="6760"/>
            <w:tcBorders>
              <w:top w:val="single" w:color="B3261E" w:sz="6"/>
              <w:left w:val="single" w:color="B3261E" w:sz="6"/>
              <w:bottom w:val="single" w:color="B3261E" w:sz="6"/>
              <w:right w:val="single" w:color="B3261E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Dose de melatonina correta (0,21 mg) e público correto (19+), porém há itens obrigatórios faltando e risco de alegação. Ajustar antes de comercializar.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Não conformidades (corrigir)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700"/>
        <w:gridCol w:w="2900"/>
      </w:tblGrid>
      <w:tr>
        <w:trPr>
          <w:tblHeader/>
        </w:trP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Não conformidade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Classificação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Base legal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Erro de grafia na denominação: “SUPLMENTO” (correto: SUPLEMENTO).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Menor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243/2018; RDC 259/2002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Advertência da melatonina incompleta — falta “e pessoas envolvidas em atividades que requerem atenção constante”.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 28/2018 (melatonina)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Falta a declaração obrigatória de glúten (“Contém/Não Contém Glúten”).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Lei 10.674/2003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Risco de alegação não autorizada (nome/lua/“descanso tranquilo”) — melatonina não pode ter alegação.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 28/2018; RDC 243/2018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Tabela nutricional sem as linhas de açúcares totais/adicionados e sem coluna por 100 mL.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429/2020; IN 75/2020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de atenção (verificar)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Confirmar se a L-teanina consta no Anexo I da IN 28/2018 (se não constar, é constituinte não autorizado — NC Crítica).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Mio-inositol é permitido; confirmar dose vs. limite.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Conservadores e aditivos declarados corretamente (INS).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Dose de melatonina 0,21 mg/dia — no limite, conforme.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Público “Adultos (19 anos ou mais)” correto.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Conteúdo líquido e identificação do fabricante/RT/SAC presentes.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Texto corrigido sugerido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Denominação: </w:t>
      </w:r>
      <w:r>
        <w:rPr>
          <w:rFonts w:ascii="Arial" w:cs="Arial" w:eastAsia="Arial" w:hAnsi="Arial"/>
          <w:sz w:val="15"/>
          <w:szCs w:val="15"/>
        </w:rPr>
        <w:t xml:space="preserve">“SUPLEMENTO ALIMENTAR EM GOTAS”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Advertência (melatonina): </w:t>
      </w:r>
      <w:r>
        <w:rPr>
          <w:rFonts w:ascii="Arial" w:cs="Arial" w:eastAsia="Arial" w:hAnsi="Arial"/>
          <w:sz w:val="15"/>
          <w:szCs w:val="15"/>
        </w:rPr>
        <w:t xml:space="preserve">“Este produto não deve ser consumido por gestantes, lactantes, crianças e pessoas envolvidas em atividades que requerem atenção constante. Pessoas com enfermidades ou que usem medicamentos devem consultar o médico.”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Glúten: </w:t>
      </w:r>
      <w:r>
        <w:rPr>
          <w:rFonts w:ascii="Arial" w:cs="Arial" w:eastAsia="Arial" w:hAnsi="Arial"/>
          <w:sz w:val="15"/>
          <w:szCs w:val="15"/>
        </w:rPr>
        <w:t xml:space="preserve">“NÃO CONTÉM GLÚTEN” (ou “CONTÉM GLÚTEN”, conforme a formulação).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Remover alegações: </w:t>
      </w:r>
      <w:r>
        <w:rPr>
          <w:rFonts w:ascii="Arial" w:cs="Arial" w:eastAsia="Arial" w:hAnsi="Arial"/>
          <w:sz w:val="15"/>
          <w:szCs w:val="15"/>
        </w:rPr>
        <w:t xml:space="preserve">Retirar termos que sugiram benefício de sono/relaxamento (a melatonina não pode ter alegações).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CREATINA GUMMY — CREATINA MONOIDRATADA EM GOMA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Marca/linha: Lemoncaps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CONFORME COM RESSALVAS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Rótulo bem estruturado (glúten e lactose declarados, advertências e público corretos). Ajustes pontuais de grafia e de formato da tabela.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Não conformidades (corrigir)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700"/>
        <w:gridCol w:w="2900"/>
      </w:tblGrid>
      <w:tr>
        <w:trPr>
          <w:tblHeader/>
        </w:trP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Não conformidade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Classificação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Base legal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Erro de grafia na denominação: “SUPLMENTO” (correto: SUPLEMENTO).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Menor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243/2018; RDC 259/2002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Tabela nutricional sem as linhas de açúcares totais/adicionados e sem coluna por 100 g.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429/2020; IN 75/2020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de atenção (verificar)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Creatina 3000 mg/dia — confirmar vs. limite do Anexo III/IV.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Corante vermelho ponceau (INS 124): permitido, mas é corante azo em revisão pela ANVISA — avaliar substituição (clean label).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Polióis 2,7 g/porção: abaixo do nível que costuma exigir advertência laxativa; confirmar.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“Não contém glúten” e “sem lactose” declarados.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Advertências obrigatórias e público 19+ presentes.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Edulcorante e aditivos declarados (INS).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Texto corrigido sugerido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Denominação: </w:t>
      </w:r>
      <w:r>
        <w:rPr>
          <w:rFonts w:ascii="Arial" w:cs="Arial" w:eastAsia="Arial" w:hAnsi="Arial"/>
          <w:sz w:val="15"/>
          <w:szCs w:val="15"/>
        </w:rPr>
        <w:t xml:space="preserve">“SUPLEMENTO ALIMENTAR — CREATINA EM GOMA”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Tabela nutricional: </w:t>
      </w:r>
      <w:r>
        <w:rPr>
          <w:rFonts w:ascii="Arial" w:cs="Arial" w:eastAsia="Arial" w:hAnsi="Arial"/>
          <w:sz w:val="15"/>
          <w:szCs w:val="15"/>
        </w:rPr>
        <w:t xml:space="preserve">Incluir as linhas “Açúcares totais” e “Açúcares adicionados” e a coluna por 100 g.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NAC PRO — N-ACETIL-L-CISTEÍNA + GLICINA + TAURINA (CÁPSULAS)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Marca/linha: mi life (distribuído por Moravitta) — fabricado por Lemoncaps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CONFORME COM RESSALVAS</w:t>
            </w:r>
          </w:p>
        </w:tc>
        <w:tc>
          <w:tcPr>
            <w:tcW w:type="dxa" w:w="676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É o rótulo mais completo: denominação correta, tabela nutricional completa, glúten declarado, advertências completas e citação regulatória atualizada. Pendência apenas de verificação de limite.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de atenção (verificar)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N-acetil-L-cisteína consta como constituinte autorizado (Anexo I da IN 28/2018, CAS 616-91-1) — confirmar se 600 mg/dia respeita o limite do Anexo III/IV.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Confirmar doses de glicina e taurina vs. limites.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Manter sem qualquer alegação terapêutica.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Denominação correta; tabela nutricional completa (açúcares totais/adicionados, saturadas, trans, fibra, sódio).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“Não contém glúten” declarado; advertências completas.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Terceirização declarada (fabricado/distribuído); citação RDC 843/2024 e IN 281/2024.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Texto corrigido sugerido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Manutenção: </w:t>
      </w:r>
      <w:r>
        <w:rPr>
          <w:rFonts w:ascii="Arial" w:cs="Arial" w:eastAsia="Arial" w:hAnsi="Arial"/>
          <w:sz w:val="15"/>
          <w:szCs w:val="15"/>
        </w:rPr>
        <w:t xml:space="preserve">Sem correções obrigatórias — apenas confirmar o limite de uso do NAC e arquivar a evidência.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BRUTO MAN — TERMOGÊNICO (FENO-GREGO, GUARANÁ, CAFEÍNA, TAURINA, ARGININA, CARNITINA, ZINCO, B6)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Marca/linha: TORO BR (distribuído) — fabricado por Lemoncaps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3261E" w:sz="6"/>
              <w:left w:val="single" w:color="B3261E" w:sz="6"/>
              <w:bottom w:val="single" w:color="B3261E" w:sz="6"/>
              <w:right w:val="single" w:color="B3261E" w:sz="6"/>
            </w:tcBorders>
            <w:shd w:fill="B3261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NÃO CONFORME ATÉ AJUSTE</w:t>
            </w:r>
          </w:p>
        </w:tc>
        <w:tc>
          <w:tcPr>
            <w:tcW w:type="dxa" w:w="6760"/>
            <w:tcBorders>
              <w:top w:val="single" w:color="B3261E" w:sz="6"/>
              <w:left w:val="single" w:color="B3261E" w:sz="6"/>
              <w:bottom w:val="single" w:color="B3261E" w:sz="6"/>
              <w:right w:val="single" w:color="B3261E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Denominação correta e advertência de cafeína presente, porém falta a declaração obrigatória de glúten e há pontos de cafeína/B6/aditivo a verificar.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Não conformidades (corrigir)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700"/>
        <w:gridCol w:w="2900"/>
      </w:tblGrid>
      <w:tr>
        <w:trPr>
          <w:tblHeader/>
        </w:trP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Não conformidade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Classificação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Base legal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Falta a declaração obrigatória de glúten (“Contém/Não Contém Glúten”).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Lei 10.674/2003</w:t>
            </w:r>
          </w:p>
        </w:tc>
      </w:tr>
      <w:tr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Tabela nutricional sem as linhas de açúcares totais/adicionados e sem coluna por 100 g.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Maior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RDC 429/2020; IN 75/2020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de atenção (verificar)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Cafeína: 150 mg anidra + guaraná 250 mg (o guaraná também contém cafeína). Confirmar a cafeína total e o limite máximo; idealmente declarar a cafeína total.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Vitamina B6 9 mg (692% VD): confirmar o limite máximo do Anexo III/IV (provavelmente dentro, mas verificar).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Dióxido de titânio (INS 171) na cápsula: ainda permitido no Brasil, mas em reavaliação — e incoerente com o NAC PRO (“livre de TiO2”). Avaliar substituição.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Confirmar feno-grego, arginina e carnitina no Anexo I e seus limites.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Denominação correta (“SUPLEMENTO ALIMENTAR EM CÁPSULAS”).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Advertência para sensíveis à cafeína e público 19+ presentes.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Composição por porção detalhada; identificação do fabricante/distribuidor/RT/SAC.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Texto corrigido sugerido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Glúten: </w:t>
      </w:r>
      <w:r>
        <w:rPr>
          <w:rFonts w:ascii="Arial" w:cs="Arial" w:eastAsia="Arial" w:hAnsi="Arial"/>
          <w:sz w:val="15"/>
          <w:szCs w:val="15"/>
        </w:rPr>
        <w:t xml:space="preserve">“NÃO CONTÉM GLÚTEN” (ou “CONTÉM GLÚTEN”, conforme a formulação).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Cafeína: </w:t>
      </w:r>
      <w:r>
        <w:rPr>
          <w:rFonts w:ascii="Arial" w:cs="Arial" w:eastAsia="Arial" w:hAnsi="Arial"/>
          <w:sz w:val="15"/>
          <w:szCs w:val="15"/>
        </w:rPr>
        <w:t xml:space="preserve">Declarar a cafeína total (anidra + guaraná) e confirmar o limite máximo.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Tabela nutricional: </w:t>
      </w:r>
      <w:r>
        <w:rPr>
          <w:rFonts w:ascii="Arial" w:cs="Arial" w:eastAsia="Arial" w:hAnsi="Arial"/>
          <w:sz w:val="15"/>
          <w:szCs w:val="15"/>
        </w:rPr>
        <w:t xml:space="preserve">Incluir “Açúcares totais” e “Açúcares adicionados” e a coluna por 100 g.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AÇÕES TRANSVERSAIS (TODOS OS RÓTULOS)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Padronizar a tabela nutricional no formato da RDC 429/2020 / IN 75/2020 (por 100 g/mL e por porção; açúcares totais e adicionados; saturadas; trans; fibra; sódio);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Padronizar a citação de “dispensa de registro” (uns citam RDC 240/2018, o NAC PRO cita RDC 843/2024 e IN 281/2024) — usar a referência correta e atual;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Garantir a declaração de glúten em todos (obrigatória);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Corrigir a grafia “SUPLMENTO” → “SUPLEMENTO” onde ocorrer;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Confirmar o Responsável Técnico do rótulo (Anderson C. Barbosa – CRF/MT) com o RT registrado nos documentos internos;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Garantir a codificação legível de lote, validade e fabricação na produção (não consta na arte, o que é normal).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Encerramento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as correções, recomenda-se nova conferência frente à arte aprovada e, para produtos já distribuídos com não conformidade crítica de rotulagem, avaliar a necessidade de tratativa (recolhimento/ajuste).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APROVAÇÃO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Regulatório / GQ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Rev. 00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5"/>
        <w:szCs w:val="15"/>
      </w:rPr>
      <w:t xml:space="preserve">	Parecer de Conformidade de Rotulagem — PAR-ROT-001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  <w:lvl w:ilvl="1" w15:tentative="1">
      <w:start w:val="1"/>
      <w:numFmt w:val="bullet"/>
      <w:lvlText w:val="◦"/>
      <w:lvlJc w:val="left"/>
      <w:pPr>
        <w:ind w:left="1080" w:hanging="29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Conformidade de Rotulagem — PAR-ROT-001</dc:title>
  <dc:creator>Lemoncaps - GQ/RT</dc:creator>
  <cp:lastModifiedBy>Un-named</cp:lastModifiedBy>
  <cp:revision>1</cp:revision>
  <dcterms:created xsi:type="dcterms:W3CDTF">2026-06-22T13:48:24.253Z</dcterms:created>
  <dcterms:modified xsi:type="dcterms:W3CDTF">2026-06-22T13:48:24.254Z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