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120" w:before="600"/>
        <w:jc w:val="center"/>
      </w:pPr>
      <w:r>
        <w:rPr>
          <w:rFonts w:ascii="Arial" w:cs="Arial" w:eastAsia="Arial" w:hAnsi="Arial"/>
          <w:b/>
          <w:bCs/>
          <w:color w:val="FFFFFF"/>
          <w:sz w:val="30"/>
          <w:szCs w:val="30"/>
        </w:rPr>
        <w:t xml:space="preserve">ANÁLISE TÉCNICA DE ROTULAGEM — PADRÃO ANVISA</w:t>
      </w:r>
    </w:p>
    <w:p>
      <w:pPr>
        <w:shd w:fill="1B3A5C" w:val="clear"/>
        <w:spacing w:after="300" w:before="0"/>
        <w:jc w:val="center"/>
      </w:pPr>
      <w:r>
        <w:rPr>
          <w:rFonts w:ascii="Arial" w:cs="Arial" w:eastAsia="Arial" w:hAnsi="Arial"/>
          <w:i/>
          <w:iCs/>
          <w:color w:val="D6E4F0"/>
          <w:sz w:val="20"/>
          <w:szCs w:val="20"/>
        </w:rPr>
        <w:t xml:space="preserve">Ficha Técnica — Creatina 150 gramas — Lemoncaps Premium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966"/>
      </w:tblGrid>
      <w:tr>
        <w:tc>
          <w:tcPr>
            <w:tcW w:type="dxa" w:w="28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CAMPO</w:t>
            </w:r>
          </w:p>
        </w:tc>
        <w:tc>
          <w:tcPr>
            <w:tcW w:type="dxa" w:w="47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DADOS</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CONTROLE</w:t>
            </w:r>
          </w:p>
        </w:tc>
      </w:tr>
      <w:tr>
        <w:tc>
          <w:tcPr>
            <w:tcW w:type="dxa" w:w="28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Documento</w:t>
            </w:r>
          </w:p>
        </w:tc>
        <w:tc>
          <w:tcPr>
            <w:tcW w:type="dxa" w:w="47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Análise Técnica de Rotulagem — Creatina 150g</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AN-ROT-001</w:t>
            </w:r>
          </w:p>
        </w:tc>
      </w:tr>
      <w:tr>
        <w:tc>
          <w:tcPr>
            <w:tcW w:type="dxa" w:w="28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Produto Analisado</w:t>
            </w:r>
          </w:p>
        </w:tc>
        <w:tc>
          <w:tcPr>
            <w:tcW w:type="dxa" w:w="47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Creatina 150 gramas — Lemoncaps Premium</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8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Data da Análise</w:t>
            </w:r>
          </w:p>
        </w:tc>
        <w:tc>
          <w:tcPr>
            <w:tcW w:type="dxa" w:w="47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20/06/2026</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Rev.: 00</w:t>
            </w:r>
          </w:p>
        </w:tc>
      </w:tr>
      <w:tr>
        <w:tc>
          <w:tcPr>
            <w:tcW w:type="dxa" w:w="28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Normas de Referência</w:t>
            </w:r>
          </w:p>
        </w:tc>
        <w:tc>
          <w:tcPr>
            <w:tcW w:type="dxa" w:w="47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RDC 243/2018 | IN 28/2018 (e atualizações) | RDC 429/2020 | IN 75/2020 | RDC 843/2024 | IN 281/2024 | RDC 26/2015 | Lei 10.674/2003</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28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Elaborado por</w:t>
            </w:r>
          </w:p>
        </w:tc>
        <w:tc>
          <w:tcPr>
            <w:tcW w:type="dxa" w:w="47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Análise simulando perspectiva de auditoria sênior de rotulagem ANVISA</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NOTA METODOLÓGICA</w:t>
      </w:r>
    </w:p>
    <w:p>
      <w:pPr>
        <w:spacing w:after="60" w:before="0"/>
        <w:jc w:val="left"/>
      </w:pPr>
      <w:r>
        <w:rPr>
          <w:rFonts w:ascii="Arial" w:cs="Arial" w:eastAsia="Arial" w:hAnsi="Arial"/>
          <w:b w:val="false"/>
          <w:bCs w:val="false"/>
          <w:i w:val="false"/>
          <w:iCs w:val="false"/>
          <w:color w:val="000000"/>
          <w:sz w:val="18"/>
          <w:szCs w:val="18"/>
        </w:rPr>
        <w:t xml:space="preserve">Esta análise foi construída a partir da Ficha Técnica fornecida pela Lemoncaps, simulando a perspectiva de um auditor sênior de rotulagem da ANVISA, com checagem cruzada contra a legislação vigente e suas atualizações mais recentes — incluindo o novo marco regulatório de regularização (RDC 843/2024 e IN 281/2024) e a atualização de limites de uso de constituintes (IN 28/2018, alterada pela IN 373/2025). Os achados estão organizados por grau de criticidade, do mais urgente para o mais complementar, finalizando com um checklist consolidado para montagem da estrutura final do rótulo.</w:t>
      </w:r>
    </w:p>
    <w:p>
      <w:pPr>
        <w:spacing w:after="60" w:before="0"/>
        <w:jc w:val="left"/>
      </w:pPr>
      <w:r>
        <w:rPr>
          <w:rFonts w:ascii="Arial" w:cs="Arial" w:eastAsia="Arial" w:hAnsi="Arial"/>
          <w:b w:val="false"/>
          <w:bCs w:val="false"/>
          <w:i/>
          <w:iCs/>
          <w:color w:val="000000"/>
          <w:sz w:val="16"/>
          <w:szCs w:val="16"/>
        </w:rPr>
        <w:t xml:space="preserve">IMPORTANTE: esta análise não substitui a validação final por Responsável Técnico e por consultoria regulatória especializada, especialmente quanto ao status atual de regularização do produto junto à ANVISA, que deve ser confirmado internamente antes da impressão definitiva da arte.</w:t>
      </w:r>
    </w:p>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SUMÁRIO EXECUTIVO DOS ACHADOS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6566"/>
      </w:tblGrid>
      <w:tr>
        <w:tc>
          <w:tcPr>
            <w:tcW w:type="dxa" w:w="13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CRITICIDADE</w:t>
            </w:r>
          </w:p>
        </w:tc>
        <w:tc>
          <w:tcPr>
            <w:tcW w:type="dxa" w:w="26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ITEM</w:t>
            </w:r>
          </w:p>
        </w:tc>
        <w:tc>
          <w:tcPr>
            <w:tcW w:type="dxa" w:w="65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ACHADO RESUMIDO</w:t>
            </w:r>
          </w:p>
        </w:tc>
      </w:tr>
      <w:tr>
        <w:tc>
          <w:tcPr>
            <w:tcW w:type="dxa" w:w="1300"/>
            <w:gridSpan w:val="1"/>
            <w:tcBorders>
              <w:top w:val="single" w:color="A0A0A0" w:sz="4"/>
              <w:left w:val="single" w:color="A0A0A0" w:sz="4"/>
              <w:bottom w:val="single" w:color="A0A0A0" w:sz="4"/>
              <w:right w:val="single" w:color="A0A0A0"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CRÍTICO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Regularização (registro/dispensa)</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 frase "dispensado de registro conforme RDC nº 240/2018" está tecnicamente correta quanto à citação da norma, mas pode estar desatualizada frente ao novo marco da RDC 843/2024 — verificar status de notificação junto à ANVISA antes de finalizar a arte.</w:t>
            </w:r>
          </w:p>
        </w:tc>
      </w:tr>
      <w:tr>
        <w:tc>
          <w:tcPr>
            <w:tcW w:type="dxa" w:w="1300"/>
            <w:gridSpan w:val="1"/>
            <w:tcBorders>
              <w:top w:val="single" w:color="A0A0A0" w:sz="4"/>
              <w:left w:val="single" w:color="A0A0A0" w:sz="4"/>
              <w:bottom w:val="single" w:color="A0A0A0" w:sz="4"/>
              <w:right w:val="single" w:color="A0A0A0"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CRÍTICO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Declaração de glúten</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Ausente. É obrigatória em TODO alimento embalado no Brasil (Lei 10.674/2003), independentemente do produto conter ou não glúten.</w:t>
            </w:r>
          </w:p>
        </w:tc>
      </w:tr>
      <w:tr>
        <w:tc>
          <w:tcPr>
            <w:tcW w:type="dxa" w:w="1300"/>
            <w:gridSpan w:val="1"/>
            <w:tcBorders>
              <w:top w:val="single" w:color="A0A0A0" w:sz="4"/>
              <w:left w:val="single" w:color="A0A0A0" w:sz="4"/>
              <w:bottom w:val="single" w:color="A0A0A0" w:sz="4"/>
              <w:right w:val="single" w:color="A0A0A0"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CRÍTICO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Declaração de alérgenos / contaminação cruzada</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Não consta. Deve ser avaliada conforme RDC 26/2015, considerando os demais produtos fabricados na mesma planta (gummies, líquidos, etc.) que podem conter alérgenos.</w:t>
            </w:r>
          </w:p>
        </w:tc>
      </w:tr>
      <w:tr>
        <w:tc>
          <w:tcPr>
            <w:tcW w:type="dxa" w:w="1300"/>
            <w:gridSpan w:val="1"/>
            <w:tcBorders>
              <w:top w:val="single" w:color="A0A0A0" w:sz="4"/>
              <w:left w:val="single" w:color="A0A0A0" w:sz="4"/>
              <w:bottom w:val="single" w:color="A0A0A0" w:sz="4"/>
              <w:right w:val="single" w:color="A0A0A0" w:sz="4"/>
            </w:tcBorders>
            <w:shd w:fill="FDE9D9"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ALTO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Agrupamento das advertências</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RDC 243/2018 Art. 7º exige que o público-alvo, a quantidade/frequência de uso e as 3 advertências obrigatórias estejam agrupados no MESMO local do rótulo — atualmente o 'Modo de Uso' está separado do bloco de 'Advertências'.</w:t>
            </w:r>
          </w:p>
        </w:tc>
      </w:tr>
      <w:tr>
        <w:tc>
          <w:tcPr>
            <w:tcW w:type="dxa" w:w="1300"/>
            <w:gridSpan w:val="1"/>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MÉDIO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Tratamento do %VD da Creatina</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 asterisco (*) usado na linha 'Creatina' precisa de nota explicativa própria, distinta do asterisco que explica a base de cálculo de %VD (2.000 kcal).</w:t>
            </w:r>
          </w:p>
        </w:tc>
      </w:tr>
      <w:tr>
        <w:tc>
          <w:tcPr>
            <w:tcW w:type="dxa" w:w="1300"/>
            <w:gridSpan w:val="1"/>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MÉDIO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Limite diário de creatina</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5.000 mg/dia está CORRETO e dentro do limite vigente — a IN 28/2018 teve seu limite de creatina ampliado de 3 g/dia para 5 g/dia pela IN 373/2025 (em vigor).</w:t>
            </w:r>
          </w:p>
        </w:tc>
      </w:tr>
      <w:tr>
        <w:tc>
          <w:tcPr>
            <w:tcW w:type="dxa" w:w="13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BAIXO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Indústria Brasileira</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Recomenda-se incluir a declaração explícita de origem nacional, complementar à identificação do fabricante já presente.</w:t>
            </w:r>
          </w:p>
        </w:tc>
      </w:tr>
      <w:tr>
        <w:tc>
          <w:tcPr>
            <w:tcW w:type="dxa" w:w="1300"/>
            <w:gridSpan w:val="1"/>
            <w:tcBorders>
              <w:top w:val="single" w:color="A0A0A0" w:sz="4"/>
              <w:left w:val="single" w:color="A0A0A0" w:sz="4"/>
              <w:bottom w:val="single" w:color="A0A0A0" w:sz="4"/>
              <w:right w:val="single" w:color="A0A0A0"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POSITIVO</w:t>
            </w:r>
          </w:p>
        </w:tc>
        <w:tc>
          <w:tcPr>
            <w:tcW w:type="dxa" w:w="26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Diversos itens corretos</w:t>
            </w:r>
          </w:p>
        </w:tc>
        <w:tc>
          <w:tcPr>
            <w:tcW w:type="dxa" w:w="65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Peso líquido, lista de ingredientes, dados do fabricante, RT, advertências (conteúdo), conservação e lacre de segurança estão tecnicamente adequados — ver detalhamento.</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ACHADO CRÍTICO Nº 1 — REGULARIZAÇÃO DO PRODUTO (REGISTRO × NOTIFICAÇÃO)</w:t>
      </w:r>
    </w:p>
    <w:p>
      <w:pPr>
        <w:pStyle w:val="Heading2"/>
        <w:shd w:fill="2E6DA4" w:val="clear"/>
        <w:spacing w:after="80" w:before="200"/>
        <w:ind w:left="120" w:right="120"/>
      </w:pPr>
      <w:r>
        <w:rPr>
          <w:rFonts w:ascii="Arial" w:cs="Arial" w:eastAsia="Arial" w:hAnsi="Arial"/>
          <w:b/>
          <w:bCs/>
          <w:color w:val="FFFFFF"/>
          <w:sz w:val="22"/>
          <w:szCs w:val="22"/>
        </w:rPr>
        <w:t xml:space="preserve">1.1 — O que está escrito na Ficha Técnica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"Produto dispensado de registro conforme RDC nº 240/2018."</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1.2 — Análise Técnica</w:t>
      </w:r>
    </w:p>
    <w:p>
      <w:pPr>
        <w:spacing w:after="60" w:before="0"/>
        <w:jc w:val="left"/>
      </w:pPr>
      <w:r>
        <w:rPr>
          <w:rFonts w:ascii="Arial" w:cs="Arial" w:eastAsia="Arial" w:hAnsi="Arial"/>
          <w:b w:val="false"/>
          <w:bCs w:val="false"/>
          <w:i w:val="false"/>
          <w:iCs w:val="false"/>
          <w:color w:val="000000"/>
          <w:sz w:val="18"/>
          <w:szCs w:val="18"/>
        </w:rPr>
        <w:t xml:space="preserve">A citação da RDC nº 240/2018 está CORRETA quanto ao conteúdo da norma: essa resolução de fato trata das categorias de alimentos e embalagens isentos e com obrigatoriedade de registro sanitário (alterando a antiga RDC 27/2010). Portanto, não há erro de citação.</w:t>
      </w:r>
    </w:p>
    <w:p>
      <w:pPr>
        <w:spacing w:after="60" w:before="0"/>
        <w:jc w:val="left"/>
      </w:pPr>
      <w:r>
        <w:rPr>
          <w:rFonts w:ascii="Arial" w:cs="Arial" w:eastAsia="Arial" w:hAnsi="Arial"/>
          <w:b w:val="false"/>
          <w:bCs w:val="false"/>
          <w:i w:val="false"/>
          <w:iCs w:val="false"/>
          <w:color w:val="000000"/>
          <w:sz w:val="18"/>
          <w:szCs w:val="18"/>
        </w:rPr>
        <w:t xml:space="preserve">Entretanto, existe um ponto de atenção regulatório de alta relevância: em 22/02/2024 a ANVISA publicou a RDC nº 843/2024 e a IN nº 281/2024, que criaram um novo marco regulatório de regularização de alimentos e suplementos, em vigor desde 01/09/2024. Esse novo marco reclassificou os suplementos alimentares — que antes eram regularizados apenas por comunicado às vigilâncias sanitárias locais — para a modalidade de NOTIFICAÇÃO OBRIGATÓRIA diretamente junto à ANVISA.</w:t>
      </w:r>
    </w:p>
    <w:p>
      <w:pPr>
        <w:spacing w:after="60" w:before="0"/>
        <w:jc w:val="left"/>
      </w:pPr>
      <w:r>
        <w:rPr>
          <w:rFonts w:ascii="Arial" w:cs="Arial" w:eastAsia="Arial" w:hAnsi="Arial"/>
          <w:b w:val="false"/>
          <w:bCs w:val="false"/>
          <w:i w:val="false"/>
          <w:iCs w:val="false"/>
          <w:color w:val="000000"/>
          <w:sz w:val="18"/>
          <w:szCs w:val="18"/>
        </w:rPr>
        <w:t xml:space="preserve">O prazo para que suplementos já comercializados (com comunicado de início de fabricação anterior à nova norma) completem essa notificação foi prorrogado pela RDC nº 990/2025 para 1º de setembro de 2026 — ou seja, a poucos meses da data desta análise.</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1.3 — Impacto Direto na Rotulagem</w:t>
      </w:r>
    </w:p>
    <w:p>
      <w:pPr>
        <w:spacing w:after="60" w:before="0"/>
        <w:jc w:val="left"/>
      </w:pPr>
      <w:r>
        <w:rPr>
          <w:rFonts w:ascii="Arial" w:cs="Arial" w:eastAsia="Arial" w:hAnsi="Arial"/>
          <w:b w:val="false"/>
          <w:bCs w:val="false"/>
          <w:i w:val="false"/>
          <w:iCs w:val="false"/>
          <w:color w:val="000000"/>
          <w:sz w:val="18"/>
          <w:szCs w:val="18"/>
        </w:rPr>
        <w:t xml:space="preserve">Conforme a própria RDC 843/2024, uma vez concluída a notificação, o rótulo do produto DEVE conter a declaração: "Alimento notificado na Anvisa:", seguida do número completo do processo de notificação — substituindo frases antigas de dispensa de registro baseadas na RDC 240/2018.</w:t>
      </w:r>
    </w:p>
    <w:p>
      <w:pPr>
        <w:spacing w:after="60" w:before="0"/>
        <w:jc w:val="left"/>
      </w:pPr>
      <w:r>
        <w:rPr>
          <w:rFonts w:ascii="Arial" w:cs="Arial" w:eastAsia="Arial" w:hAnsi="Arial"/>
          <w:b w:val="false"/>
          <w:bCs w:val="false"/>
          <w:i w:val="false"/>
          <w:iCs w:val="false"/>
          <w:color w:val="000000"/>
          <w:sz w:val="18"/>
          <w:szCs w:val="18"/>
        </w:rPr>
        <w:t xml:space="preserve">Existe uma regra de transição (incluída pela RDC nº 983/2025) que permite a ausência temporária dessa nova declaração em rótulos já impressos, desde que o produto já esteja efetivamente regularizado e sem alteração de composição/rotulagem — mas isso não autoriza a permanência indefinida da frase antiga, e não dispensa a obrigação de notificar até o prazo final.</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1.4 — Recomendação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500"/>
        <w:gridCol w:w="5966"/>
      </w:tblGrid>
      <w:tr>
        <w:tc>
          <w:tcPr>
            <w:tcW w:type="dxa" w:w="4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SITUAÇÃO DA LEMONCAPS</w:t>
            </w:r>
          </w:p>
        </w:tc>
        <w:tc>
          <w:tcPr>
            <w:tcW w:type="dxa" w:w="5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TEXTO RECOMENDADO PARA O RÓTULO</w:t>
            </w:r>
          </w:p>
        </w:tc>
      </w:tr>
      <w:tr>
        <w:tc>
          <w:tcPr>
            <w:tcW w:type="dxa" w:w="4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Já protocolou a notificação e possui o número do processo</w:t>
            </w:r>
          </w:p>
        </w:tc>
        <w:tc>
          <w:tcPr>
            <w:tcW w:type="dxa" w:w="5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"Alimento notificado na Anvisa: [número completo do processo]" — substituir totalmente a frase da RDC 240/2018</w:t>
            </w:r>
          </w:p>
        </w:tc>
      </w:tr>
      <w:tr>
        <w:tc>
          <w:tcPr>
            <w:tcW w:type="dxa" w:w="4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Ainda está dentro do prazo de transição, com comunicado local válido e notificação em andamento</w:t>
            </w:r>
          </w:p>
        </w:tc>
        <w:tc>
          <w:tcPr>
            <w:tcW w:type="dxa" w:w="5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Confirmar com o Responsável Técnico/Regulatório se a frase atual ainda é juridicamente segura para o lote a ser impresso, ou se já deve antecipar a nova redação</w:t>
            </w:r>
          </w:p>
        </w:tc>
      </w:tr>
      <w:tr>
        <w:tc>
          <w:tcPr>
            <w:tcW w:type="dxa" w:w="4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Produto novo, ainda não comunicado/notificado</w:t>
            </w:r>
          </w:p>
        </w:tc>
        <w:tc>
          <w:tcPr>
            <w:tcW w:type="dxa" w:w="5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Já nascer sob o novo regime: protocolar a notificação ANVISA antes da comercialização e usar diretamente "Alimento notificado na Anvisa: [nº]"</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CE4D6"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AÇÃO PRIORITÁRIA: antes de fechar a arte final deste rótulo, confirmar junto à Responsável Técnico/Regulatório o status exato de notificação deste produto específico junto à ANVISA. Esta é, isoladamente, a checagem mais importante desta análise — usar uma frase de regularização desatualizada é um dos itens mais frequentemente fiscalizados em inspeções recentes do setor.</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ACHADO CRÍTICO Nº 2 — DECLARAÇÃO OBRIGATÓRIA DE GLÚTEN</w:t>
      </w:r>
    </w:p>
    <w:p>
      <w:pPr>
        <w:pStyle w:val="Heading2"/>
        <w:shd w:fill="2E6DA4" w:val="clear"/>
        <w:spacing w:after="80" w:before="200"/>
        <w:ind w:left="120" w:right="120"/>
      </w:pPr>
      <w:r>
        <w:rPr>
          <w:rFonts w:ascii="Arial" w:cs="Arial" w:eastAsia="Arial" w:hAnsi="Arial"/>
          <w:b/>
          <w:bCs/>
          <w:color w:val="FFFFFF"/>
          <w:sz w:val="22"/>
          <w:szCs w:val="22"/>
        </w:rPr>
        <w:t xml:space="preserve">2.1 — Base Legal</w:t>
      </w:r>
    </w:p>
    <w:p>
      <w:pPr>
        <w:spacing w:after="60" w:before="0"/>
        <w:jc w:val="left"/>
      </w:pPr>
      <w:r>
        <w:rPr>
          <w:rFonts w:ascii="Arial" w:cs="Arial" w:eastAsia="Arial" w:hAnsi="Arial"/>
          <w:b w:val="false"/>
          <w:bCs w:val="false"/>
          <w:i w:val="false"/>
          <w:iCs w:val="false"/>
          <w:color w:val="000000"/>
          <w:sz w:val="18"/>
          <w:szCs w:val="18"/>
        </w:rPr>
        <w:t xml:space="preserve">A Lei Federal nº 10.674, de 16 de maio de 2003, determina que todos os alimentos industrializados comercializados no Brasil devem conter, obrigatoriamente, em seu rótulo, a declaração "contém glúten" ou "não contém glúten", conforme o caso. Esta exigência se aplica a TODOS os alimentos embalados, incluindo suplementos alimentares, independentemente de o produto realmente conter ou não a substância.</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2.2 — Análise</w:t>
      </w:r>
    </w:p>
    <w:p>
      <w:pPr>
        <w:spacing w:after="60" w:before="0"/>
        <w:jc w:val="left"/>
      </w:pPr>
      <w:r>
        <w:rPr>
          <w:rFonts w:ascii="Arial" w:cs="Arial" w:eastAsia="Arial" w:hAnsi="Arial"/>
          <w:b w:val="false"/>
          <w:bCs w:val="false"/>
          <w:i w:val="false"/>
          <w:iCs w:val="false"/>
          <w:color w:val="000000"/>
          <w:sz w:val="18"/>
          <w:szCs w:val="18"/>
        </w:rPr>
        <w:t xml:space="preserve">A Ficha Técnica fornecida não apresenta esta declaração em nenhum ponto do texto analisado. Como a creatina monohidratada (ingrediente único do produto) não é derivada de cereais com glúten, a declaração correta a ser inserida é:</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NÃO CONTÉM GLÚTEN</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spacing w:after="60" w:before="0"/>
        <w:jc w:val="left"/>
      </w:pPr>
      <w:r>
        <w:rPr>
          <w:rFonts w:ascii="Arial" w:cs="Arial" w:eastAsia="Arial" w:hAnsi="Arial"/>
          <w:b w:val="false"/>
          <w:bCs w:val="false"/>
          <w:i w:val="false"/>
          <w:iCs w:val="false"/>
          <w:color w:val="000000"/>
          <w:sz w:val="18"/>
          <w:szCs w:val="18"/>
        </w:rPr>
        <w:t xml:space="preserve">Esta frase deve aparecer em destaque no rótulo (prática usual: próxima à tabela nutricional ou à lista de ingredientes), em conformidade com a Lei 10.674/2003 e a Portaria/Resolução vigente sobre o tamanho mínimo de fonte para esta declaração.</w:t>
      </w:r>
    </w:p>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ACHADO CRÍTICO Nº 3 — DECLARAÇÃO DE ALÉRGENOS E CONTAMINAÇÃO CRUZADA</w:t>
      </w:r>
    </w:p>
    <w:p>
      <w:pPr>
        <w:pStyle w:val="Heading2"/>
        <w:shd w:fill="2E6DA4" w:val="clear"/>
        <w:spacing w:after="80" w:before="200"/>
        <w:ind w:left="120" w:right="120"/>
      </w:pPr>
      <w:r>
        <w:rPr>
          <w:rFonts w:ascii="Arial" w:cs="Arial" w:eastAsia="Arial" w:hAnsi="Arial"/>
          <w:b/>
          <w:bCs/>
          <w:color w:val="FFFFFF"/>
          <w:sz w:val="22"/>
          <w:szCs w:val="22"/>
        </w:rPr>
        <w:t xml:space="preserve">3.1 — Base Legal</w:t>
      </w:r>
    </w:p>
    <w:p>
      <w:pPr>
        <w:spacing w:after="60" w:before="0"/>
        <w:jc w:val="left"/>
      </w:pPr>
      <w:r>
        <w:rPr>
          <w:rFonts w:ascii="Arial" w:cs="Arial" w:eastAsia="Arial" w:hAnsi="Arial"/>
          <w:b w:val="false"/>
          <w:bCs w:val="false"/>
          <w:i w:val="false"/>
          <w:iCs w:val="false"/>
          <w:color w:val="000000"/>
          <w:sz w:val="18"/>
          <w:szCs w:val="18"/>
        </w:rPr>
        <w:t xml:space="preserve">A RDC nº 26, de 2 de julho de 2015, exige a declaração obrigatória da presença de alérgenos listados (trigo, centeio, cevada, aveia, crustáceos, ovos, peixes, amendoim, soja, leite, castanhas, amêndoas, nozes, látex natural, entre outros) quando presentes intencionalmente OU quando houver risco de contaminação cruzada por compartilhamento de linha de produção, equipamentos ou ambiente fabril.</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3.2 — Análise</w:t>
      </w:r>
    </w:p>
    <w:p>
      <w:pPr>
        <w:spacing w:after="60" w:before="0"/>
        <w:jc w:val="left"/>
      </w:pPr>
      <w:r>
        <w:rPr>
          <w:rFonts w:ascii="Arial" w:cs="Arial" w:eastAsia="Arial" w:hAnsi="Arial"/>
          <w:b w:val="false"/>
          <w:bCs w:val="false"/>
          <w:i w:val="false"/>
          <w:iCs w:val="false"/>
          <w:color w:val="000000"/>
          <w:sz w:val="18"/>
          <w:szCs w:val="18"/>
        </w:rPr>
        <w:t xml:space="preserve">A composição declarada do produto (creatina monohidratada isolada) não contém alérgenos por formulação. Entretanto, este ponto exige uma avaliação que vai além do ingrediente em si: a Lemoncaps fabrica, na mesma planta, outras formas farmacêuticas como gummies, pós solúveis e líquidos, que podem conter ou processar alérgenos (por exemplo, lecitina de soja em gummies, proteínas lácteas em outras linhas, etc.).</w:t>
      </w:r>
    </w:p>
    <w:p>
      <w:pPr>
        <w:spacing w:after="60" w:before="0"/>
        <w:jc w:val="left"/>
      </w:pPr>
      <w:r>
        <w:rPr>
          <w:rFonts w:ascii="Arial" w:cs="Arial" w:eastAsia="Arial" w:hAnsi="Arial"/>
          <w:b w:val="false"/>
          <w:bCs w:val="false"/>
          <w:i w:val="false"/>
          <w:iCs w:val="false"/>
          <w:color w:val="000000"/>
          <w:sz w:val="18"/>
          <w:szCs w:val="18"/>
        </w:rPr>
        <w:t xml:space="preserve">Caso exista QUALQUER possibilidade de contaminação cruzada — mesmo que a sala de pesagem e os equipamentos sejam dedicados — a avaliação de risco de alérgenos (que deve constar no plano HACCP/APPCC da empresa) determinará se é necessária a frase complementar: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ALÉRGICOS: PODE CONTER [listar alérgeno(s) identificados na avaliação de risco da planta]</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3.3 — Recomendação</w:t>
      </w:r>
    </w:p>
    <w:p>
      <w:pPr>
        <w:spacing w:after="60" w:before="0"/>
        <w:jc w:val="left"/>
      </w:pPr>
      <w:r>
        <w:rPr>
          <w:rFonts w:ascii="Arial" w:cs="Arial" w:eastAsia="Arial" w:hAnsi="Arial"/>
          <w:b w:val="false"/>
          <w:bCs w:val="false"/>
          <w:i w:val="false"/>
          <w:iCs w:val="false"/>
          <w:color w:val="000000"/>
          <w:sz w:val="18"/>
          <w:szCs w:val="18"/>
        </w:rPr>
        <w:t xml:space="preserve">Antes de finalizar o rótulo, solicitar à Garantia da Qualidade/CQ a Avaliação de Risco de Alérgenos vigente para a linha onde este produto é fabricado (vinculada ao plano HACCP — ver POP-CQ-AMB-001 e a referência a HACCP nos demais POPs de produção). Se a linha de creatina for fisicamente dedicada e validada como livre de contato com alérgenos (linha exclusiva, sem compartilhamento de equipamentos), a ausência da frase de contaminação cruzada é justificável e deve ficar documentada no dossiê do produto — mas a decisão precisa estar formalmente registrada, não apenas presumida.</w:t>
      </w:r>
    </w:p>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ANÁLISE DA TABELA DE INFORMAÇÃO NUTRICIONAL (IN 75/2020)</w:t>
      </w:r>
    </w:p>
    <w:p>
      <w:pPr>
        <w:pStyle w:val="Heading2"/>
        <w:shd w:fill="2E6DA4" w:val="clear"/>
        <w:spacing w:after="80" w:before="200"/>
        <w:ind w:left="120" w:right="120"/>
      </w:pPr>
      <w:r>
        <w:rPr>
          <w:rFonts w:ascii="Arial" w:cs="Arial" w:eastAsia="Arial" w:hAnsi="Arial"/>
          <w:b/>
          <w:bCs/>
          <w:color w:val="FFFFFF"/>
          <w:sz w:val="22"/>
          <w:szCs w:val="22"/>
        </w:rPr>
        <w:t xml:space="preserve">4.1 — Pontos Corretos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6966"/>
      </w:tblGrid>
      <w:tr>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ITEM</w:t>
            </w:r>
          </w:p>
        </w:tc>
        <w:tc>
          <w:tcPr>
            <w:tcW w:type="dxa" w:w="6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AVALIAÇÃO</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Porções por embalagem: 30 | Porção: 5 g (1 scoop)</w:t>
            </w:r>
          </w:p>
        </w:tc>
        <w:tc>
          <w:tcPr>
            <w:tcW w:type="dxa" w:w="6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Correto e matematicamente consistente (150 g ÷ 5 g = 30 porções). Inclusão da medida caseira ('1 scoop') é boa prática recomendada pela IN 75/2020.</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Sequência de nutrientes (Valor energético, Carboidratos, Proteínas, Gorduras totais, Sódio)</w:t>
            </w:r>
          </w:p>
        </w:tc>
        <w:tc>
          <w:tcPr>
            <w:tcW w:type="dxa" w:w="6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Ordem correta e nomenclatura compatível com o Anexo XI da IN 75/2020.</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Substituição de gorduras saturadas/trans/fibras por frase consolidada</w:t>
            </w:r>
          </w:p>
        </w:tc>
        <w:tc>
          <w:tcPr>
            <w:tcW w:type="dxa" w:w="6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Formato permitido pelo Anexo IV da IN 75/2020 quando as quantidades não são significativas — tecnicamente válido, desde que os critérios quantitativos de 'não significativo' sejam atendidos (confirmar com o laudo de composição centesimal).</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Posicionamento da linha 'Creatina' após o Sódio</w:t>
            </w:r>
          </w:p>
        </w:tc>
        <w:tc>
          <w:tcPr>
            <w:tcW w:type="dxa" w:w="6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Correto — nutrientes/substâncias declaradas voluntariamente ou por exigência de rotulagem complementar (como o ativo principal) devem vir após o bloco obrigatório padrão.</w:t>
            </w:r>
          </w:p>
        </w:tc>
      </w:tr>
      <w:tr>
        <w:tc>
          <w:tcPr>
            <w:tcW w:type="dxa" w:w="35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Energia '0 kcal = 0 kJ'</w:t>
            </w:r>
          </w:p>
        </w:tc>
        <w:tc>
          <w:tcPr>
            <w:tcW w:type="dxa" w:w="6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Consistente: com todos os macronutrientes em 0 g, o valor energético calculado é de fato 0 kcal.</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4.2 — Ponto a Corrigir: Asterisco Duplicado com Significados Diferentes</w:t>
      </w:r>
    </w:p>
    <w:p>
      <w:pPr>
        <w:spacing w:after="60" w:before="0"/>
        <w:jc w:val="left"/>
      </w:pPr>
      <w:r>
        <w:rPr>
          <w:rFonts w:ascii="Arial" w:cs="Arial" w:eastAsia="Arial" w:hAnsi="Arial"/>
          <w:b w:val="false"/>
          <w:bCs w:val="false"/>
          <w:i w:val="false"/>
          <w:iCs w:val="false"/>
          <w:color w:val="000000"/>
          <w:sz w:val="18"/>
          <w:szCs w:val="18"/>
        </w:rPr>
        <w:t xml:space="preserve">A tabela usa o símbolo "*" para dois significados distintos sem diferenciá-los: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USO DO ASTERISCO</w:t>
            </w:r>
          </w:p>
        </w:tc>
        <w:tc>
          <w:tcPr>
            <w:tcW w:type="dxa" w:w="35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SIGNIFICADO ATUAL</w:t>
            </w:r>
          </w:p>
        </w:tc>
        <w:tc>
          <w:tcPr>
            <w:tcW w:type="dxa" w:w="2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PROBLEMA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Coluna %VD dos nutrientes padrão (0%)</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Remete à nota: 'com base em dieta de 2.000 kcal'</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Nenhum — uso correto e padrão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Linha 'Creatina' (* no lugar de %VD)</w:t>
            </w:r>
          </w:p>
        </w:tc>
        <w:tc>
          <w:tcPr>
            <w:tcW w:type="dxa" w:w="35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Deveria indicar 'Valor Diário de Referência não estabelecido'</w:t>
            </w:r>
          </w:p>
        </w:tc>
        <w:tc>
          <w:tcPr>
            <w:tcW w:type="dxa" w:w="2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Usa o MESMO símbolo da nota de 2.000 kcal, que não explica a ausência de %VD para a creatina</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4.3 — Correção Recomendada</w:t>
      </w:r>
    </w:p>
    <w:p>
      <w:pPr>
        <w:spacing w:after="60" w:before="0"/>
        <w:jc w:val="left"/>
      </w:pPr>
      <w:r>
        <w:rPr>
          <w:rFonts w:ascii="Arial" w:cs="Arial" w:eastAsia="Arial" w:hAnsi="Arial"/>
          <w:b w:val="false"/>
          <w:bCs w:val="false"/>
          <w:i w:val="false"/>
          <w:iCs w:val="false"/>
          <w:color w:val="000000"/>
          <w:sz w:val="18"/>
          <w:szCs w:val="18"/>
        </w:rPr>
        <w:t xml:space="preserve">Utilizar dois símbolos distintos, cada um com sua nota explicativa: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Creatina | 5000 mg | **
*% Valores Diários de referência com base em uma dieta de 2.000 kcal ou 8.400 kJ.
**VD não estabelecido.</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ANÁLISE DAS ADVERTÊNCIAS OBRIGATÓRIAS E SEU AGRUPAMENTO (RDC 243/2018 ART. 7º)</w:t>
      </w:r>
    </w:p>
    <w:p>
      <w:pPr>
        <w:pStyle w:val="Heading2"/>
        <w:shd w:fill="2E6DA4" w:val="clear"/>
        <w:spacing w:after="80" w:before="200"/>
        <w:ind w:left="120" w:right="120"/>
      </w:pPr>
      <w:r>
        <w:rPr>
          <w:rFonts w:ascii="Arial" w:cs="Arial" w:eastAsia="Arial" w:hAnsi="Arial"/>
          <w:b/>
          <w:bCs/>
          <w:color w:val="FFFFFF"/>
          <w:sz w:val="22"/>
          <w:szCs w:val="22"/>
        </w:rPr>
        <w:t xml:space="preserve">5.1 — Texto Legal</w:t>
      </w:r>
    </w:p>
    <w:p>
      <w:pPr>
        <w:spacing w:after="60" w:before="0"/>
        <w:jc w:val="left"/>
      </w:pPr>
      <w:r>
        <w:rPr>
          <w:rFonts w:ascii="Arial" w:cs="Arial" w:eastAsia="Arial" w:hAnsi="Arial"/>
          <w:b w:val="false"/>
          <w:bCs w:val="false"/>
          <w:i w:val="false"/>
          <w:iCs w:val="false"/>
          <w:color w:val="000000"/>
          <w:sz w:val="18"/>
          <w:szCs w:val="18"/>
        </w:rPr>
        <w:t xml:space="preserve">O Art. 7º da RDC 243/2018 exige que a rotulagem agrupe, no MESMO local do rótulo, os seguintes elementos: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6466"/>
        <w:gridCol w:w="2000"/>
      </w:tblGrid>
      <w:tr>
        <w:tc>
          <w:tcPr>
            <w:tcW w:type="dxa" w:w="1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ITEM LEGAL</w:t>
            </w:r>
          </w:p>
        </w:tc>
        <w:tc>
          <w:tcPr>
            <w:tcW w:type="dxa" w:w="6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CONTEÚDO EXIGIDO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PRESENTE NA FICHA?</w:t>
            </w:r>
          </w:p>
        </w:tc>
      </w:tr>
      <w:tr>
        <w:tc>
          <w:tcPr>
            <w:tcW w:type="dxa" w:w="10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Art.7º-I-a</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Grupo populacional / faixa etária a que o produto se destina</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Sim — 'Adultos (19 anos ou mais)'</w:t>
            </w:r>
          </w:p>
        </w:tc>
      </w:tr>
      <w:tr>
        <w:tc>
          <w:tcPr>
            <w:tcW w:type="dxa" w:w="10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Art.7º-I-b</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Quantidade e frequência de consumo recomendada</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Sim — porém declarada em bloco SEPARADO ('Modo de uso'), não junto às advertências</w:t>
            </w:r>
          </w:p>
        </w:tc>
      </w:tr>
      <w:tr>
        <w:tc>
          <w:tcPr>
            <w:tcW w:type="dxa" w:w="10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Art.7º-I-c</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'Este produto não é um medicamento' (negrito/destaque)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Sim</w:t>
            </w:r>
          </w:p>
        </w:tc>
      </w:tr>
      <w:tr>
        <w:tc>
          <w:tcPr>
            <w:tcW w:type="dxa" w:w="10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Art.7º-I-d</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'Não exceder a recomendação diária de consumo indicada na embalagem' (negrito/destaque)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Sim</w:t>
            </w:r>
          </w:p>
        </w:tc>
      </w:tr>
      <w:tr>
        <w:tc>
          <w:tcPr>
            <w:tcW w:type="dxa" w:w="10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Art.7º-I-e</w:t>
            </w:r>
          </w:p>
        </w:tc>
        <w:tc>
          <w:tcPr>
            <w:tcW w:type="dxa" w:w="6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'Mantenha fora do alcance de crianças' (negrito/destaque)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Sim</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5.2 — Achado</w:t>
      </w:r>
    </w:p>
    <w:p>
      <w:pPr>
        <w:spacing w:after="60" w:before="0"/>
        <w:jc w:val="left"/>
      </w:pPr>
      <w:r>
        <w:rPr>
          <w:rFonts w:ascii="Arial" w:cs="Arial" w:eastAsia="Arial" w:hAnsi="Arial"/>
          <w:b w:val="false"/>
          <w:bCs w:val="false"/>
          <w:i w:val="false"/>
          <w:iCs w:val="false"/>
          <w:color w:val="000000"/>
          <w:sz w:val="18"/>
          <w:szCs w:val="18"/>
        </w:rPr>
        <w:t xml:space="preserve">Todos os CONTEÚDOS exigidos estão presentes no texto fornecido. O ponto de atenção é estrutural/de layout: a norma exige que esses itens estejam AGRUPADOS no mesmo bloco visual do rótulo. Na Ficha Técnica, o 'Modo de uso' (que contém a quantidade e frequência — item b) aparece separado, antes do bloco 'ADVERTÊNCIAS' (que contém os itens a, c, d, e). Isso é uma separação meramente documental aceitável numa ficha técnica interna, mas a ARTE FINAL do rótulo deve consolidar esses 5 elementos em um único bloco visual contíguo.</w:t>
      </w:r>
    </w:p>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5.3 — Recomendação de Estrutura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BLOCO ÚNICO SUGERIDO:
Público indicado: Adultos (19 anos ou mais).
Modo de uso: Diluir 5 g (1 scoop) em 200 mL de água, consumir uma vez ao dia, ou conforme orientação de profissional de saúde.
ESTE PRODUTO NÃO É UM MEDICAMENTO.
NÃO EXCEDER A RECOMENDAÇÃO DIÁRIA DE CONSUMO INDICADA NA EMBALAGEM.
MANTENHA FORA DO ALCANCE DE CRIANÇAS.</w:t>
            </w:r>
          </w:p>
        </w:tc>
      </w:tr>
    </w:tbl>
    <w:p>
      <w:pPr>
        <w:spacing w:after="60" w:before="0"/>
        <w:jc w:val="left"/>
      </w:pPr>
      <w:r>
        <w:rPr>
          <w:rFonts w:ascii="Arial" w:cs="Arial" w:eastAsia="Arial" w:hAnsi="Arial"/>
          <w:b w:val="false"/>
          <w:bCs w:val="false"/>
          <w:i/>
          <w:iCs/>
          <w:color w:val="000000"/>
          <w:sz w:val="15"/>
          <w:szCs w:val="15"/>
        </w:rPr>
        <w:t xml:space="preserve">As três frases em maiúsculas/negrito acima devem permanecer em destaque visual real na arte (negrito, eventualmente caixa ou contraste de cor), não apenas em maiúsculas no texto - a norma exige 'destaque e negrito' explicitamente.</w:t>
      </w:r>
    </w:p>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ANÁLISE DO LIMITE DE USO DIÁRIO DE CREATINA</w:t>
      </w:r>
    </w:p>
    <w:p>
      <w:pPr>
        <w:pStyle w:val="Heading2"/>
        <w:shd w:fill="2E6DA4" w:val="clear"/>
        <w:spacing w:after="80" w:before="200"/>
        <w:ind w:left="120" w:right="120"/>
      </w:pPr>
      <w:r>
        <w:rPr>
          <w:rFonts w:ascii="Arial" w:cs="Arial" w:eastAsia="Arial" w:hAnsi="Arial"/>
          <w:b/>
          <w:bCs/>
          <w:color w:val="FFFFFF"/>
          <w:sz w:val="22"/>
          <w:szCs w:val="22"/>
        </w:rPr>
        <w:t xml:space="preserve">6.1 — Histórico Regulatório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9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PERÍODO</w:t>
            </w:r>
          </w:p>
        </w:tc>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LIMITE MÁXIMO DIÁRIO</w:t>
            </w:r>
          </w:p>
        </w:tc>
        <w:tc>
          <w:tcPr>
            <w:tcW w:type="dxa" w:w="39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NORMA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2018 a 04/06/2025</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3.000 mg/dia (3 g/dia)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 28/2018 (texto original)</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 partir de 04/06/2025</w:t>
            </w:r>
          </w:p>
        </w:tc>
        <w:tc>
          <w:tcPr>
            <w:tcW w:type="dxa" w:w="3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5.000 mg/dia (5 g/dia)</w:t>
            </w:r>
          </w:p>
        </w:tc>
        <w:tc>
          <w:tcPr>
            <w:tcW w:type="dxa" w:w="39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 28/2018, alterada pela IN nº 373/2025</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6.2 — Conclusão</w:t>
      </w:r>
    </w:p>
    <w:p>
      <w:pPr>
        <w:spacing w:after="60" w:before="0"/>
        <w:jc w:val="left"/>
      </w:pPr>
      <w:r>
        <w:rPr>
          <w:rFonts w:ascii="Arial" w:cs="Arial" w:eastAsia="Arial" w:hAnsi="Arial"/>
          <w:b w:val="false"/>
          <w:bCs w:val="false"/>
          <w:i w:val="false"/>
          <w:iCs w:val="false"/>
          <w:color w:val="000000"/>
          <w:sz w:val="18"/>
          <w:szCs w:val="18"/>
        </w:rPr>
        <w:t xml:space="preserve">O produto declara 5.000 mg de creatina monohidratada por porção, com recomendação de 1 porção ao dia — atingindo exatamente o novo limite máximo de 5 g/dia. Esta dosagem está CORRETA e em conformidade com a IN 28/2018 em sua versão vigente. Não exceder este valor em nenhuma reformulação futura, e revalidar periodicamente esta informação, já que a IN 28/2018 tem sofrido atualizações frequentes (IN 361/2025, IN 373/2025, entre outras).</w:t>
      </w:r>
    </w:p>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ANÁLISE DOS DEMAIS ELEMENTOS DA FICHA TÉCNICA</w:t>
      </w:r>
    </w:p>
    <w:p>
      <w:pPr>
        <w:pStyle w:val="Heading2"/>
        <w:shd w:fill="2E6DA4" w:val="clear"/>
        <w:spacing w:after="80" w:before="200"/>
        <w:ind w:left="120" w:right="120"/>
      </w:pPr>
      <w:r>
        <w:rPr>
          <w:rFonts w:ascii="Arial" w:cs="Arial" w:eastAsia="Arial" w:hAnsi="Arial"/>
          <w:b/>
          <w:bCs/>
          <w:color w:val="FFFFFF"/>
          <w:sz w:val="22"/>
          <w:szCs w:val="22"/>
        </w:rPr>
        <w:t xml:space="preserve">7.1 — Identificação do Produto e Composição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ITEM</w:t>
            </w:r>
          </w:p>
        </w:tc>
        <w:tc>
          <w:tcPr>
            <w:tcW w:type="dxa" w:w="7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AVALIAÇÃO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Lista de ingredientes: 'Creatina monohidratada.'</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Correto e consistente com a tabela nutricional (mesma substância, mesma forma química declarada).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'Composição por porção (5 g): Creatina monohidratada 5000 mg.'</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Informação redundante com a tabela nutricional, mas não incorreta — é um reforço opcional comum no mercado. Pode ser mantida ou simplificada conforme preferência de layout.</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'SUPLEMENTO ALIMENTAR DE CREATINA EM PÓ'</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Categoria/denominação corretamente identificada. Deve aparecer em posição de destaque, próxima ao nome comercial do produto, na face principal do rótulo.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Peso líquido: 150 g / 'Contém 30 doses'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Formato '150 g' (com espaço, 'g' minúsculo) está correto conforme as regras de metrologia legal. A indicação complementar de doses é boa prática, não obrigatória.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'Sem Sabor'</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Declaração de sabor adequada e relevante para o consumidor; recomenda-se manter em destaque na face principal.</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7.2 — Identificação do Fabricante e Responsável Técnico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ITEM</w:t>
            </w:r>
          </w:p>
        </w:tc>
        <w:tc>
          <w:tcPr>
            <w:tcW w:type="dxa" w:w="7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AVALIAÇÃO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Razão social, CNPJ e endereço completo do fabricante</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Completo e correto — atende RDC 429/2020 quanto à identificação de origem do produto.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Farm. Resp.: Anderson C. Barbosa – CRF/MT 5526</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Boa prática de transparência regulatória. Confirmar que o profissional está formalmente vinculado como Responsável Técnico da Lemoncaps junto ao CRF/MT e que a Autorização de Funcionamento da empresa o lista como tal.</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SAC: sac@lemoncaps.com.br</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Canal de atendimento ao consumidor presente — boa prática (decorrente da legislação consumerista, não exclusivamente da ANVISA).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Ausência de 'Indústria Brasileira'</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Recomenda-se incluir esta declaração explícita de origem nacional, mesmo já havendo endereço brasileiro completo — é prática consolidada de mercado e reduz qualquer ambiguidade de origem.</w:t>
            </w:r>
          </w:p>
        </w:tc>
      </w:tr>
    </w:tbl>
    <w:p>
      <w:pPr>
        <w:spacing w:after="60" w:before="0"/>
        <w:jc w:val="left"/>
      </w:pPr>
      <w:r>
        <w:rPr>
          <w:rFonts w:ascii="Arial" w:cs="Arial" w:eastAsia="Arial" w:hAnsi="Arial"/>
          <w:b w:val="false"/>
          <w:bCs w:val="false"/>
          <w:i w:val="false"/>
          <w:iCs w:val="false"/>
          <w:color w:val="000000"/>
          <w:sz w:val="18"/>
          <w:szCs w:val="18"/>
        </w:rPr>
        <w:t xml:space="preserve"> </w:t>
      </w:r>
    </w:p>
    <w:p>
      <w:pPr>
        <w:pStyle w:val="Heading2"/>
        <w:shd w:fill="2E6DA4" w:val="clear"/>
        <w:spacing w:after="80" w:before="200"/>
        <w:ind w:left="120" w:right="120"/>
      </w:pPr>
      <w:r>
        <w:rPr>
          <w:rFonts w:ascii="Arial" w:cs="Arial" w:eastAsia="Arial" w:hAnsi="Arial"/>
          <w:b/>
          <w:bCs/>
          <w:color w:val="FFFFFF"/>
          <w:sz w:val="22"/>
          <w:szCs w:val="22"/>
        </w:rPr>
        <w:t xml:space="preserve">7.3 — Conservação, Validade e Integridade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ITEM</w:t>
            </w:r>
          </w:p>
        </w:tc>
        <w:tc>
          <w:tcPr>
            <w:tcW w:type="dxa" w:w="74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AVALIAÇÃO</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Instruções de conservação (local seco, fresco, 15°C–30°C)</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Adequadas e alinhadas ao Programa de Controle de Temperatura da Lemoncaps (MAN-TEMP-001) para produtos em pó.</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'Após aberto, consumir em até 60 dias'</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Boa prática que deve estar fundamentada em estudo de estabilidade do produto após abertura (ou em dados de literatura/fornecedor da matéria-prima), especialmente relevante diante da exigência de comprovação de estabilidade reforçada pela RDC 843/2024.</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'Não consumir se o lacre de segurança estiver violado'</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Declaração de segurança adequada e recomendada.</w:t>
            </w:r>
          </w:p>
        </w:tc>
      </w:tr>
      <w:tr>
        <w:tc>
          <w:tcPr>
            <w:tcW w:type="dxa" w:w="3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Ausência de campos para Lote / Fabricação / Validade</w:t>
            </w:r>
          </w:p>
        </w:tc>
        <w:tc>
          <w:tcPr>
            <w:tcW w:type="dxa" w:w="74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Esperado nesta Ficha Técnica (dados variáveis impressos por lote) — confirmar que a arte final reserva espaço apropriado e legível para esta informação, codificada conforme o padrão de lote da Lemoncaps (ver POP-RAS-001).</w:t>
            </w:r>
          </w:p>
        </w:tc>
      </w:tr>
    </w:tbl>
    <w:p>
      <w:r>
        <w:br w:type="page"/>
      </w:r>
    </w:p>
    <w:p>
      <w:pPr>
        <w:pStyle w:val="Heading1"/>
        <w:shd w:fill="1B3A5C" w:val="clear"/>
        <w:spacing w:after="120" w:before="280"/>
        <w:ind w:left="120" w:right="120"/>
      </w:pPr>
      <w:r>
        <w:rPr>
          <w:rFonts w:ascii="Arial" w:cs="Arial" w:eastAsia="Arial" w:hAnsi="Arial"/>
          <w:b/>
          <w:bCs/>
          <w:color w:val="FFFFFF"/>
          <w:sz w:val="26"/>
          <w:szCs w:val="26"/>
        </w:rPr>
        <w:t xml:space="preserve">CHECKLIST CONSOLIDADO — ESTRUTURA FINAL DO RÓTULO</w:t>
      </w:r>
    </w:p>
    <w:p>
      <w:pPr>
        <w:spacing w:after="60" w:before="0"/>
        <w:jc w:val="left"/>
      </w:pPr>
      <w:r>
        <w:rPr>
          <w:rFonts w:ascii="Arial" w:cs="Arial" w:eastAsia="Arial" w:hAnsi="Arial"/>
          <w:b w:val="false"/>
          <w:bCs w:val="false"/>
          <w:i w:val="false"/>
          <w:iCs w:val="false"/>
          <w:color w:val="000000"/>
          <w:sz w:val="18"/>
          <w:szCs w:val="18"/>
        </w:rPr>
        <w:t xml:space="preserve">Sequência recomendada para a montagem da arte final, do topo para a base do rótulo, já incorporando todas as correções identificadas nesta análise.</w:t>
      </w:r>
    </w:p>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866"/>
        <w:gridCol w:w="2000"/>
      </w:tblGrid>
      <w:tr>
        <w:tc>
          <w:tcPr>
            <w:tcW w:type="dxa" w:w="6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Nº</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BLOCO DO RÓTULO</w:t>
            </w:r>
          </w:p>
        </w:tc>
        <w:tc>
          <w:tcPr>
            <w:tcW w:type="dxa" w:w="4866"/>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CONTEÚDO</w:t>
            </w:r>
          </w:p>
        </w:tc>
        <w:tc>
          <w:tcPr>
            <w:tcW w:type="dxa" w:w="200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BASE LEGAL</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Face principal</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Denominação de venda ('Creatina') + marca ('Lemoncaps Premium') + categoria ('Suplemento Alimentar de Creatina em Pó') + sabor ('Sem Sabor') + peso líquido ('150 g')</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RDC 429/2020 / RDC 243/2018</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Selo/declaração de regularização</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'Alimento notificado na Anvisa: [nº]' OU frase de dispensa atualizada, conforme status confirmado com o setor regulatório</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RDC 843/2024 / IN 281/2024</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Tabela de Informação Nutricional</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Formato padrão IN 75/2020, com a correção do duplo asterisco da creatina (item 4.3)</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 75/2020</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Lista de ingredientes</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'Ingredientes: Creatina monohidratada.'</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RDC 429/2020</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Declaração de glúten</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'NÃO CONTÉM GLÚTEN' em destaque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Lei 10.674/2003</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Declaração de alérgenos (se aplicável)</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Conforme avaliação de risco da planta (item 3.3)</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RDC 26/2015</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Bloco único de uso e advertências</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Público-alvo + modo de uso + as 3 advertências obrigatórias em negrito/destaque, todos agrupados (item 5.3)</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RDC 243/2018 Art. 7º</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Conservação e validade</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Instruções de armazenamento + 'após aberto, consumir em até 60 dias' + espaço para Lote/Fabricação/Validade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BPF / RDC 429/2020</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Integridade da embalagem</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'Não consumir se o lacre de segurança estiver violado'</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Boa prática</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Identificação do fabricante</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Razão social, CNPJ, endereço completo + 'Indústria Brasileira'</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RDC 429/2020</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11</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Responsável Técnico</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completo + CRF/MT</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Boa prática / exigência profissional</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12</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Atendimento ao consumidor</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SAC (e-mail e/ou telefone)</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Boa prática / CDC</w:t>
            </w:r>
          </w:p>
        </w:tc>
      </w:tr>
      <w:tr>
        <w:tc>
          <w:tcPr>
            <w:tcW w:type="dxa" w:w="600"/>
            <w:gridSpan w:val="1"/>
            <w:tcBorders>
              <w:top w:val="single" w:color="A0A0A0" w:sz="4"/>
              <w:left w:val="single" w:color="A0A0A0" w:sz="4"/>
              <w:bottom w:val="single" w:color="A0A0A0" w:sz="4"/>
              <w:right w:val="single" w:color="A0A0A0"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13</w:t>
            </w:r>
          </w:p>
        </w:tc>
        <w:tc>
          <w:tcPr>
            <w:tcW w:type="dxa" w:w="2000"/>
            <w:gridSpan w:val="1"/>
            <w:tcBorders>
              <w:top w:val="single" w:color="A0A0A0" w:sz="4"/>
              <w:left w:val="single" w:color="A0A0A0" w:sz="4"/>
              <w:bottom w:val="single" w:color="A0A0A0" w:sz="4"/>
              <w:right w:val="single" w:color="A0A0A0" w:sz="4"/>
            </w:tcBorders>
            <w:shd w:fill="D6E4F0" w:val="clear"/>
            <w:tcMar>
              <w:top w:type="dxa" w:w="80"/>
              <w:left w:type="dxa" w:w="120"/>
              <w:bottom w:type="dxa" w:w="80"/>
              <w:right w:type="dxa" w:w="120"/>
            </w:tcMar>
            <w:vAlign w:val="center"/>
          </w:tcPr>
          <w:p>
            <w:pPr>
              <w:jc w:val="left"/>
            </w:pPr>
            <w:r>
              <w:rPr>
                <w:rFonts w:ascii="Arial" w:cs="Arial" w:eastAsia="Arial" w:hAnsi="Arial"/>
                <w:b/>
                <w:bCs/>
                <w:color w:val="1B3A5C"/>
                <w:sz w:val="16"/>
                <w:szCs w:val="16"/>
              </w:rPr>
              <w:t xml:space="preserve">Código de barras e demais elementos comerciais</w:t>
            </w:r>
          </w:p>
        </w:tc>
        <w:tc>
          <w:tcPr>
            <w:tcW w:type="dxa" w:w="4866"/>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Conforme padrão GS1 e necessidades comerciais</w:t>
            </w:r>
          </w:p>
        </w:tc>
        <w:tc>
          <w:tcPr>
            <w:tcW w:type="dxa" w:w="200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Não regulatório ANVISA</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A0A0A0" w:sz="4"/>
              <w:left w:val="single" w:color="A0A0A0" w:sz="4"/>
              <w:bottom w:val="single" w:color="A0A0A0" w:sz="4"/>
              <w:right w:val="single" w:color="A0A0A0" w:sz="4"/>
            </w:tcBorders>
            <w:shd w:fill="FFF2CC"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olor w:val="000000"/>
                <w:sz w:val="16"/>
                <w:szCs w:val="16"/>
              </w:rPr>
              <w:t xml:space="preserve">PRÓXIMOS PASSOS RECOMENDADOS:
1) Confirmar com o Responsável Técnico/Regulatório o status de notificação ANVISA do produto (achado crítico nº 1).
2) Incluir a declaração de glúten (achado crítico nº 2).
3) Obter a avaliação de risco de alérgenos da planta antes de decidir pela ausência da frase de contaminação cruzada (achado crítico nº 3).
4) Reagrupar o bloco de uso/advertências conforme item 5.3.
5) Corrigir o tratamento do asterisco da creatina na tabela nutricional (item 4.3).
6) Enviar a arte revisada para validação final do RT antes da impressão.</w:t>
            </w:r>
          </w:p>
        </w:tc>
      </w:tr>
    </w:tbl>
    <w:p>
      <w:pPr>
        <w:spacing w:after="60" w:before="0"/>
        <w:jc w:val="left"/>
      </w:pPr>
      <w:r>
        <w:rPr>
          <w:rFonts w:ascii="Arial" w:cs="Arial" w:eastAsia="Arial" w:hAnsi="Arial"/>
          <w:b w:val="false"/>
          <w:bCs w:val="false"/>
          <w:i w:val="false"/>
          <w:iCs w:val="false"/>
          <w:color w:val="000000"/>
          <w:sz w:val="18"/>
          <w:szCs w:val="18"/>
        </w:rPr>
        <w:t xml:space="preserv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ELABORADO (ANÁLISE)</w:t>
            </w:r>
          </w:p>
        </w:tc>
        <w:tc>
          <w:tcPr>
            <w:tcW w:type="dxa" w:w="3488"/>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REVISADO (REGULATÓRIO/RT)</w:t>
            </w:r>
          </w:p>
        </w:tc>
        <w:tc>
          <w:tcPr>
            <w:tcW w:type="dxa" w:w="3490"/>
            <w:gridSpan w:val="1"/>
            <w:tcBorders>
              <w:top w:val="single" w:color="A0A0A0" w:sz="4"/>
              <w:left w:val="single" w:color="A0A0A0" w:sz="4"/>
              <w:bottom w:val="single" w:color="A0A0A0" w:sz="4"/>
              <w:right w:val="single" w:color="A0A0A0"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APROVADO (GQ)</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Nome: _______________________</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Assinatura:</w:t>
            </w:r>
          </w:p>
        </w:tc>
      </w:tr>
      <w:tr>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88"/>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c>
          <w:tcPr>
            <w:tcW w:type="dxa" w:w="3490"/>
            <w:gridSpan w:val="1"/>
            <w:tcBorders>
              <w:top w:val="single" w:color="A0A0A0" w:sz="4"/>
              <w:left w:val="single" w:color="A0A0A0" w:sz="4"/>
              <w:bottom w:val="single" w:color="A0A0A0" w:sz="4"/>
              <w:right w:val="single" w:color="A0A0A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___/___/______  Hora: ____:____</w:t>
            </w:r>
          </w:p>
        </w:tc>
      </w:tr>
    </w:tbl>
    <w:p>
      <w:r>
        <w:br w:type="page"/>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i/>
        <w:iCs/>
        <w:color w:val="595959"/>
        <w:sz w:val="14"/>
        <w:szCs w:val="14"/>
      </w:rPr>
      <w:t xml:space="preserve">LEMONCAPS — Documento Controlado — Uso Interno — Conforme RDC 243/2018 | IN 28/2018 | BPF | HACCP | ISO 22000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tabs>
        <w:tab w:val="right" w:pos="9026"/>
      </w:tabs>
    </w:pPr>
    <w:r>
      <w:rPr>
        <w:rFonts w:ascii="Arial" w:cs="Arial" w:eastAsia="Arial" w:hAnsi="Arial"/>
        <w:b/>
        <w:bCs/>
        <w:color w:val="1B3A5C"/>
        <w:sz w:val="16"/>
        <w:szCs w:val="16"/>
      </w:rPr>
      <w:t xml:space="preserve">LEMONCAPS — AN-ROT-001 — Análise Técnica de Rotulagem — Creatina 150g</w:t>
    </w:r>
    <w:r>
      <w:rPr>
        <w:rFonts w:ascii="Arial" w:cs="Arial" w:eastAsia="Arial" w:hAnsi="Arial"/>
        <w:color w:val="595959"/>
        <w:sz w:val="16"/>
        <w:szCs w:val="16"/>
      </w:rPr>
      <w:t xml:space="preserve">		Rev.00  |  Pág. </w:t>
    </w:r>
    <w:r>
      <w:rPr>
        <w:rFonts w:ascii="Arial" w:cs="Arial" w:eastAsia="Arial" w:hAnsi="Arial"/>
        <w:color w:val="595959"/>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80" w:before="200"/>
      <w:outlineLvl w:val="1"/>
    </w:pPr>
    <w:rPr>
      <w:rFonts w:ascii="Arial" w:cs="Arial" w:eastAsia="Arial" w:hAnsi="Arial"/>
      <w:b/>
      <w:bCs/>
      <w:color w:val="FFFFFF"/>
      <w:sz w:val="22"/>
      <w:szCs w:val="22"/>
    </w:rPr>
  </w:style>
  <w:style w:type="paragraph" w:styleId="Heading3">
    <w:name w:val="Heading 3"/>
    <w:basedOn w:val="Normal"/>
    <w:next w:val="Normal"/>
    <w:qFormat/>
    <w:pPr>
      <w:spacing w:after="60" w:before="140"/>
      <w:outlineLvl w:val="2"/>
    </w:pPr>
    <w:rPr>
      <w:rFonts w:ascii="Arial" w:cs="Arial" w:eastAsia="Arial" w:hAnsi="Arial"/>
      <w:b/>
      <w:bCs/>
      <w:color w:val="1B3A5C"/>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2026-06-20T06:49:50.943Z</dcterms:created>
  <dcterms:modified xsi:type="dcterms:W3CDTF">2026-06-20T06:49:50.954Z</dcterms:modified>
</cp:coreProperties>
</file>

<file path=docProps/custom.xml><?xml version="1.0" encoding="utf-8"?>
<Properties xmlns="http://schemas.openxmlformats.org/officeDocument/2006/custom-properties" xmlns:vt="http://schemas.openxmlformats.org/officeDocument/2006/docPropsVTypes"/>
</file>