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>LEMONCAPS INDÚSTRIA COMÉRCIO LTDA</w:t>
      </w:r>
    </w:p>
    <w:p>
      <w:pPr>
        <w:pBdr>
          <w:bottom w:val="single" w:color="2E75B6" w:sz="8"/>
        </w:pBd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2E75B6"/>
          <w:sz w:val="20"/>
          <w:szCs w:val="20"/>
        </w:rPr>
        <w:t xml:space="preserve">Sistema de Gestão da Qualidade</w:t>
      </w:r>
    </w:p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36"/>
          <w:szCs w:val="36"/>
        </w:rPr>
        <w:t xml:space="preserve">PROCEDIMENTO OPERACIONAL PADRÃO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aps w:val="false"/>
          <w:color w:val="111111"/>
          <w:sz w:val="24"/>
          <w:szCs w:val="24"/>
        </w:rPr>
        <w:t xml:space="preserve">POP-QUAL-009 — Auditoria de Rotulagem de Suplementos Alimentares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Checklist Técnico de 21 Itens de Verificação + Modelo de Relatório Final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Para uso em auditorias internas, pré-fiscalização e aprovação de novas artes de rótulo</w:t>
      </w:r>
    </w:p>
    <w:p>
      <w:pPr>
        <w:spacing w:after="40" w:before="140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6"/>
          <w:szCs w:val="16"/>
        </w:rPr>
        <w:t xml:space="preserve">Documento elaborado em conformidade com: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RDC nº 243/2018  •  RDC nº 429/2020  •  RDC nº 727/2022  •  RDC nº 839/2023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IN nº 75/2020  •  IN nº 28/2018  •  Lei nº 6.437/1977  •  Lei nº 10.674/2003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16"/>
          <w:szCs w:val="16"/>
        </w:rPr>
        <w:t>Versão 01  —  Junho de 2025</w:t>
      </w:r>
    </w:p>
    <w:p>
      <w:r>
        <w:br w:type="pag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Auditoria de Rotulagem de Suplementos Alimentares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>LEMONCAPS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>Suplementos Alimentares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Auditoria de Rotulagem de Suplementos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POP-QUAL-009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>Responsável Técnico — Anderson C. Barbosa (CRF/MT 5526)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Estabelecer o procedimento e o checklist técnico completo para auditoria de rotulagem de suplementos alimentares fabricados nesta indústria, com o nível de rigor de uma inspeção sanitária da ANVISA, permitindo identificar previamente todas as não conformidades, riscos regulatórios e infrações sanitárias antes que o produto chegue ao mercado ou a uma fiscalização real.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à auditoria de toda nova arte de rótulo antes de sua aprovação final (em complemento ao POP-QUAL-004 — Liberação de Embalagens), a auditorias internas periódicas de produtos já em linha, e a simulações de pré-fiscalização conduzidas pela Garantia da Qualidade.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 (GQ)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Conduzir a auditoria de rotulagem, aplicando os 21 itens deste checklist e consolidando o Relatório Final (seção 6).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Validar as conclusões da auditoria, aprovar o plano de ação corretiva e decidir sobre a liberação ou bloqueio de uma arte de rótulo.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Controle de Qualidade (CQ)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Fornecer os laudos analíticos e demais evidências técnicas necessárias à verificação de cada item.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Marketing/Desenvolvimento de Produto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Fornecer a arte de rótulo, a ficha técnica e o racional de cada alegação utilizada.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METODOLOGIA DESTE CHECKLIST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Cada um dos 21 itens de verificação a seguir é apresentado com a mesma estrutura de 9 campos, reproduzindo o padrão utilizado por um auditor sanitário experiente: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Exigência regulatória — o que a norma exige, em termos práticos.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Base legal — a(s) norma(s) que fundamenta(m) a exigência.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Objetivo da exigência — por que a norma existe (o risco que busca mitigar).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Como o fiscal verifica — a técnica de verificação esperada em uma inspeção.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Evidências exigidas — documentos/registros que devem estar disponíveis.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Exemplo de regularidade — ilustração de conformidade.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Exemplo de não conformidade — ilustração de desvio.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Classificação do risco — Crítica, Maior ou Menor, conforme o padrão de gravidade típico do item.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Ação corretiva necessária — o que fazer ao identificar o desvio.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left w:val="single" w:color="2E75B6" w:sz="12"/>
        </w:pBdr>
        <w:spacing w:after="80" w:before="80"/>
        <w:ind w:left="600"/>
      </w:pPr>
      <w:r>
        <w:rPr>
          <w:rFonts w:ascii="Arial" w:cs="Arial" w:eastAsia="Arial" w:hAnsi="Arial"/>
          <w:b/>
          <w:bCs/>
          <w:caps w:val="false"/>
          <w:color w:val="2E75B6"/>
          <w:sz w:val="18"/>
          <w:szCs w:val="18"/>
        </w:rPr>
        <w:t xml:space="preserve">NOTA: </w:t>
      </w:r>
      <w:r>
        <w:rPr>
          <w:rFonts w:ascii="Arial" w:cs="Arial" w:eastAsia="Arial" w:hAnsi="Arial"/>
          <w:b w:val="false"/>
          <w:bCs w:val="false"/>
          <w:caps w:val="false"/>
          <w:color w:val="111111"/>
          <w:sz w:val="18"/>
          <w:szCs w:val="18"/>
        </w:rPr>
        <w:t xml:space="preserve">A "Classificação do risco" apresentada em cada item reflete o padrão típico de gravidade daquela não conformidade. A classificação real de uma ocorrência específica deve sempre ser confirmada pela GQ/RT no momento da auditoria, podendo variar conforme o contexto (ex.: um erro pontual de digitação tende a ser menos grave que uma falha sistêmica recorrente).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CLASSIFICAÇÃO DE RISCO — DEFINIÇÕES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8"/>
      </w:tblGrid>
      <w:tr>
        <w:trPr>
          <w:tblHeader/>
        </w:trP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Conforme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Item plenamente atendido, sem ressalvas, com evidência documental disponível.</w:t>
            </w:r>
          </w:p>
        </w:tc>
      </w:tr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Não Conforme Menor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Desvio pontual, de baixo risco à saúde, geralmente de natureza formal/redacional, corrigível antes da próxima impressão.</w:t>
            </w:r>
          </w:p>
        </w:tc>
      </w:tr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Não Conforme Maior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Desvio que compromete uma exigência regulatória relevante, com risco moderado de autuação ou de prejuízo ao consumidor.</w:t>
            </w:r>
          </w:p>
        </w:tc>
      </w:tr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Não Conforme Crítica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Desvio com risco direto e significativo à saúde do consumidor, ou com alta probabilidade de autuação grave (apreensão, suspensão de venda, processo administrativo sancionador).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 — IDENTIFICAÇÃO DO PRODUTO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 — IDENTIFICAÇÃO DO PRODUTO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identificar o produto de forma clara, verdadeira e que não induza o consumidor a erro quanto à sua natureza, composição, origem ou efeitos — em especial, não deve permitir que o produto seja confundido com medicamento.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243/2018, arts. 4º a 8º (definição e classificação de suplemento alimentar)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(rotulagem geral — vedação a informação que induza o consumidor a erro)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Lei nº 6.437/1977 (infrações à legislação sanitária)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Lei nº 8.078/1990 — Código de Defesa do Consumidor, art. 37 (publicidade enganosa)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o consumidor reconheça imediatamente que está adquirindo um suplemento alimentar — uma categoria de alimento — e não um medicamento, cosmético ou outro produto sujeito a regime regulatório distinto.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denominação de venda contra a classificação regulatória declarada no processo de notificação/registro do produto na ANVISA.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o nome de fantasia, isoladamente, não sugere efeito terapêutico (ex.: nomes que remetam a "cura", "tratamento", "remédio").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o conjunto da rotulagem (nome + imagens + frases) quanto ao risco de associação com medicamento.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Petição/notificação do produto na ANVISA com a classificação declarada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aprovada internamente (POP-QUAL-004)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do produto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denominado "Aurum Energy — Suplemento Alimentar", com a expressão "suplemento alimentar" visível e nome de fantasia sem qualquer alusão terapêutica.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com nome de fantasia "Aurum CardioCura" ou "Aurum DetoxMed" — o radical "Cura"/"Med" sugere efeito medicamentoso, criando risco de enquadramento como medicamento não registrado.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risco de autuação por comercialização de produto não registrado como medicamento (Lei nº 6.360/1976), com possível apreensão e suspensão de venda.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Revisar o nome de fantasia e eliminar qualquer termo com conotação terapêutica antes da aprovação final da arte (vincular ao POP-QUAL-004).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Consultar a classificação regulatória vigente do produto na base da ANVISA antes de qualquer alteração de nome comercial.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2 — DENOMINAÇÃO "SUPLEMENTO ALIMENTAR"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2 — DENOMINAÇÃO "SUPLEMENTO ALIMENTAR"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expressão "Suplemento Alimentar" é obrigatória no painel principal do rótulo, em caracteres legíveis e em destaque proporcional ao nome de fantasia do produto.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243/2018, art. 8º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(legibilidade geral da rotulagem)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Permitir o reconhecimento imediato, pelo consumidor e pelo fiscal, da categoria regulatória do produto, evitando confusão com alimento comum, medicamento ou alimento para fins especiais de outra categoria.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Mede a altura da fonte da expressão "Suplemento Alimentar" e compara à legibilidade mínima exigida para o tamanho da embalagem.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localização: painel principal (área de maior visibilidade), não apenas em painel lateral ou no verso.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expressão não está mascarada por sobreposição de imagens, cores de baixo contraste ou elementos gráficos.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em alta resolução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Régua/paquímetro para aferição do tamanho de fonte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Mock-up tridimensional da embalagem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Expressão "SUPLEMENTO ALIMENTAR" impressa no painel principal, em caixa alta, cor contrastante com o fundo, com altura de fonte compatível com a área do rótulo.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Expressão "suplemento alimentar" impressa apenas no painel lateral, em fonte de 4 pontos, na mesma cor do fundo — ilegível ao consumidor médio.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ausência ou ilegibilidade da denominação obrigatória é não conformidade direta a requisito expresso da RDC nº 243/2018.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Reposicionar a expressão para o painel principal.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Ajustar tamanho de fonte e contraste de cor conforme padrão mínimo de legibilidade.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Reaprovar a arte revisada antes de nova impressão.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3 — LISTA DE INGREDIENTES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3 — LISTA DE INGREDIENTES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Todos os ingredientes do produto devem ser declarados em ordem decrescente de quantidade, utilizando nomenclatura permitida, incluindo aditivos, aromatizantes, corantes, edulcorantes e excipientes, sem omissões.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727/2022, Capítulo III (lista de ingredientes)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(ingredientes permitidos em suplementos)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 (listas de constituintes autorizados)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Assegurar a transparência total da composição do produto, permitindo que o consumidor identifique a presença de qualquer substância de seu interesse ou risco (alergênicos, edulcorantes, corantes) e que o fiscal confira a regularidade de cada ingrediente frente às listas autorizadas.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lista de ingredientes do rótulo contra a fórmula real aprovada internamente (Ordem de Produção/ficha técnica).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ordem decrescente de quantidade (por peso na formulação).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cada aditivo, aromatizante, corante e edulcorante está na lista de aditivos autorizados para a categoria "suplemento alimentar".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excipientes tecnológicos (ex.: agentes de capeamento, antiumectantes) estão declarados com nome e função, quando exigido.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técnica/fórmula quali-quantitativa aprovada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Laudos de matéria-prima (POP-QUAL-003)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Lista de aditivos autorizados vigente (IN 28/2018)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Lista de ingredientes em ordem decrescente de quantidade, com todos os aditivos declarados por nome e função tecnológica (ex.: "estabilizante: goma xantana").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Lista de ingredientes omitindo o agente antiumectante realmente utilizado na fórmula, ou declarando os ingredientes fora da ordem decrescente real de quantidade.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a Crítica — depende do ingrediente omitido; omissão de alergênico em meio à lista de ingredientes (ainda que declarado na seção de alergênicos) é agravante.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Conferir a lista de ingredientes do rótulo contra a fórmula real a cada nova versão de produto (POP-QUAL-004).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Corrigir a ordem e incluir qualquer ingrediente omitido antes da liberação da arte.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4 — COMPOSIÇÃO NUTRICIONAL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4 — COMPOSIÇÃO NUTRICIONAL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Os nutrientes, substâncias bioativas e enzimas declarados no rótulo devem corresponder exatamente à formulação real do produto e estar dentro dos limites mínimos e máximos estabelecidos pela legislação para o grupo populacional indicado.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28/2018, Anexo III (limites mínimos) e Anexo IV (limites máximos)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243/2018, art. 16 (correspondência entre rótulo e formulação)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o consumidor receba exatamente a quantidade de nutrientes informada, sem subdosagem (perda de eficácia/expectativa) ou sobredosagem (risco à saúde), e que a formulação esteja tecnicamente dentro do que a legislação permite para o público a que se destina.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Compara cada nutriente declarado no rótulo com o resultado do laudo de produto acabado (POP-QUAL-005).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se a quantidade declarada está entre o limite mínimo e o limite máximo do Anexo III/IV da IN nº 28/2018 para o grupo populacional indicado no rótulo.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tolerância analítica aplicável (RDC nº 429/2020) entre o valor declarado e o valor encontrado em análise.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Laudo analítico de produto acabado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técnica/fórmula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Memória de cálculo do valor declarado no rótulo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Vitamina D3 declarada em 10 µg por porção, com laudo analítico confirmando 9,8 µg — dentro da tolerância e dos limites do Anexo 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Cafeína declarada em 200 mg por porção, mas laudo analítico revela 340 mg — valor 70% acima do declarado, fora de tolerância e com risco de excesso de consumo pelo usuário que confia no rótulo.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divergência relevante entre o declarado e o real é considerada fraude de rotulagem e risco direto à saúde do consumidor.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Reformular ou recalcular a declaração nutricional com base no laudo real antes de qualquer nova produção.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Investigar a causa da divergência (erro de pesagem, erro de fórmula) via POP-QUAL-006/007.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Avaliar necessidade de recall se lotes já expedidos estiverem fora da tolerância.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5 — TABELA DE INFORMAÇÃO NUTRICIONAL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5 — TABELA DE INFORMAÇÃO NUTRICIONAL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Tabela de Informação Nutricional deve seguir o formato, a estrutura, a porção, a medida caseira e os nutrientes obrigatórios estabelecidos pela RDC nº 429/2020 e pela IN nº 75/2020, com as adaptações específicas previstas para suplementos alimentares dentro dessas mesmas normas.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429/2020, arts. 7º e 8º (estrutura geral e regras específicas para suplementos)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75/2020, Anexos V (porção) e VIII (VDR para %VD de suplementos)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(composição declarável)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a apresentação da informação nutricional para permitir comparação entre produtos e compreensão correta pelo consumidor, respeitando as particularidades de declaração por porção (e não por 100 g/100 mL) aplicáveis especificamente a suplementos.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declaração está apresentada por porção (não por 100 g/100 mL — exceção válida apenas para suplementos, conforme art. 8º, §1º da RDC nº 429/2020).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se a porção declarada corresponde à quantidade diária recomendada pelo fabricante para o grupo populacional indicado (art. 8º, VI).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TODOS os nutrientes, substâncias bioativas e enzimas adicionados ao produto estão declarados (não apenas os nutrientes obrigatórios padrão de alimentos comuns).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o cálculo do %VD com base nos Valores Diários de Referência do Anexo VIII da IN nº 75/2020.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presença da medida caseira correspondente à porção (ex.: "1 cápsula", "2 scoops", "10 gotas").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com a tabela nutricional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Memória de cálculo de %VD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de porção/medida caseira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Tabela nutricional declarada por porção de "1 cápsula (650 mg)", com todos os nutrientes adicionados listados e %VD calculado com base no Anexo VIII da IN nº 75/2020.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Tabela nutricional declarada por "100 g do produto" (formato de alimento comum, não aplicável a suplementos) ou omitindo substância bioativa efetivamente adicionada à fórmula (ex.: omitir a declaração de um extrato vegetal padronizado).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formato de tabela incorreto ou omissão de nutriente/substância adicionada compromete diretamente a informação ao consumidor e é facilmente identificável em fiscalização.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Reformatar a tabela para o padrão específico de suplementos (porção/medida caseira, não 100g/100mL).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Incluir todos os nutrientes e substâncias bioativas efetivamente adicionados.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Recalcular o %VD com base no Anexo VIII da IN nº 75/2020 vigente.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6 — DECLARAÇÕES OBRIGATÓRIAS (ADVERTÊNCIAS)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6 — DECLARAÇÕES OBRIGATÓRIAS (ADVERTÊNCIAS)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conter todas as advertências obrigatórias gerais da RDC nº 243/2018 e as advertências específicas por constituinte estabelecidas no Anexo VI da IN nº 28/2018, em destaque (negrito), sem exceção.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(advertências gerais)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28/2018, Anexo VI (advertências específicas por constituinte)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o consumidor seja informado dos limites de uso, dos riscos e das restrições de consumo de cada produto, especialmente quando a formulação contém substâncias com restrição de uso por grupo populacional (ex.: cafeína, creatina, coenzima Q10).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presença das três advertências gerais: "Este produto não é um medicamento"; "Não exceder a recomendação diária de consumo indicada na embalagem"; "Mantenha fora do alcance de crianças".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Verifica, para cada constituinte da fórmula, se há advertência específica correspondente no Anexo VI da IN nº 28/2018 (ex.: cafeína exige "Este produto não deve ser consumido por gestantes, lactantes e crianças").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as advertências estão em destaque (negrito) e não diluídas em bloco de texto de baixa visibilidade.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completa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com todos os constituintes da fórmula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Anexo VI da IN nº 28/2018 vigente, cruzado com a fórmula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com cafeína trazendo, em negrito, todas as três advertências gerais e a advertência específica "Este produto não deve ser consumido por gestantes, lactantes e crianças".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contendo cafeína e creatina trazendo apenas as advertências gerais, sem a advertência específica de cafeína do Anexo VI — omissão direta de exigência regulatória.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quando a advertência ausente se refere a substância com restrição de uso a gestantes/lactantes/crianças — risco direto à saúde de grupo vulnerável.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Elaborar checklist de cruzamento fórmula × Anexo VI da IN nº 28/2018 para cada novo produto, antes da aprovação da arte (vincular ao POP-QUAL-004).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Corrigir a arte e reaprovar antes de nova impressão.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7 — PÚBLICO-ALVO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7 — PÚBLICO-ALVO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indicar de forma clara o(s) grupo(s) populacional(is) a que o produto se destina, com as restrições de uso aplicáveis a gestantes, lactantes e crianças, quando pertinente à formulação.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(indicação de público-alvo)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 (limites por grupo populacional — Anexos III/IV)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Evitar o uso do produto por grupos populacionais para os quais a formulação não foi avaliada ou para os quais há risco identificado, e assegurar que o %VD e os limites de uso declarados correspondam ao grupo realmente indicado.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o grupo populacional declarado no rótulo corresponde ao grupo para o qual os limites do Anexo III/IV foram calculados.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se há restrição expressa para gestantes/lactantes/crianças quando a fórmula contém constituinte com tal restrição (cross-check com item 6).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se o público-alvo declarado é compatível com a alegação funcional do produto (ex.: produto para "atletas" não deveria omitir restrição a menores quando a fórmula contém cafeína em dose elevada).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Memória de cálculo de %VD por grupo populacional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de formulação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Rótulo indicando claramente "Indicado para adultos praticantes de atividade física" com a advertência de restrição a gestantes/lactantes/crianças destacada.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Rótulo sem qualquer indicação de público-alvo, deixando ambíguo se o produto pode ser consumido por adolescentes, idosos ou gestantes.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ausência de indicação de público-alvo dificulta a fiscalização da adequação dos limites de uso e expõe grupos vulneráveis a uso não avaliado.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Definir e declarar explicitamente o público-alvo no rótulo, compatível com os cálculos de %VD utilizados.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Revisar a necessidade de restrições adicionais conforme a fórmula.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8 — MODO DE USO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8 — MODO DE USO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modo de uso deve ser claro, objetivo e indicar precisamente a quantidade e a frequência de consumo recomendadas, de forma que não permita interpretação que leve a subdosagem ou sobredosagem.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(modo de uso)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 (correspondência entre modo de uso e porção/recomendação diária)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Assegurar que o consumidor utilize o produto na quantidade e frequência que correspondem exatamente aos cálculos de %VD e aos limites regulatórios considerados na formulação.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se a quantidade e a frequência informadas no modo de uso correspondem exatamente à porção declarada na tabela nutricional.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o modo de uso emprega medida caseira inequívoca (ex.: "1 cápsula ao dia", não "algumas cápsulas conforme necessidade").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se há risco de interpretação que resulte em consumo acima do limite máximo considerado no cálculo dos nutrientes (item 4).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Memória de cálculo de porção/recomendação diária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"Modo de uso: tomar 1 cápsula ao dia, preferencialmente pela manhã, com um copo de água." — quantidade e frequência inequívocas, coerentes com a porção da tabela nutricional.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"Modo de uso: consumir conforme orientação" — sem quantidade nem frequência definidas, abrindo risco de consumo acima da recomendação diária e descumprindo a correspondência exigida com a porção declarada.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modo de uso ambíguo é não conformidade frequente e de fácil constatação em fiscalização, com potencial agravante se a fórmula contiver constituinte de uso limitado (cafeína, melatonina etc.).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Reescrever o modo de uso com quantidade e frequência explícitas, idênticas à porção/recomendação diária utilizada no cálculo nutricional.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9 — ALEGAÇÕES NUTRICIONAIS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9 — ALEGAÇÕES NUTRICIONAIS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Toda alegação nutricional (ex.: "alto teor de", "fonte de", "sem adição de açúcares") deve ter respaldo nos critérios de composição estabelecidos pela RDC nº 429/2020 e estar redigida em conformidade com os modelos autorizados.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429/2020, arts. 24 a 26 (critérios e redação de alegações nutricionais)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Impedir que o produto se beneficie comercialmente de uma alegação nutricional sem efetivamente atender aos critérios quantitativos mínimos que a sustentam, o que constituiria propaganda enganosa.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Identifica cada alegação nutricional presente no rótulo (painel principal, painel lateral, material publicitário impresso na embalagem).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Confere, para cada alegação, se a quantidade do nutriente correspondente no produto atende ao critério mínimo/máximo da RDC nº 429/2020 (ex.: "fonte de" vs. "alto teor de" têm critérios quantitativos distintos).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alegação está redigida em português e sem extrapolação além do modelo autorizado.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com todas as alegações destacadas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Laudo analítico do nutriente alegado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Memória de cálculo do critério de composição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Alegação "Alto teor de Vitamina C" com laudo confirmando quantidade igual ou superior ao critério de "alto teor" da RDC nº 429/2020 para o nutriente.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Alegação "Fonte de Ferro" em produto cujo laudo analítico revela quantidade de ferro abaixo do critério mínimo de "fonte de" estabelecido pela norma — alegação sem respaldo, configurando propaganda enganosa.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a Crítica — alegação nutricional sem respaldo é infração sanitária autônoma e pode também configurar prática comercial enganosa sob o Código de Defesa do Consumidor.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Remover a alegação até que o laudo confirme o atendimento ao critério correspondente, ou reformular a quantidade do nutriente na fórmula.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Implementar checklist de validação de alegação nutricional antes de qualquer aprovação de arte (POP-QUAL-004).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10 — ALEGAÇÕES FUNCIONAIS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10 — ALEGAÇÕES FUNCIONAIS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As alegações funcionais (relativas ao papel do nutriente/substância no organismo, ex.: "contribui para a manutenção muscular") devem estar entre as alegações autorizadas pela ANVISA para o constituinte específico, sem extrapolação para efeito terapêutico.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28/2018, Anexo II (alegações funcionais autorizadas por constituinte)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(vedação a alegações que caracterizem o produto como medicamento)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Permitir a comunicação legítima do papel fisiológico de nutrientes e substâncias, sem permitir que o produto seja apresentado como capaz de tratar, prevenir ou curar doenças — o que o reclassificaria, de fato, como medicamento.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cada alegação funcional do rótulo contra a lista de alegações autorizadas do Anexo II da IN nº 28/2018 para o constituinte correspondente.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redação da alegação no rótulo é idêntica ou equivalente à alegação-modelo autorizada, sem acréscimos que insinuem efeito terapêutico.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o contexto da alegação (junto a imagens, depoimentos) para identificar reforço indevido de efeito não autorizado.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com as alegações funcionais destacadas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Anexo II da IN nº 28/2018 vigente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de constituintes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Alegação "A creatina contribui para o aumento da força muscular em treinos de alta intensidade" — conforme alegação-modelo autorizada para creatina.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Alegação "Fortalece o sistema imunológico e previne gripes e resfriados" para um suplemento de vitamina C — extrapola a alegação funcional autorizada para incluir prevenção de doença específica, o que é vedado.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alegação funcional extrapolada para prevenção/tratamento de doença específica é um dos riscos mais graves de toda a auditoria, com risco direto de reclassificação como medicamento clandestino.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Remover ou reescrever imediatamente qualquer alegação que mencione prevenção, tratamento ou cura de doença específica.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Restringir a redação ao texto exato ou equivalente da alegação-modelo do Anexo II da IN nº 28/2018.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11 — FRASES TERAPÊUTICAS (CURA, TRATAMENTO, PREVENÇÃO, DIAGNÓSTICO)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11 — FRASES TERAPÊUTICAS (CURA, TRATAMENTO, PREVENÇÃO, DIAGNÓSTICO)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É terminantemente proibida a presença de qualquer frase, isolada ou combinada com imagens, que atribua ao produto a capacidade de curar, tratar, prevenir ou diagnosticar doenças.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(vedação expressa a alegações terapêuticas em suplementos)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Lei nº 6.360/1976 (regime de medicamentos — caracteriza como medicamento clandestino o alimento com alegação terapêutica)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Lei nº 6.437/1977 (infração sanitária)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Preservar a fronteira regulatória entre alimentos/suplementos e medicamentos, que possuem exigências de eficácia e segurança completamente distintas e mais rigorosas — a presença de frase terapêutica em suplemento configura, na prática, comercialização de medicamento não registrado.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 leitura crítica de TODO o texto do rótulo (não apenas das alegações formalmente identificadas como "funcionais"), buscando termos como "cura", "trata", "previne", "combate", "elimina [doença]", "diagnostica".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o uso de imagens (ex.: órgãos humanos, simbologia médica, jaleco de profissional de saúde) que reforcem uma mensagem terapêutica não verbalizada explicitamente.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menções a doenças específicas (diabetes, câncer, hipertensão, depressão) em qualquer parte do rótulo ou material que o acompanhe.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 completa, incluindo verso e encarte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Material publicitário vinculado ao produto, quando aplicável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Rótulo que se restringe a alegações funcionais autorizadas, sem qualquer menção a doenças ou a efeitos de cura/tratamento/prevenção.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Frase "Auxilia no combate à diabetes e reduz a pressão arterial" — menciona diretamente duas doenças com linguagem de tratamento, configurando infração grave.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risco máximo de toda a auditoria: autuação, apreensão de produto, suspensão de venda e possível processo por exercício ilegal da indústria de medicamentos.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Suspender imediatamente a comercialização da arte com a frase identificada.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Remover toda e qualquer menção terapêutica antes de qualquer nova impressão ou veiculação publicitária.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Notificar o RT e abrir CAPA (POP-QUAL-008) para revisão do processo de aprovação de artes e materiais de marketing.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12 — DECLARAÇÃO DE ALERGÊNICOS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12 — DECLARAÇÃO DE ALERGÊNICOS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declarar, de forma destacada e padronizada, a presença ou possível presença (contaminação cruzada) dos principais alimentos alergênicos, conforme a lista oficial vigente.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727/2022, Capítulo III, Seção IV (declaração de alergênicos)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Proteger consumidores com alergias alimentares, informando de forma clara e padronizada a presença de alergênicos na composição ou o risco de contaminação cruzada durante a fabricação.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fórmula do produto contra a lista oficial de alergênicos de declaração obrigatória.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declaração está no formato padronizado exigido ("ALÉRGICOS: CONTÉM [alimento]" e/ou "ALÉRGICOS: PODE CONTER [alimento]", conforme o caso).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o risco de contaminação cruzada com base no mapeamento de produção (linhas compartilhadas, conforme POP-LIMP-001) para decidir sobre a necessidade de "pode conter".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de ingredientes com indicação de alergênicos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Mapeamento de linhas de produção compartilhadas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Declaração "ALÉRGICOS: CONTÉM SOJA. PODE CONTER LEITE E DERIVADOS." em destaque, imediatamente após a lista de ingredientes.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fabricado em linha compartilhada com leite, sem qualquer declaração de "pode conter", expondo consumidores alérgicos a risco não informado.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omissão de alergênico é um dos riscos sanitários mais graves, com potencial de reação alérgica grave (incluindo anafilaxia) no consumidor.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Atualizar imediatamente a declaração de alergênicos com base no mapeamento real de ingredientes e de linhas de produção.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Revisar o POP-LIMP-001 quanto à validação de limpeza entre produtos com e sem alergênicos.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13 — DECLARAÇÃO DE GLÚTEN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13 — DECLARAÇÃO DE GLÚTEN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declarar obrigatoriamente "CONTÉM GLÚTEN" ou "NÃO CONTÉM GLÚTEN", conforme a composição real do produto.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Lei nº 10.674/2003 (obrigatoriedade de declaração de glúten em produtos alimentícios)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Proteger consumidores com doença celíaca ou sensibilidade ao glúten, que dependem dessa informação para decidir sobre o consumo seguro do produto.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fórmula e os laudos de matéria-prima quanto à presença de ingredientes derivados de trigo, aveia, cevada ou centeio.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declaração de glúten está presente, legível e compatível com a composição real.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 risco de contaminação cruzada em linha compartilhada com ingredientes que contenham glúten.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 de ingredientes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Laudos de matéria-prima (POP-QUAL-003)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formulado exclusivamente com ingredientes isentos de glúten, declarando corretamente "NÃO CONTÉM GLÚTEN".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Produto contendo aveia em sua formulação, sem qualquer declaração de glúten no rótulo — omissão de exigência legal expressa.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exigência de lei federal específica; omissão é infração de fácil constatação e alto risco à saúde do consumidor celíaco.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Incluir a declaração correta e obrigatória de glúten em toda a linha de produtos, com base na composição real.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Incorporar a verificação de glúten ao checklist padrão do POP-QUAL-004.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14 — IDENTIFICAÇÃO DE LOTE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14 — IDENTIFICAÇÃO DE LOTE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apresentar a identificação do lote de produção, de forma legível e que permita rastreabilidade completa até a Ordem de Produção correspondente.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(identificação de lote)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275/2002 e Manual de BPF interno (rastreabilidade)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a rastreabilidade do produto, essencial para qualquer ação de recall, investigação de não conformidade ou resposta a reclamação de consumidor.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presença física e a legibilidade do número de lote impresso/gravado na embalagem.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Confirma que o número de lote no rótulo corresponde exatamente ao número de lote da Ordem de Produção e dos registros de IPC (POP-PROD-013).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Testa a rastreabilidade completa: a partir do lote no rótulo, localiza-se a documentação completa de produção, matérias-primas e laudos.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Amostra física do produto rotulado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Ordem de Produção correspondente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Registro de rotulagem (FOR-PROD-012)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Lote "AUR-2026-0142" gravado por jato de tinta, nítido e legível, correspondente exatamente ao registro da Ordem de Produção arquivada.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Número de lote borrado/ilegível, ou correspondência divergente entre o lote impresso e o lote real da Ordem de Produção, quebrando a rastreabilidade.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quebra de rastreabilidade compromete toda a capacidade de resposta a um eventual recall, sendo considerada falha grave de Garantia da Qualidade.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Reforçar o controle de qualidade da codificação (POP-PROD-013) com verificação de legibilidade a cada 30 minutos.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Investigar e corrigir imediatamente qualquer divergência entre lote impresso e lote real.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15 — DATA DE FABRICAÇÃO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15 — DATA DE FABRICAÇÃO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data de fabricação deve estar presente no rótulo (ou vinculada de forma inequívoca ao lote rastreável), de forma legível.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(datas de fabricação e validade)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Permitir ao consumidor e ao fiscal identificar o tempo de produção do produto e cruzar essa informação com o prazo de validade declarado e o estudo de estabilidade do produto.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presença e legibilidade da data de fabricação (ou data codificada equivalente vinculada ao lote).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correspondência entre a data de fabricação declarada e a data real registrada na Ordem de Produção.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Amostra física do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Ordem de Produção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Registro de rotulagem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Data de fabricação "06/2026" impressa de forma legível e compatível com a data real de produção registrada na OP.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Ausência completa de data de fabricação no rótulo, restando apenas a data de validade — sem possibilidade de aferição do tempo de produção do lote.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ausência de data de fabricação dificulta a fiscalização do prazo de validade real e da consistência do estudo de estabilidade.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Incluir a data de fabricação na codificação variável do rótulo (POP-PROD-013), com verificação de legibilidade.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16 — DATA DE VALIDADE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16 — DATA DE VALIDADE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data de validade declarada deve ser legível e compatível com o estudo de estabilidade do produto, que comprove que o produto mantém suas características de qualidade, segurança e eficácia até a data informada.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(data de validade)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(estabilidade de suplementos alimentares)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o consumidor não utilize um produto cuja composição, segurança ou eficácia já não possam ser garantidas, e que o prazo declarado tenha respaldo técnico real, não apenas estimativa comercial.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presença e a legibilidade da data de validade.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Solicita e analisa o estudo de estabilidade (de longa duração ou acelerado) que sustenta o prazo de validade declarado para a formulação específica.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o prazo declarado não excede o prazo comprovado pelo estudo de estabilidade disponível.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Estudo de estabilidade do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Amostra física do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Registro de rotulagem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Validade de 24 meses declarada, com estudo de estabilidade de longa duração comprovando manutenção de especificações por esse período.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Validade de 36 meses declarada sem qualquer estudo de estabilidade que comprove esse prazo, baseada apenas em "prática de mercado" — alegação de prazo sem respaldo técnico.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prazo de validade sem respaldo técnico é considerado fraude de rotulagem e risco direto à segurança/eficácia do produto entregue ao consumidor.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Conduzir ou contratar estudo de estabilidade formal para cada formulação antes de declarar qualquer prazo de validade.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Ajustar o prazo declarado ao que for efetivamente comprovado pelo estudo, mesmo que inferior à prática inicialmente pretendida.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17 — IDENTIFICAÇÃO DO FABRICANTE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17 — IDENTIFICAÇÃO DO FABRICANTE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identificar completamente o fabricante: razão social, endereço completo, CNPJ e, quando aplicável, o responsável técnico.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(identificação do fabricante/importador)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Lei nº 8.078/1990 — CDC (direito à informação sobre o fornecedor)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o consumidor e os órgãos de fiscalização possam identificar e contatar o responsável legal pelo produto, essencial para reclamações, investigações e ações de recall.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presença de razão social, endereço completo (não apenas cidade/UF) e CNPJ no rótulo.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os dados correspondem exatamente ao CNPJ e ao endereço da licença sanitária/AFE vigente da empresa.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Licença sanitária/AFE vigente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Cartão CNPJ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Rótulo com razão social completa, endereço com logradouro/número/bairro/cidade/UF/CEP, e CNPJ idêntico ao da licença sanitária vigente.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Rótulo informando apenas "Fabricado em Mato Grosso" sem razão social, CNPJ ou endereço completo — informação insuficiente para identificação do responsável legal.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dificulta a responsabilização legal e a rastreabilidade institucional do produto.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Incluir todos os dados obrigatórios de identificação do fabricante na arte de rótulo, conferidos contra a licença sanitária vigente.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18 — CONTEÚDO LÍQUIDO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18 — CONTEÚDO LÍQUIDO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quantidade líquida do conteúdo deve ser declarada com a unidade de medida correta (massa para sólidos, volume para líquidos), em conformidade com as regras metrológicas do INMETRO e a quantidade real do produto.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(declaração de quantidade)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Regulamentação metrológica do INMETRO (Lei nº 5.966/1973 e portarias correlatas)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o consumidor receba exatamente a quantidade declarada no rótulo, evitando prejuízo econômico ou expectativa de uso incompatível com o conteúdo real.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Pesa/mede uma amostra do produto e compara com a quantidade declarada no rótulo, considerando a tolerância metrológica aplicável.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a unidade de medida utilizada é a correta para a natureza do produto (g/kg para sólidos; mL/L para líquidos).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a correspondência entre o conteúdo líquido declarado e o número de porções/unidades também declarado (ex.: "60 cápsulas — 39 g").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Amostra física do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Registro de envase (POP-PROD-011, FOR-PROD-010)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Balança calibrada para verificação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Pote declarado com "60 cápsulas — 39 g", com pesagem de verificação confirmando peso líquido dentro da tolerância metrológica.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Pote declarado com "60 cápsulas" sem indicação do peso líquido total em unidade de massa — informação metrológica incompleta.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Maior — não conformidade metrológica é fiscalizada tanto pela ANVISA quanto pelo INMETRO/PROCON, com risco de dupla autuação.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Incluir a declaração completa de conteúdo líquido em unidade de medida adequada, conferida pelo controle de qualidade do envase (POP-PROD-011).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19 — INFORMAÇÕES DE CONSERVAÇÃO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19 — INFORMAÇÕES DE CONSERVAÇÃO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rótulo deve informar as condições adequadas de armazenamento do produto (temperatura, umidade, exposição à luz), quando essas condições forem relevantes para a manutenção da qualidade declarada.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(instruções de conservação)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(estabilidade do produto)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Assegurar que o consumidor armazene o produto nas condições que foram efetivamente validadas pelo estudo de estabilidade, evitando degradação prematura e perda de eficácia ou segurança.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se a instrução de conservação do rótulo é compatível com as condições utilizadas no estudo de estabilidade do produto (item 16).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a presença de instruções específicas quando aplicável (ex.: "conservar em local fresco e seco, ao abrigo da luz").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Estudo de estabilidade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Arte de rótulo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"Conservar em local fresco e seco (temperatura ambiente, máximo 25 °C), ao abrigo da luz solar direta." — compatível com as condições do estudo de estabilidade.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Ausência completa de instrução de conservação em produto cujo estudo de estabilidade considerou especificamente refrigeração — risco de degradação do produto em uso doméstico sem a informação adequada.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Menor a Maior — depende da criticidade da condição de conservação para a estabilidade real do produto.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Incluir a instrução de conservação compatível com o estudo de estabilidade vigente do produto.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20 — RASTREABILIDADE (CONSOLIDAÇÃO)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20 — RASTREABILIDADE (CONSOLIDAÇÃO)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conjunto de informações do rótulo (lote, data de fabricação, data de validade) deve permitir rastreabilidade plena e cruzada com a documentação interna de produção, sem qualquer inconsistência.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275/2002 e Manual de BPF interno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727/2022 (identificação de lote e datas)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Consolidar a verificação dos itens 14, 15 e 16 em um teste prático de rastreabilidade ponta a ponta, simulando a investigação que seria necessária em caso de reclamação ou recall.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 partir de uma unidade física do produto, reconstrói o caminho documental completo: lote → Ordem de Produção → registros de IPC → laudos de matéria-prima e embalagem → laudo de liberação de produto acabado.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Verifica se cada etapa da reconstrução é encontrada sem lacunas, divergências ou tempo de busca excessivo.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Sistema de rastreabilidade/Sistema Aurum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Arquivo físico/digital de Ordens de Produção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Laudos de CQ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A partir do lote impresso no produto, toda a cadeia documental é localizada em poucos minutos, sem inconsistências entre os registros.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Lote impresso no produto não localizado no sistema de controle de produção, ou localizado com divergência de data/quantidade em relação aos registros internos.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falha de rastreabilidade é, isoladamente, um dos achados mais graves possíveis em qualquer auditoria/inspeção, pois compromete a capacidade de resposta a qualquer evento de segurança.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simulação de rastreabilidade (simulado de recall) periodicamente, conforme procedimento de rastreabilidade do sistema de gestão da qualidade.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Corrigir imediatamente qualquer lacuna documental identificada.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21 — CONFORMIDADE DOS CONSTITUINTES</w:t>
      </w:r>
    </w:p>
    <w:p>
      <w:pPr>
        <w:pBdr>
          <w:bottom w:val="single" w:color="1F3864" w:sz="8"/>
        </w:pBdr>
        <w:spacing w:after="120" w:before="20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21 — CONFORMIDADE DOS CONSTITUINTES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Exigência regulatória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Cada constituinte da formulação deve estar entre os autorizados pela RDC nº 243/2018 e pelas Instruções Normativas vigentes (IN nº 28/2018 e atualizações), na dose autorizada para o grupo populacional indicado, sem excesso ou deficiência frente aos limites regulatórios.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Base legal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243/2018 (constituintes autorizados)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 e atualizações (listas positivas, Anexos III e IV — limites mínimo e máximo)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RDC nº 839/2023 (regime de comprovação de segurança para novos alimentos/novos ingredientes não constantes das listas vigentes)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Objetivo da exigência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Garantir que toda a formulação seja composta exclusivamente por substâncias com avaliação de segurança e uso autorizado pela ANVISA para a categoria suplemento alimentar, nas doses tecnicamente permitidas.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Como o fiscal verifica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Confere cada constituinte da fórmula (vitaminas, minerais, aminoácidos, extratos vegetais, outras substâncias) contra a lista positiva vigente da IN nº 28/2018.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Para cada constituinte autorizado, verifica se a dose declarada está entre os limites mínimo (Anexo III) e máximo (Anexo IV) para o grupo populacional indicado.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Para qualquer constituinte NÃO constante das listas vigentes, verifica se há comprovação de segurança e autorização específica de uso conforme o rito da RDC nº 839/2023 — sem essa autorização, o ingrediente é considerado não autorizado para uso em alimentos no Brasil.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Evidências exigidas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Ficha técnica/fórmula quali-quantitativa completa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 nº 28/2018 vigente, com Anexos III e IV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Eventual petição/autorização específica de novo ingrediente (RDC nº 839/2023), quando aplicável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✓ Exemplo de Regularidade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Todos os constituintes da fórmula presentes na lista positiva da IN nº 28/2018, com doses dentro dos limites mínimo e máximo do Anexo III/IV para o público declarado.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8"/>
                <w:szCs w:val="18"/>
              </w:rPr>
              <w:t xml:space="preserve">✗ Exemplo de Não Conformidade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9"/>
                <w:szCs w:val="19"/>
              </w:rPr>
              <w:t xml:space="preserve">Uso de um extrato vegetal exótico, não constante da IN nº 28/2018 e sem petição de autorização de novo ingrediente protocolada conforme a RDC nº 839/2023 — ingrediente não autorizado para uso em suplemento alimentar no Brasil.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9"/>
                <w:szCs w:val="19"/>
              </w:rPr>
              <w:t xml:space="preserve">CLASSIFICAÇÃO DO RISCO: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9"/>
                <w:szCs w:val="19"/>
              </w:rPr>
              <w:t xml:space="preserve">Crítica — uso de ingrediente não autorizado é uma das infrações mais graves, podendo levar à proibição de venda de toda a linha do produto e a processo administrativo sancionador.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aps w:val="false"/>
          <w:color w:val="2E75B6"/>
          <w:sz w:val="19"/>
          <w:szCs w:val="19"/>
        </w:rPr>
        <w:t xml:space="preserve">Ação corretiva necessária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Substituir imediatamente qualquer constituinte não autorizado, ou suspender a comercialização até a obtenção da autorização específica via RDC nº 839/2023.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Implementar checklist de verificação de lista positiva (IN nº 28/2018) como etapa obrigatória do desenvolvimento de toda nova fórmula, antes mesmo da primeira produção piloto.</w:t>
      </w: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Item 22 — Relatório Final (Modelo)</w:t>
      </w:r>
    </w:p>
    <w:p>
      <w:pPr>
        <w:pBdr>
          <w:bottom w:val="single" w:color="1F3864" w:sz="8"/>
        </w:pBdr>
        <w:spacing w:after="120" w:before="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ITEM 22 — RELATÓRIO FINAL DE AUDITORIA DE ROTULAGEM (MODELO)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Este modelo deve ser preenchido pela Garantia da Qualidade ao final da aplicação dos 21 itens de verificação a um produto/rótulo real, consolidando todos os achados em um único relatório, no padrão esperado de uma inspeção sanitária.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Identificação do Produto Auditado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Produto / Nome comercial</w:t>
            </w:r>
          </w:p>
        </w:tc>
        <w:tc>
          <w:tcPr>
            <w:tcW w:type="dxa" w:w="65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Código interno / SKU</w:t>
            </w:r>
          </w:p>
        </w:tc>
        <w:tc>
          <w:tcPr>
            <w:tcW w:type="dxa" w:w="65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Lote(s) de referência da arte</w:t>
            </w:r>
          </w:p>
        </w:tc>
        <w:tc>
          <w:tcPr>
            <w:tcW w:type="dxa" w:w="65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Data da auditoria</w:t>
            </w:r>
          </w:p>
        </w:tc>
        <w:tc>
          <w:tcPr>
            <w:tcW w:type="dxa" w:w="65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Auditor responsável</w:t>
            </w:r>
          </w:p>
        </w:tc>
        <w:tc>
          <w:tcPr>
            <w:tcW w:type="dxa" w:w="65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Registro de Achados (Itens 1 a 21)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891"/>
        <w:gridCol w:w="1735"/>
        <w:gridCol w:w="4240"/>
      </w:tblGrid>
      <w:tr>
        <w:trPr>
          <w:tblHeader/>
        </w:trP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Achado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Observações</w:t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Resumo Quantitativo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7"/>
      </w:tblGrid>
      <w:tr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Total de itens Conformes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Total de Não Conformidades Menores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Total de Não Conformidades Maiores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Total de Não Conformidades Críticas</w:t>
            </w:r>
          </w:p>
        </w:tc>
        <w:tc>
          <w:tcPr>
            <w:tcW w:type="dxa" w:w="4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Classificação do Risco Regulatório Geral do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☐ Conforme — nenhuma não conformidade identificada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☐ Risco Regulatório Baixo — apenas não conformidades menores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☐ Risco Regulatório Moderado — presença de não conformidade(s) maior(es), sem crítica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☐ Risco Regulatório Alto — presença de ao menos uma não conformidade crítica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Classificação do Risco Sanitário Geral do Produto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☐ Risco à saúde do consumidor: Inexistente / Baixo / Moderado / Alto (circular o aplicável)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Plano de Ação Corretiva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89"/>
      </w:tblGrid>
      <w:tr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Item nº</w:t>
            </w:r>
          </w:p>
        </w:tc>
        <w:tc>
          <w:tcPr>
            <w:tcW w:type="dxa" w:w="5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Ação corretiva definida</w:t>
            </w:r>
          </w:p>
        </w:tc>
        <w:tc>
          <w:tcPr>
            <w:tcW w:type="dxa" w:w="5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5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Prazo recomendado para correção</w:t>
            </w:r>
          </w:p>
        </w:tc>
        <w:tc>
          <w:tcPr>
            <w:tcW w:type="dxa" w:w="5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Necessidade de bloqueio imediato da arte/lote? (Sim/Não)</w:t>
            </w:r>
          </w:p>
        </w:tc>
        <w:tc>
          <w:tcPr>
            <w:tcW w:type="dxa" w:w="5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12"/>
        </w:pBdr>
        <w:spacing w:after="80" w:before="80"/>
        <w:ind w:left="600"/>
      </w:pPr>
      <w:r>
        <w:rPr>
          <w:rFonts w:ascii="Arial" w:cs="Arial" w:eastAsia="Arial" w:hAnsi="Arial"/>
          <w:b/>
          <w:bCs/>
          <w:caps w:val="false"/>
          <w:color w:val="2E75B6"/>
          <w:sz w:val="18"/>
          <w:szCs w:val="18"/>
        </w:rPr>
        <w:t xml:space="preserve">NOTA: </w:t>
      </w:r>
      <w:r>
        <w:rPr>
          <w:rFonts w:ascii="Arial" w:cs="Arial" w:eastAsia="Arial" w:hAnsi="Arial"/>
          <w:b w:val="false"/>
          <w:bCs w:val="false"/>
          <w:caps w:val="false"/>
          <w:color w:val="111111"/>
          <w:sz w:val="18"/>
          <w:szCs w:val="18"/>
        </w:rPr>
        <w:t xml:space="preserve">Para cada não conformidade Maior ou Crítica identificada, abrir registro formal em FOR-NC-001 e avaliar a necessidade de CAPA (FOR-GQ-003), conforme POP-QUAL-006/008.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Probabilidade Estimada de Aprovação em Fiscalização Real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19"/>
          <w:szCs w:val="19"/>
        </w:rPr>
        <w:t xml:space="preserve">Com base no número e na gravidade das não conformidades identificadas, estime a probabilidade de o produto, como auditado, ser aprovado sem autuação em uma inspeção real da ANVISA: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Zero crítica e zero maior: probabilidade estimada de aprovação ≥ 90%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Zero crítica, uma ou mais maiores: probabilidade estimada de aprovação entre 50% e 89%, conforme o número de itens maiores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Uma ou mais críticas: probabilidade estimada de aprovação &lt; 50%, independentemente do número de itens — uma única não conformidade crítica é suficiente para reprovação em fiscalização real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Probabilidade estimada para este produto: _______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Conclusão e Parecer do Responsável Técnico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8"/>
      </w:tblGrid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Parecer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☐ Liberado sem ressalvas   ☐ Liberado com ações pendentes   ☐ Bloqueado para correção obrigatória</w:t>
            </w:r>
          </w:p>
        </w:tc>
      </w:tr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Assinatura do RT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Data</w:t>
            </w:r>
          </w:p>
        </w:tc>
        <w:tc>
          <w:tcPr>
            <w:tcW w:type="dxa" w:w="72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1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Página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de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 |  Documento Confidencial — Uso Interno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POP-QUAL-009 — Auditoria de Rotulagem de Suplementos Alimentares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color w:val="FFFFFF"/>
      <w:sz w:val="2"/>
      <w:szCs w:val="2"/>
    </w:rPr>
  </w:style>
  <w:style w:type="paragraph" w:styleId="Heading2">
    <w:name w:val="Heading 2"/>
    <w:basedOn w:val="Normal"/>
    <w:next w:val="Normal"/>
    <w:qFormat/>
    <w:pPr>
      <w:spacing w:after="0" w:before="0"/>
      <w:outlineLvl w:val="1"/>
    </w:pPr>
    <w:rPr>
      <w:rFonts w:ascii="Arial" w:cs="Arial" w:eastAsia="Arial" w:hAnsi="Arial"/>
      <w:color w:val="FFFFFF"/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2026-06-20T06:23:46.663Z</dcterms:created>
  <dcterms:modified xsi:type="dcterms:W3CDTF">2026-06-20T06:23:46.673Z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