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A83" w:rsidRPr="00713A83" w:rsidRDefault="00713A83" w:rsidP="00713A83">
      <w:pPr>
        <w:spacing w:before="100" w:beforeAutospacing="1" w:after="198" w:line="230" w:lineRule="atLeast"/>
        <w:jc w:val="center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b/>
          <w:bCs/>
          <w:color w:val="222222"/>
          <w:sz w:val="36"/>
          <w:szCs w:val="36"/>
          <w:lang w:eastAsia="pt-BR"/>
        </w:rPr>
        <w:t>BRIEFING PARA DESENVOLVIMENTO DO SITE</w:t>
      </w:r>
    </w:p>
    <w:p w:rsidR="00713A83" w:rsidRPr="00713A83" w:rsidRDefault="00713A83" w:rsidP="00713A83">
      <w:pPr>
        <w:spacing w:before="100" w:beforeAutospacing="1" w:after="198" w:line="230" w:lineRule="atLeast"/>
        <w:jc w:val="center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proofErr w:type="spellStart"/>
      <w:r w:rsidRPr="00713A83">
        <w:rPr>
          <w:rFonts w:ascii="Arial" w:eastAsia="Times New Roman" w:hAnsi="Arial" w:cs="Arial"/>
          <w:b/>
          <w:bCs/>
          <w:color w:val="222222"/>
          <w:sz w:val="30"/>
          <w:szCs w:val="30"/>
          <w:lang w:eastAsia="pt-BR"/>
        </w:rPr>
        <w:t>KotasPay</w:t>
      </w:r>
      <w:proofErr w:type="spellEnd"/>
    </w:p>
    <w:p w:rsidR="00713A83" w:rsidRPr="00713A83" w:rsidRDefault="00713A83" w:rsidP="00713A83">
      <w:pPr>
        <w:spacing w:before="100" w:beforeAutospacing="1" w:after="198" w:line="230" w:lineRule="atLeast"/>
        <w:jc w:val="center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i/>
          <w:iCs/>
          <w:color w:val="222222"/>
          <w:sz w:val="20"/>
          <w:szCs w:val="20"/>
          <w:lang w:eastAsia="pt-BR"/>
        </w:rPr>
        <w:t>Gestão | Transparência | Resultados</w:t>
      </w:r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1. Objetivo do site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Apresentar 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, explicar de forma clara sua proposta de valor, demonstrar a solução para associações e cooperativas e gerar contatos com potenciais clientes interessados em conhecer ou contratar a solução.</w:t>
      </w:r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2. Identidade da marca</w:t>
      </w:r>
    </w:p>
    <w:tbl>
      <w:tblPr>
        <w:tblW w:w="1023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5115"/>
        <w:gridCol w:w="5115"/>
      </w:tblGrid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Marca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KotasPay</w:t>
            </w:r>
            <w:proofErr w:type="spellEnd"/>
          </w:p>
        </w:tc>
      </w:tr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Domínio principal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hyperlink r:id="rId5" w:tgtFrame="_blank" w:history="1">
              <w:r w:rsidRPr="00713A83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pt-BR"/>
                </w:rPr>
                <w:t>kotaspay.com</w:t>
              </w:r>
            </w:hyperlink>
          </w:p>
        </w:tc>
      </w:tr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Domínio secundário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hyperlink r:id="rId6" w:tgtFrame="_blank" w:history="1">
              <w:r w:rsidRPr="00713A83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pt-BR"/>
                </w:rPr>
                <w:t>kotaspay.com.br</w:t>
              </w:r>
            </w:hyperlink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— redirecionar para o domínio principal</w:t>
            </w:r>
          </w:p>
        </w:tc>
      </w:tr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Posicionamento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Plataforma digital de gestão de recebíveis, previsibilidade financeira e transparência para associações e cooperativas.</w:t>
            </w:r>
          </w:p>
        </w:tc>
      </w:tr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Assinatura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Juntos, mais conquistas.</w:t>
            </w:r>
          </w:p>
        </w:tc>
      </w:tr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Mensagem principal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Mais previsibilidade para quem administra. Mais transparência para quem participa.</w:t>
            </w:r>
          </w:p>
        </w:tc>
      </w:tr>
    </w:tbl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3. Diretrizes visuais</w:t>
      </w:r>
    </w:p>
    <w:p w:rsidR="00713A83" w:rsidRPr="00713A83" w:rsidRDefault="00713A83" w:rsidP="00713A83">
      <w:pPr>
        <w:numPr>
          <w:ilvl w:val="0"/>
          <w:numId w:val="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Verde esmeralda / menta tecnológico: inovação, crescimento, saúde financeira e ESG.</w:t>
      </w:r>
    </w:p>
    <w:p w:rsidR="00713A83" w:rsidRPr="00713A83" w:rsidRDefault="00713A83" w:rsidP="00713A83">
      <w:pPr>
        <w:numPr>
          <w:ilvl w:val="0"/>
          <w:numId w:val="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Azul petróleo /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deep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navy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: segurança, confiança,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compliance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e solidez.</w:t>
      </w:r>
    </w:p>
    <w:p w:rsidR="00713A83" w:rsidRPr="00713A83" w:rsidRDefault="00713A83" w:rsidP="00713A83">
      <w:pPr>
        <w:numPr>
          <w:ilvl w:val="0"/>
          <w:numId w:val="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Cinza chumbo e branco puro: base limpa, profissional e de alta legibilidade.</w:t>
      </w:r>
    </w:p>
    <w:p w:rsidR="00713A83" w:rsidRPr="00713A83" w:rsidRDefault="00713A83" w:rsidP="00713A83">
      <w:pPr>
        <w:numPr>
          <w:ilvl w:val="0"/>
          <w:numId w:val="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Tipografia: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sans-serif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geométrica, preferencialmente Inter, Plus Jakarta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Sans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ou General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Sans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</w:t>
      </w:r>
    </w:p>
    <w:p w:rsidR="00713A83" w:rsidRPr="00713A83" w:rsidRDefault="00713A83" w:rsidP="00713A83">
      <w:pPr>
        <w:numPr>
          <w:ilvl w:val="0"/>
          <w:numId w:val="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Símbolo: K estilizado formado por vetores que expressem convergência, conexão e fluxo financeiro.</w:t>
      </w:r>
    </w:p>
    <w:p w:rsidR="00713A83" w:rsidRPr="00713A83" w:rsidRDefault="00713A83" w:rsidP="00713A83">
      <w:pPr>
        <w:numPr>
          <w:ilvl w:val="0"/>
          <w:numId w:val="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Manter estética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fintech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: moderna, limpa, institucional e confiável.</w:t>
      </w:r>
    </w:p>
    <w:p w:rsidR="00713A83" w:rsidRPr="00713A83" w:rsidRDefault="00713A83" w:rsidP="00713A83">
      <w:pPr>
        <w:numPr>
          <w:ilvl w:val="0"/>
          <w:numId w:val="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Prever versões responsivas e adaptação da identidade para desktop e mobile.</w:t>
      </w:r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4. Estrutura do menu</w:t>
      </w:r>
    </w:p>
    <w:p w:rsidR="00713A83" w:rsidRPr="00713A83" w:rsidRDefault="00713A83" w:rsidP="00713A83">
      <w:pPr>
        <w:numPr>
          <w:ilvl w:val="0"/>
          <w:numId w:val="2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Início</w:t>
      </w:r>
    </w:p>
    <w:p w:rsidR="00713A83" w:rsidRPr="00713A83" w:rsidRDefault="00713A83" w:rsidP="00713A83">
      <w:pPr>
        <w:numPr>
          <w:ilvl w:val="0"/>
          <w:numId w:val="2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Solução</w:t>
      </w:r>
    </w:p>
    <w:p w:rsidR="00713A83" w:rsidRPr="00713A83" w:rsidRDefault="00713A83" w:rsidP="00713A83">
      <w:pPr>
        <w:numPr>
          <w:ilvl w:val="0"/>
          <w:numId w:val="2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Para Associações</w:t>
      </w:r>
    </w:p>
    <w:p w:rsidR="00713A83" w:rsidRPr="00713A83" w:rsidRDefault="00713A83" w:rsidP="00713A83">
      <w:pPr>
        <w:numPr>
          <w:ilvl w:val="0"/>
          <w:numId w:val="2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Para Cooperativas</w:t>
      </w:r>
    </w:p>
    <w:p w:rsidR="00713A83" w:rsidRPr="00713A83" w:rsidRDefault="00713A83" w:rsidP="00713A83">
      <w:pPr>
        <w:numPr>
          <w:ilvl w:val="0"/>
          <w:numId w:val="2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proofErr w:type="gram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Como Funciona</w:t>
      </w:r>
      <w:proofErr w:type="gramEnd"/>
    </w:p>
    <w:p w:rsidR="00713A83" w:rsidRPr="00713A83" w:rsidRDefault="00713A83" w:rsidP="00713A83">
      <w:pPr>
        <w:numPr>
          <w:ilvl w:val="0"/>
          <w:numId w:val="2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Sobre a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KotasPay</w:t>
      </w:r>
      <w:proofErr w:type="spellEnd"/>
    </w:p>
    <w:p w:rsidR="00713A83" w:rsidRPr="00713A83" w:rsidRDefault="00713A83" w:rsidP="00713A83">
      <w:pPr>
        <w:numPr>
          <w:ilvl w:val="0"/>
          <w:numId w:val="2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Contato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lastRenderedPageBreak/>
        <w:t xml:space="preserve">CTA principal no cabeçalho: “Quero conhecer 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”.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Quando a plataforma estiver disponível: incluir também “Acessar plataforma”.</w:t>
      </w:r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5. Estrutura e conteúdo da página inicial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 xml:space="preserve">5.1 </w:t>
      </w:r>
      <w:proofErr w:type="spellStart"/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Hero</w:t>
      </w:r>
      <w:proofErr w:type="spell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Título: “Gestão financeira mais simples. Receitas mais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previsíveis.”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Subtítulo: “A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é uma plataforma digital para gestão de recebíveis de associações e cooperativas, que integra cobrança, acompanhamento financeiro, controle da inadimplência e relatórios gerenciais em um só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lugar.”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Complemento: “Mais controle para gestores. Mais transparência para associados e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cooperados.”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Botões: “Conheça nossa solução” e “Fale com 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”.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5.2 O problema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Título: “Administrar uma associação ou cooperativa não deveria ser uma tarefa financeira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complexa.”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Apresentar os principais problemas:</w:t>
      </w:r>
    </w:p>
    <w:p w:rsidR="00713A83" w:rsidRPr="00713A83" w:rsidRDefault="00713A83" w:rsidP="00713A83">
      <w:pPr>
        <w:numPr>
          <w:ilvl w:val="0"/>
          <w:numId w:val="3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Controle de mensalidades e contribuições.</w:t>
      </w:r>
    </w:p>
    <w:p w:rsidR="00713A83" w:rsidRPr="00713A83" w:rsidRDefault="00713A83" w:rsidP="00713A83">
      <w:pPr>
        <w:numPr>
          <w:ilvl w:val="0"/>
          <w:numId w:val="3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Pagamentos em atraso e inadimplência.</w:t>
      </w:r>
    </w:p>
    <w:p w:rsidR="00713A83" w:rsidRPr="00713A83" w:rsidRDefault="00713A83" w:rsidP="00713A83">
      <w:pPr>
        <w:numPr>
          <w:ilvl w:val="0"/>
          <w:numId w:val="3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Dificuldade de prever receitas.</w:t>
      </w:r>
    </w:p>
    <w:p w:rsidR="00713A83" w:rsidRPr="00713A83" w:rsidRDefault="00713A83" w:rsidP="00713A83">
      <w:pPr>
        <w:numPr>
          <w:ilvl w:val="0"/>
          <w:numId w:val="3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Conciliação e acompanhamento de pagamentos.</w:t>
      </w:r>
    </w:p>
    <w:p w:rsidR="00713A83" w:rsidRPr="00713A83" w:rsidRDefault="00713A83" w:rsidP="00713A83">
      <w:pPr>
        <w:numPr>
          <w:ilvl w:val="0"/>
          <w:numId w:val="3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Prestação de contas e relatórios.</w:t>
      </w:r>
    </w:p>
    <w:p w:rsidR="00713A83" w:rsidRPr="00713A83" w:rsidRDefault="00713A83" w:rsidP="00713A83">
      <w:pPr>
        <w:numPr>
          <w:ilvl w:val="0"/>
          <w:numId w:val="3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Informações financeiras dispersas em planilhas ou sistemas.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5.3 A solução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Título: “Uma nova forma de administrar os recebíveis da sua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organização.”</w:t>
      </w:r>
      <w:proofErr w:type="gramEnd"/>
    </w:p>
    <w:p w:rsidR="00713A83" w:rsidRPr="00713A83" w:rsidRDefault="00713A83" w:rsidP="00713A83">
      <w:pPr>
        <w:numPr>
          <w:ilvl w:val="0"/>
          <w:numId w:val="4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Gestão de recebíveis e cobranças.</w:t>
      </w:r>
    </w:p>
    <w:p w:rsidR="00713A83" w:rsidRPr="00713A83" w:rsidRDefault="00713A83" w:rsidP="00713A83">
      <w:pPr>
        <w:numPr>
          <w:ilvl w:val="0"/>
          <w:numId w:val="4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Acompanhamento de pagamentos e valores em aberto.</w:t>
      </w:r>
    </w:p>
    <w:p w:rsidR="00713A83" w:rsidRPr="00713A83" w:rsidRDefault="00713A83" w:rsidP="00713A83">
      <w:pPr>
        <w:numPr>
          <w:ilvl w:val="0"/>
          <w:numId w:val="4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Controle da inadimplência.</w:t>
      </w:r>
    </w:p>
    <w:p w:rsidR="00713A83" w:rsidRPr="00713A83" w:rsidRDefault="00713A83" w:rsidP="00713A83">
      <w:pPr>
        <w:numPr>
          <w:ilvl w:val="0"/>
          <w:numId w:val="4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Visão de receitas previstas, recebidas e pendentes.</w:t>
      </w:r>
    </w:p>
    <w:p w:rsidR="00713A83" w:rsidRPr="00713A83" w:rsidRDefault="00713A83" w:rsidP="00713A83">
      <w:pPr>
        <w:numPr>
          <w:ilvl w:val="0"/>
          <w:numId w:val="4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Relatórios e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dashboards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gerenciais.</w:t>
      </w:r>
    </w:p>
    <w:p w:rsidR="00713A83" w:rsidRPr="00713A83" w:rsidRDefault="00713A83" w:rsidP="00713A83">
      <w:pPr>
        <w:numPr>
          <w:ilvl w:val="0"/>
          <w:numId w:val="4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Recursos de transparência para associados e cooperados.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5.4 Diferencial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Título: “A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vai além da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cobrança.”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Posicionamento: “Plataforma de gestão de recebíveis e inteligência financeira especializada em organizações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associativas.”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Comunicar a evolução da solução: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lastRenderedPageBreak/>
        <w:t>COBRAR → CONTROLAR → PREVER → DECIDIR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5.5 Público-alvo</w:t>
      </w:r>
    </w:p>
    <w:p w:rsidR="00713A83" w:rsidRPr="00713A83" w:rsidRDefault="00713A83" w:rsidP="00713A83">
      <w:pPr>
        <w:numPr>
          <w:ilvl w:val="0"/>
          <w:numId w:val="5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Associações de moradores.</w:t>
      </w:r>
    </w:p>
    <w:p w:rsidR="00713A83" w:rsidRPr="00713A83" w:rsidRDefault="00713A83" w:rsidP="00713A83">
      <w:pPr>
        <w:numPr>
          <w:ilvl w:val="0"/>
          <w:numId w:val="5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Cooperativas.</w:t>
      </w:r>
    </w:p>
    <w:p w:rsidR="00713A83" w:rsidRPr="00713A83" w:rsidRDefault="00713A83" w:rsidP="00713A83">
      <w:pPr>
        <w:numPr>
          <w:ilvl w:val="0"/>
          <w:numId w:val="5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Associações e demais entidades associativas.</w:t>
      </w:r>
    </w:p>
    <w:p w:rsidR="00713A83" w:rsidRPr="00713A83" w:rsidRDefault="00713A83" w:rsidP="00713A83">
      <w:pPr>
        <w:numPr>
          <w:ilvl w:val="0"/>
          <w:numId w:val="5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Presidentes, tesoureiros, administradores e equipes financeiras.</w:t>
      </w:r>
    </w:p>
    <w:p w:rsidR="00713A83" w:rsidRPr="00713A83" w:rsidRDefault="00713A83" w:rsidP="00713A83">
      <w:pPr>
        <w:numPr>
          <w:ilvl w:val="0"/>
          <w:numId w:val="5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Associados e cooperados como usuários da solução.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proofErr w:type="gramStart"/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5.6 Para</w:t>
      </w:r>
      <w:proofErr w:type="gramEnd"/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 xml:space="preserve"> associados e cooperados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Título: “Mais transparência para quem faz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parte.”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Apresentar benefícios: acompanhamento de contribuições, consulta de pagamentos, identificação de pendências, comunicação financeira e acesso às informações disponibilizadas pela organização.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proofErr w:type="gramStart"/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5.7 Como</w:t>
      </w:r>
      <w:proofErr w:type="gramEnd"/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 xml:space="preserve"> funciona</w:t>
      </w:r>
    </w:p>
    <w:p w:rsidR="00713A83" w:rsidRPr="00713A83" w:rsidRDefault="00713A83" w:rsidP="00713A83">
      <w:pPr>
        <w:numPr>
          <w:ilvl w:val="0"/>
          <w:numId w:val="6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01 — Cadastre sua organização.</w:t>
      </w:r>
    </w:p>
    <w:p w:rsidR="00713A83" w:rsidRPr="00713A83" w:rsidRDefault="00713A83" w:rsidP="00713A83">
      <w:pPr>
        <w:numPr>
          <w:ilvl w:val="0"/>
          <w:numId w:val="6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02 — Organize os recebíveis.</w:t>
      </w:r>
    </w:p>
    <w:p w:rsidR="00713A83" w:rsidRPr="00713A83" w:rsidRDefault="00713A83" w:rsidP="00713A83">
      <w:pPr>
        <w:numPr>
          <w:ilvl w:val="0"/>
          <w:numId w:val="6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03 — Acompanhe os pagamentos.</w:t>
      </w:r>
    </w:p>
    <w:p w:rsidR="00713A83" w:rsidRPr="00713A83" w:rsidRDefault="00713A83" w:rsidP="00713A83">
      <w:pPr>
        <w:numPr>
          <w:ilvl w:val="0"/>
          <w:numId w:val="6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04 — Gere informações e relatórios.</w:t>
      </w:r>
    </w:p>
    <w:p w:rsidR="00713A83" w:rsidRPr="00713A83" w:rsidRDefault="00713A83" w:rsidP="00713A83">
      <w:pPr>
        <w:numPr>
          <w:ilvl w:val="0"/>
          <w:numId w:val="6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05 — Tome decisões com maior visibilidade financeira.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5.8 ESG, transparência e governança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Título: “Tecnologia também pode fortalecer a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confiança.”</w:t>
      </w:r>
      <w:proofErr w:type="gramEnd"/>
    </w:p>
    <w:p w:rsidR="00713A83" w:rsidRPr="00713A83" w:rsidRDefault="00713A83" w:rsidP="00713A83">
      <w:pPr>
        <w:numPr>
          <w:ilvl w:val="0"/>
          <w:numId w:val="7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Governança: organização das informações, transparência, rastreabilidade e apoio à prestação de contas.</w:t>
      </w:r>
    </w:p>
    <w:p w:rsidR="00713A83" w:rsidRPr="00713A83" w:rsidRDefault="00713A83" w:rsidP="00713A83">
      <w:pPr>
        <w:numPr>
          <w:ilvl w:val="0"/>
          <w:numId w:val="7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Social: fortalecimento das organizações coletivas e melhoria da relação com associados e cooperados.</w:t>
      </w:r>
    </w:p>
    <w:p w:rsidR="00713A83" w:rsidRPr="00713A83" w:rsidRDefault="00713A83" w:rsidP="00713A83">
      <w:pPr>
        <w:numPr>
          <w:ilvl w:val="0"/>
          <w:numId w:val="7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Ambiental: digitalização de processos e potencial redução do uso de papel.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5.9 Segurança e privacidade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Título: “Seus dados merecem segurança. Sua gestão merece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confiança.”</w:t>
      </w:r>
      <w:proofErr w:type="gramEnd"/>
    </w:p>
    <w:p w:rsidR="00713A83" w:rsidRPr="00713A83" w:rsidRDefault="00713A83" w:rsidP="00713A83">
      <w:pPr>
        <w:numPr>
          <w:ilvl w:val="0"/>
          <w:numId w:val="8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Segurança da informação.</w:t>
      </w:r>
    </w:p>
    <w:p w:rsidR="00713A83" w:rsidRPr="00713A83" w:rsidRDefault="00713A83" w:rsidP="00713A83">
      <w:pPr>
        <w:numPr>
          <w:ilvl w:val="0"/>
          <w:numId w:val="8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Proteção de dados.</w:t>
      </w:r>
    </w:p>
    <w:p w:rsidR="00713A83" w:rsidRPr="00713A83" w:rsidRDefault="00713A83" w:rsidP="00713A83">
      <w:pPr>
        <w:numPr>
          <w:ilvl w:val="0"/>
          <w:numId w:val="8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Controle de acesso.</w:t>
      </w:r>
    </w:p>
    <w:p w:rsidR="00713A83" w:rsidRPr="00713A83" w:rsidRDefault="00713A83" w:rsidP="00713A83">
      <w:pPr>
        <w:numPr>
          <w:ilvl w:val="0"/>
          <w:numId w:val="8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Rastreabilidade.</w:t>
      </w:r>
    </w:p>
    <w:p w:rsidR="00713A83" w:rsidRPr="00713A83" w:rsidRDefault="00713A83" w:rsidP="00713A83">
      <w:pPr>
        <w:numPr>
          <w:ilvl w:val="0"/>
          <w:numId w:val="8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Boas práticas de governança.</w:t>
      </w:r>
    </w:p>
    <w:p w:rsidR="00713A83" w:rsidRPr="00713A83" w:rsidRDefault="00713A83" w:rsidP="00713A83">
      <w:pPr>
        <w:numPr>
          <w:ilvl w:val="0"/>
          <w:numId w:val="8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Conformidade com a legislação aplicável.</w:t>
      </w:r>
    </w:p>
    <w:p w:rsidR="00713A83" w:rsidRPr="00713A83" w:rsidRDefault="00713A83" w:rsidP="00713A83">
      <w:pPr>
        <w:numPr>
          <w:ilvl w:val="0"/>
          <w:numId w:val="8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LGPD e política de privacidade.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Não publicar certificações, níveis de segurança ou conformidades que ainda não tenham sido efetivamente implementados.</w:t>
      </w:r>
    </w:p>
    <w:p w:rsidR="00713A83" w:rsidRPr="00713A83" w:rsidRDefault="00713A83" w:rsidP="00713A83">
      <w:pPr>
        <w:spacing w:before="159" w:after="79" w:line="299" w:lineRule="atLeast"/>
        <w:outlineLvl w:val="1"/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lastRenderedPageBreak/>
        <w:t xml:space="preserve">5.10 Sobre a </w:t>
      </w:r>
      <w:proofErr w:type="spellStart"/>
      <w:r w:rsidRPr="00713A83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t-BR"/>
        </w:rPr>
        <w:t>KotasPay</w:t>
      </w:r>
      <w:proofErr w:type="spell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Texto-base: “A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é uma plataforma de tecnologia voltada à gestão financeira e de recebíveis de associações, cooperativas e organizações associativas. Desenvolvemos soluções para tornar processos financeiros mais simples, organizados e transparentes, contribuindo para maior previsibilidade das receitas e melhores decisões de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gestão.”</w:t>
      </w:r>
      <w:proofErr w:type="gramEnd"/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6. Missão, visão, propósito e valores</w:t>
      </w:r>
    </w:p>
    <w:tbl>
      <w:tblPr>
        <w:tblW w:w="10230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5115"/>
        <w:gridCol w:w="5115"/>
      </w:tblGrid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Propósito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Fortalecer organizações coletivas por meio de uma gestão financeira mais transparente, inteligente e sustentável.</w:t>
            </w:r>
          </w:p>
        </w:tc>
      </w:tr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Missão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Simplificar e transformar a gestão de recebíveis de associações e cooperativas, utilizando tecnologia para aumentar a previsibilidade financeira, reduzir a inadimplência e fortalecer a transparência.</w:t>
            </w:r>
          </w:p>
        </w:tc>
      </w:tr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Visão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Ser referência nacional em tecnologia para gestão financeira, recebíveis e transparência de associações e cooperativas.</w:t>
            </w:r>
          </w:p>
        </w:tc>
      </w:tr>
      <w:tr w:rsidR="00713A83" w:rsidRPr="00713A83" w:rsidTr="00713A83">
        <w:trPr>
          <w:tblCellSpacing w:w="0" w:type="dxa"/>
          <w:jc w:val="center"/>
        </w:trPr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bookmarkStart w:id="0" w:name="_GoBack"/>
            <w:bookmarkEnd w:id="0"/>
            <w:r w:rsidRPr="00713A8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Valores</w:t>
            </w:r>
          </w:p>
        </w:tc>
        <w:tc>
          <w:tcPr>
            <w:tcW w:w="51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13A83" w:rsidRPr="00713A83" w:rsidRDefault="00713A83" w:rsidP="00713A83">
            <w:pPr>
              <w:spacing w:before="100" w:beforeAutospacing="1" w:after="119" w:line="230" w:lineRule="atLeast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13A83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Transparência • Confiança • Inovação • Integridade • Colaboração • Sustentabilidade</w:t>
            </w:r>
          </w:p>
        </w:tc>
      </w:tr>
    </w:tbl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7. CTA de conversão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Título: “Quer transformar a gestão financeira da sua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organização?”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Texto: “Converse com a equipe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e descubra como nossa solução pode ajudar sua associação ou cooperativa a organizar seus recebíveis, acompanhar sua saúde financeira e fortalecer a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transparência.”</w:t>
      </w:r>
      <w:proofErr w:type="gramEnd"/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Botões: “Quero conhecer 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” e “Solicitar demonstração”.</w:t>
      </w:r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8. Formulário de contato / geração de leads</w:t>
      </w:r>
    </w:p>
    <w:p w:rsidR="00713A83" w:rsidRPr="00713A83" w:rsidRDefault="00713A83" w:rsidP="00713A83">
      <w:pPr>
        <w:numPr>
          <w:ilvl w:val="0"/>
          <w:numId w:val="9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Nome</w:t>
      </w:r>
    </w:p>
    <w:p w:rsidR="00713A83" w:rsidRPr="00713A83" w:rsidRDefault="00713A83" w:rsidP="00713A83">
      <w:pPr>
        <w:numPr>
          <w:ilvl w:val="0"/>
          <w:numId w:val="9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E-mail</w:t>
      </w:r>
    </w:p>
    <w:p w:rsidR="00713A83" w:rsidRPr="00713A83" w:rsidRDefault="00713A83" w:rsidP="00713A83">
      <w:pPr>
        <w:numPr>
          <w:ilvl w:val="0"/>
          <w:numId w:val="9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WhatsApp</w:t>
      </w:r>
    </w:p>
    <w:p w:rsidR="00713A83" w:rsidRPr="00713A83" w:rsidRDefault="00713A83" w:rsidP="00713A83">
      <w:pPr>
        <w:numPr>
          <w:ilvl w:val="0"/>
          <w:numId w:val="9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Organização</w:t>
      </w:r>
    </w:p>
    <w:p w:rsidR="00713A83" w:rsidRPr="00713A83" w:rsidRDefault="00713A83" w:rsidP="00713A83">
      <w:pPr>
        <w:numPr>
          <w:ilvl w:val="0"/>
          <w:numId w:val="9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Tipo de organização: Associação de moradores / Cooperativa / Associação profissional / Outra</w:t>
      </w:r>
    </w:p>
    <w:p w:rsidR="00713A83" w:rsidRPr="00713A83" w:rsidRDefault="00713A83" w:rsidP="00713A83">
      <w:pPr>
        <w:numPr>
          <w:ilvl w:val="0"/>
          <w:numId w:val="9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Número aproximado de associados/cooperados: Até 100 / 101–500 / 501–1.000 / 1.001–5.000 / Mais de 5.000</w:t>
      </w:r>
    </w:p>
    <w:p w:rsidR="00713A83" w:rsidRPr="00713A83" w:rsidRDefault="00713A83" w:rsidP="00713A83">
      <w:pPr>
        <w:numPr>
          <w:ilvl w:val="0"/>
          <w:numId w:val="9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Objetivo do contato: Conhecer a solução / Solicitar demonstração / Reduzir inadimplência / Melhorar gestão financeira / Melhorar transparência / Outro</w:t>
      </w:r>
    </w:p>
    <w:p w:rsidR="00713A83" w:rsidRPr="00713A83" w:rsidRDefault="00713A83" w:rsidP="00713A83">
      <w:pPr>
        <w:numPr>
          <w:ilvl w:val="0"/>
          <w:numId w:val="9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Mensagem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CTA do formulário: “Quero falar com 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”.</w:t>
      </w:r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9. Rodapé</w:t>
      </w:r>
    </w:p>
    <w:p w:rsidR="00713A83" w:rsidRPr="00713A83" w:rsidRDefault="00713A83" w:rsidP="00713A83">
      <w:pPr>
        <w:numPr>
          <w:ilvl w:val="0"/>
          <w:numId w:val="10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— Gestão | Transparência | Resultados</w:t>
      </w:r>
    </w:p>
    <w:p w:rsidR="00713A83" w:rsidRPr="00713A83" w:rsidRDefault="00713A83" w:rsidP="00713A83">
      <w:pPr>
        <w:numPr>
          <w:ilvl w:val="0"/>
          <w:numId w:val="10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lastRenderedPageBreak/>
        <w:t>Soluções: Gestão de recebíveis; Controle financeiro; Relatórios gerenciais; Transparência.</w:t>
      </w:r>
    </w:p>
    <w:p w:rsidR="00713A83" w:rsidRPr="00713A83" w:rsidRDefault="00713A83" w:rsidP="00713A83">
      <w:pPr>
        <w:numPr>
          <w:ilvl w:val="0"/>
          <w:numId w:val="10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Empresa: Sobre nós; Missão, visão e valores; Contato.</w:t>
      </w:r>
    </w:p>
    <w:p w:rsidR="00713A83" w:rsidRPr="00713A83" w:rsidRDefault="00713A83" w:rsidP="00713A83">
      <w:pPr>
        <w:numPr>
          <w:ilvl w:val="0"/>
          <w:numId w:val="10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Suporte: Central de ajuda; </w:t>
      </w:r>
      <w:proofErr w:type="gram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Acessar</w:t>
      </w:r>
      <w:proofErr w:type="gram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plataforma; Fale conosco.</w:t>
      </w:r>
    </w:p>
    <w:p w:rsidR="00713A83" w:rsidRPr="00713A83" w:rsidRDefault="00713A83" w:rsidP="00713A83">
      <w:pPr>
        <w:numPr>
          <w:ilvl w:val="0"/>
          <w:numId w:val="10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Legal: Política de Privacidade; Termos de Uso; LGPD.</w:t>
      </w:r>
    </w:p>
    <w:p w:rsidR="00713A83" w:rsidRPr="00713A83" w:rsidRDefault="00713A83" w:rsidP="00713A83">
      <w:pPr>
        <w:numPr>
          <w:ilvl w:val="0"/>
          <w:numId w:val="10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©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— Todos os direitos reservados.</w:t>
      </w:r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10. Requisitos funcionais mínimos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Layout responsivo para desktop,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tablet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e smartphone.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CTAs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visíveis e consistentes ao longo da página.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Formulário de contato com envio para e-mail definido pela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e/ou CRM.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Estrutura preparada para integração futura com CRM,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analytics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e automações de marketing.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SEO básico: títulos, meta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description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,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URLs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amigáveis,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headings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estruturados e </w:t>
      </w:r>
      <w:proofErr w:type="spellStart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sitemap</w:t>
      </w:r>
      <w:proofErr w:type="spellEnd"/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.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Performance otimizada, especialmente no carregamento mobile.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HTTPS/SSL e boas práticas de segurança.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Links para Política de Privacidade e Termos de Uso.</w:t>
      </w:r>
    </w:p>
    <w:p w:rsidR="00713A83" w:rsidRPr="00713A83" w:rsidRDefault="00713A83" w:rsidP="00713A83">
      <w:pPr>
        <w:numPr>
          <w:ilvl w:val="0"/>
          <w:numId w:val="11"/>
        </w:numPr>
        <w:spacing w:before="100" w:beforeAutospacing="1" w:after="23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Preparação para futura área de login/acesso à plataforma.</w:t>
      </w:r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11. Diretriz de posicionamento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O site não deve apresentar 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apenas como um sistema de cobrança. A comunicação deve posicioná-la como uma plataforma de gestão financeira, recebíveis, previsibilidade e transparência para organizações associativas.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Mensagem central para orientar toda a experiência: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“</w:t>
      </w:r>
      <w:r w:rsidRPr="00713A83">
        <w:rPr>
          <w:rFonts w:ascii="Arial" w:eastAsia="Times New Roman" w:hAnsi="Arial" w:cs="Arial"/>
          <w:b/>
          <w:bCs/>
          <w:color w:val="222222"/>
          <w:sz w:val="20"/>
          <w:szCs w:val="20"/>
          <w:lang w:eastAsia="pt-BR"/>
        </w:rPr>
        <w:t xml:space="preserve">Mais previsibilidade para quem administra. Mais transparência para quem </w:t>
      </w:r>
      <w:proofErr w:type="gramStart"/>
      <w:r w:rsidRPr="00713A83">
        <w:rPr>
          <w:rFonts w:ascii="Arial" w:eastAsia="Times New Roman" w:hAnsi="Arial" w:cs="Arial"/>
          <w:b/>
          <w:bCs/>
          <w:color w:val="222222"/>
          <w:sz w:val="20"/>
          <w:szCs w:val="20"/>
          <w:lang w:eastAsia="pt-BR"/>
        </w:rPr>
        <w:t>participa.”</w:t>
      </w:r>
      <w:proofErr w:type="gramEnd"/>
    </w:p>
    <w:p w:rsidR="00713A83" w:rsidRPr="00713A83" w:rsidRDefault="00713A83" w:rsidP="00713A83">
      <w:pPr>
        <w:spacing w:before="159" w:after="79" w:line="322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</w:pPr>
      <w:r w:rsidRPr="00713A83">
        <w:rPr>
          <w:rFonts w:ascii="Calibri" w:eastAsia="Times New Roman" w:hAnsi="Calibri" w:cs="Calibri"/>
          <w:b/>
          <w:bCs/>
          <w:color w:val="365F91"/>
          <w:kern w:val="36"/>
          <w:sz w:val="28"/>
          <w:szCs w:val="28"/>
          <w:lang w:eastAsia="pt-BR"/>
        </w:rPr>
        <w:t>12. Arquitetura resumida da Home</w:t>
      </w:r>
    </w:p>
    <w:p w:rsidR="00713A83" w:rsidRPr="00713A83" w:rsidRDefault="00713A83" w:rsidP="00713A83">
      <w:pPr>
        <w:spacing w:before="100" w:beforeAutospacing="1" w:after="198" w:line="230" w:lineRule="atLeast"/>
        <w:rPr>
          <w:rFonts w:ascii="Arial" w:eastAsia="Times New Roman" w:hAnsi="Arial" w:cs="Arial"/>
          <w:color w:val="222222"/>
          <w:sz w:val="20"/>
          <w:szCs w:val="20"/>
          <w:lang w:eastAsia="pt-BR"/>
        </w:rPr>
      </w:pP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Hero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→ Problema → Solução → Gestão de recebíveis → Controle da inadimplência → Inteligência financeira → Transparência e governança → Público-alvo </w:t>
      </w:r>
      <w:proofErr w:type="gram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→ Como</w:t>
      </w:r>
      <w:proofErr w:type="gram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funciona → Segurança e LGPD → Sobre a </w:t>
      </w:r>
      <w:proofErr w:type="spellStart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>KotasPay</w:t>
      </w:r>
      <w:proofErr w:type="spellEnd"/>
      <w:r w:rsidRPr="00713A83">
        <w:rPr>
          <w:rFonts w:ascii="Arial" w:eastAsia="Times New Roman" w:hAnsi="Arial" w:cs="Arial"/>
          <w:color w:val="222222"/>
          <w:sz w:val="20"/>
          <w:szCs w:val="20"/>
          <w:lang w:eastAsia="pt-BR"/>
        </w:rPr>
        <w:t xml:space="preserve"> → CTA final → Rodapé</w:t>
      </w:r>
    </w:p>
    <w:p w:rsidR="00161355" w:rsidRDefault="00161355"/>
    <w:sectPr w:rsidR="001613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7726B"/>
    <w:multiLevelType w:val="multilevel"/>
    <w:tmpl w:val="6CB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776B8"/>
    <w:multiLevelType w:val="multilevel"/>
    <w:tmpl w:val="A8D0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B3FE1"/>
    <w:multiLevelType w:val="multilevel"/>
    <w:tmpl w:val="AE2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52579"/>
    <w:multiLevelType w:val="multilevel"/>
    <w:tmpl w:val="8AC4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B7756"/>
    <w:multiLevelType w:val="multilevel"/>
    <w:tmpl w:val="D6A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F0713"/>
    <w:multiLevelType w:val="multilevel"/>
    <w:tmpl w:val="1DFE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45D44"/>
    <w:multiLevelType w:val="multilevel"/>
    <w:tmpl w:val="87D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50F84"/>
    <w:multiLevelType w:val="multilevel"/>
    <w:tmpl w:val="D46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C01F9"/>
    <w:multiLevelType w:val="multilevel"/>
    <w:tmpl w:val="C36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7350F"/>
    <w:multiLevelType w:val="multilevel"/>
    <w:tmpl w:val="5AB4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592F"/>
    <w:multiLevelType w:val="multilevel"/>
    <w:tmpl w:val="75B4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3"/>
  </w:num>
  <w:num w:numId="5">
    <w:abstractNumId w:val="9"/>
  </w:num>
  <w:num w:numId="6">
    <w:abstractNumId w:val="7"/>
  </w:num>
  <w:num w:numId="7">
    <w:abstractNumId w:val="0"/>
  </w:num>
  <w:num w:numId="8">
    <w:abstractNumId w:val="4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A83"/>
    <w:rsid w:val="0004497A"/>
    <w:rsid w:val="00161355"/>
    <w:rsid w:val="00465F09"/>
    <w:rsid w:val="00571839"/>
    <w:rsid w:val="00713A83"/>
    <w:rsid w:val="008B17CB"/>
    <w:rsid w:val="00AF15A0"/>
    <w:rsid w:val="00B2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B30F87-539E-420B-B4CE-D02C0F34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13A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13A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A8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13A8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13A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0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7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4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2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8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kotaspay.com.br/" TargetMode="External"/><Relationship Id="rId5" Type="http://schemas.openxmlformats.org/officeDocument/2006/relationships/hyperlink" Target="http://kotaspa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1253</Words>
  <Characters>6769</Characters>
  <Application>Microsoft Office Word</Application>
  <DocSecurity>0</DocSecurity>
  <Lines>56</Lines>
  <Paragraphs>16</Paragraphs>
  <ScaleCrop>false</ScaleCrop>
  <Company>HP Inc.</Company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Oliveira Miranda Filho</dc:creator>
  <cp:keywords/>
  <dc:description/>
  <cp:lastModifiedBy>Vicente Oliveira Miranda Filho</cp:lastModifiedBy>
  <cp:revision>1</cp:revision>
  <dcterms:created xsi:type="dcterms:W3CDTF">2026-09-23T14:20:00Z</dcterms:created>
  <dcterms:modified xsi:type="dcterms:W3CDTF">2026-09-23T14:23:00Z</dcterms:modified>
</cp:coreProperties>
</file>