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rPr>
          <w:lang w:val="pt-BR"/>
        </w:rPr>
      </w:pPr>
      <w:r>
        <w:rPr>
          <w:lang w:val="pt-BR"/>
        </w:rPr>
        <w:t>Pergunta problema</w:t>
      </w:r>
    </w:p>
    <w:p>
      <w:pPr>
        <w:pStyle w:val="TextBody"/>
        <w:rPr>
          <w:lang w:val="pt-BR"/>
        </w:rPr>
      </w:pPr>
      <w:r>
        <w:rPr>
          <w:lang w:val="pt-BR"/>
        </w:rPr>
        <w:t xml:space="preserve">Como foi o desenvolvimento do programa Nota Fiscal Paulista, </w:t>
      </w:r>
      <w:r>
        <w:rPr>
          <w:lang w:val="pt-BR"/>
        </w:rPr>
        <w:t>sua origem e motivações.</w:t>
      </w:r>
    </w:p>
    <w:p>
      <w:pPr>
        <w:pStyle w:val="TextBody"/>
        <w:rPr>
          <w:lang w:val="pt-BR"/>
        </w:rPr>
      </w:pPr>
      <w:r>
        <w:rPr>
          <w:lang w:val="pt-BR"/>
        </w:rPr>
        <w:t>Qual o custo benef</w:t>
      </w:r>
      <w:r>
        <w:rPr>
          <w:lang w:val="pt-BR"/>
        </w:rPr>
        <w:t>i</w:t>
      </w:r>
      <w:r>
        <w:rPr>
          <w:lang w:val="pt-BR"/>
        </w:rPr>
        <w:t>cio.</w:t>
      </w:r>
    </w:p>
    <w:p>
      <w:pPr>
        <w:pStyle w:val="Heading1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Objetivo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Estudar o processo de </w:t>
      </w:r>
      <w:r>
        <w:rPr>
          <w:lang w:val="pt-BR"/>
        </w:rPr>
        <w:t>inovação</w:t>
      </w:r>
      <w:r>
        <w:rPr>
          <w:lang w:val="pt-BR"/>
        </w:rPr>
        <w:t xml:space="preserve"> </w:t>
      </w:r>
      <w:r>
        <w:rPr>
          <w:lang w:val="pt-BR"/>
        </w:rPr>
        <w:t>tecnológico</w:t>
      </w:r>
      <w:r>
        <w:rPr>
          <w:lang w:val="pt-BR"/>
        </w:rPr>
        <w:t xml:space="preserve"> no setor publico.</w:t>
      </w:r>
    </w:p>
    <w:p>
      <w:pPr>
        <w:pStyle w:val="Heading1"/>
        <w:numPr>
          <w:ilvl w:val="0"/>
          <w:numId w:val="1"/>
        </w:numPr>
        <w:rPr>
          <w:lang w:val="pt-BR"/>
        </w:rPr>
      </w:pPr>
      <w:r>
        <w:rPr>
          <w:lang w:val="pt-BR"/>
        </w:rPr>
        <w:t>Metodologia</w:t>
      </w:r>
    </w:p>
    <w:p>
      <w:pPr>
        <w:pStyle w:val="TextBody"/>
        <w:rPr>
          <w:lang w:val="pt-BR"/>
        </w:rPr>
      </w:pPr>
      <w:r>
        <w:rPr>
          <w:lang w:val="pt-BR"/>
        </w:rPr>
        <w:t>Estudo exploratório, revisão bibliográfica e estudo de caso.</w:t>
      </w:r>
    </w:p>
    <w:p>
      <w:pPr>
        <w:pStyle w:val="Heading1"/>
        <w:numPr>
          <w:ilvl w:val="0"/>
          <w:numId w:val="1"/>
        </w:numPr>
        <w:rPr>
          <w:lang w:val="pt-BR"/>
        </w:rPr>
      </w:pPr>
      <w:r>
        <w:rPr>
          <w:lang w:val="pt-BR"/>
        </w:rPr>
        <w:t>Revisao Bibliografica</w:t>
      </w:r>
    </w:p>
    <w:p>
      <w:pPr>
        <w:pStyle w:val="TextBody"/>
        <w:rPr>
          <w:lang w:val="pt-BR"/>
        </w:rPr>
      </w:pPr>
      <w:r>
        <w:rPr>
          <w:lang w:val="pt-BR"/>
        </w:rPr>
        <w:t>Arbex, M., &amp; Mattos, E. (2013). Tax evasion: Is this a government fight, or can anyone join? University of Windsor, Department of Economics, Working Paper, 1302. Retrieved from http://www.fea.usp.br/feaecon/media/fck/File/ArbexMattosusp12.pdf</w:t>
      </w:r>
    </w:p>
    <w:p>
      <w:pPr>
        <w:pStyle w:val="TextBody"/>
        <w:rPr>
          <w:lang w:val="pt-BR"/>
        </w:rPr>
      </w:pPr>
      <w:r>
        <w:rPr>
          <w:lang w:val="pt-BR"/>
        </w:rPr>
        <w:t>De Mello, N. O., Fernandez, M. L. A., Melo, V. A. Z. C., Dias, E. M., &amp; Fontana, C. F. (2009). New technologies for Nota Fiscal Paulista (Sao Paulo tax invoice): automation of the tax documents issue process in the retail of the state of Sao Paulo-Brazil. In Proceedings of the 8th WSEAS international conference on System science and simulation in engineering (pp. 251–258). World Scientific and Engineering Academy and Society (WSEAS). Retrieved from http://www.wseas.us/e-library/transactions/control/2010/89-103.pdf</w:t>
      </w:r>
    </w:p>
    <w:p>
      <w:pPr>
        <w:pStyle w:val="TextBody"/>
        <w:rPr>
          <w:lang w:val="pt-BR"/>
        </w:rPr>
      </w:pPr>
      <w:r>
        <w:rPr>
          <w:lang w:val="pt-BR"/>
        </w:rPr>
        <w:t>Giebe, T., &amp; Schweinzer, P. (2013). Consuming your way to efficiency: public goods provision through non-distortionary tax lotteries. Retrieved from http://papers.ssrn.com/sol3/papers.cfm?abstract_id=2265181</w:t>
      </w:r>
    </w:p>
    <w:p>
      <w:pPr>
        <w:pStyle w:val="TextBody"/>
        <w:rPr>
          <w:lang w:val="pt-BR"/>
        </w:rPr>
      </w:pPr>
      <w:r>
        <w:rPr>
          <w:lang w:val="pt-BR"/>
        </w:rPr>
        <w:t>Joung, Y.-J., Tseng, Y.-C., Cha, S.-C., Lo, N.-W., Chung, G., &amp; Liu, C.-K. (2014). Motivations, Deployment, and Assessment of Taiwan’s E-Invoicing System: An Overview (pp. 2200–2209). IEEE. doi:10.1109/HICSS.2014.277</w:t>
      </w:r>
    </w:p>
    <w:p>
      <w:pPr>
        <w:pStyle w:val="TextBody"/>
        <w:rPr>
          <w:lang w:val="pt-BR"/>
        </w:rPr>
      </w:pPr>
      <w:r>
        <w:rPr>
          <w:lang w:val="pt-BR"/>
        </w:rPr>
        <w:t>Macéa, C. M. (2014). Applying Negotiation Skills in the Design of Public Policies: Analysis of the City of São Paulo’s Invoice Program. Direito GV Research Paper, (98). Retrieved from http://papers.ssrn.com/sol3/papers.cfm?abstract_id=2456361</w:t>
      </w:r>
    </w:p>
    <w:p>
      <w:pPr>
        <w:pStyle w:val="TextBody"/>
        <w:rPr>
          <w:lang w:val="pt-BR"/>
        </w:rPr>
      </w:pPr>
      <w:r>
        <w:rPr>
          <w:lang w:val="pt-BR"/>
        </w:rPr>
        <w:t>Mattos, E., Rocha, F., &amp; Toporcov, P. (2013). Programas de incentivos fiscais são eficazes?: evidência a partir da avaliação do impacto do programa nota fiscal paulista sobre a arrecadação de ICMS. Revista Brasileira de Economia, 67(1), 97–120.</w:t>
      </w:r>
    </w:p>
    <w:p>
      <w:pPr>
        <w:pStyle w:val="TextBody"/>
        <w:rPr>
          <w:lang w:val="pt-BR"/>
        </w:rPr>
      </w:pPr>
      <w:r>
        <w:rPr>
          <w:lang w:val="pt-BR"/>
        </w:rPr>
        <w:t>Moraes, G. H. S. M. de. (2013). Adoção de governo eletrônico no Brasil: a perspectiva do usuário do Programa Nota Fiscal Paulista. Retrieved from http://bibliotecadigital.fgv.br/dspace/handle/10438/11364</w:t>
      </w:r>
    </w:p>
    <w:p>
      <w:pPr>
        <w:pStyle w:val="TextBody"/>
        <w:rPr>
          <w:lang w:val="pt-BR"/>
        </w:rPr>
      </w:pPr>
      <w:r>
        <w:rPr>
          <w:lang w:val="pt-BR"/>
        </w:rPr>
        <w:t>Paschoal, B. V. L. (2012). Punição, recompensa, persuasão e ajuda: estratégias regulatórias a partir do caso Nota Fiscal Paulista. Retrieved from http://bibliotecadigital.fgv.br/dspace/handle/10438/10380</w:t>
      </w:r>
    </w:p>
    <w:p>
      <w:pPr>
        <w:pStyle w:val="TextBody"/>
        <w:rPr>
          <w:lang w:val="pt-BR"/>
        </w:rPr>
      </w:pPr>
      <w:r>
        <w:rPr>
          <w:lang w:val="pt-BR"/>
        </w:rPr>
        <w:t>Paschoal, B. V. L. (2014). Creativity in Regulation Design: when the mechanical arm takes on a life of its own. Brazilian Journal of Empirical Legal Studies, 1(1). Retrieved from http://www.reedpesquisa.org/ojs-2.4.3/index.php/reed/article/view/5</w:t>
      </w:r>
    </w:p>
    <w:p>
      <w:pPr>
        <w:pStyle w:val="TextBody"/>
        <w:rPr>
          <w:lang w:val="pt-BR"/>
        </w:rPr>
      </w:pPr>
      <w:r>
        <w:rPr>
          <w:lang w:val="pt-BR"/>
        </w:rPr>
        <w:t>Toporcov, P. F. (2009). Evidências empíricas do efeito da nota fiscal paulista e alagoana sobre a arrecadação estadual. Retrieved from http://bibliotecadigital.fgv.br/dspace/handle/10438/4313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1909" w:h="16834"/>
      <w:pgMar w:left="720" w:right="72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 w:val="false"/>
      <w:sz w:val="24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 w:val="false"/>
      <w:color w:val="808080"/>
      <w:sz w:val="24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829</TotalTime>
  <Application>LibreOffice/4.2.3.3$Linux_x86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2014-10-02T20:16:18Z</dcterms:created>
  <dc:language>en-US</dc:language>
  <dcterms:modified xsi:type="dcterms:W3CDTF">2014-10-02T20:38:31Z</dcterms:modified>
  <cp:revision>4</cp:revision>
</cp:coreProperties>
</file>