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7401" w:rsidRDefault="00D77401">
      <w:pPr>
        <w:pStyle w:val="TextBody"/>
      </w:pPr>
    </w:p>
    <w:p w:rsidR="00D77401" w:rsidRDefault="005F71E8">
      <w:pPr>
        <w:pStyle w:val="ContentsHeading"/>
      </w:pPr>
      <w:r>
        <w:t>Suíça</w:t>
      </w:r>
    </w:p>
    <w:p w:rsidR="00946B5A" w:rsidRDefault="00892AC4">
      <w:pPr>
        <w:pStyle w:val="Sumrio1"/>
        <w:tabs>
          <w:tab w:val="right" w:leader="dot" w:pos="9628"/>
        </w:tabs>
        <w:rPr>
          <w:noProof/>
        </w:rPr>
      </w:pPr>
      <w:r>
        <w:fldChar w:fldCharType="begin"/>
      </w:r>
      <w:r w:rsidR="005F71E8">
        <w:instrText>TOC \f \o "1-9" \h</w:instrText>
      </w:r>
      <w:r>
        <w:fldChar w:fldCharType="separate"/>
      </w:r>
      <w:hyperlink w:anchor="_Toc423046596" w:history="1">
        <w:r w:rsidR="00946B5A" w:rsidRPr="0066650D">
          <w:rPr>
            <w:rStyle w:val="Hyperlink"/>
            <w:noProof/>
          </w:rPr>
          <w:t>Perfil demográfico, socioeconômico, politico e cultural</w:t>
        </w:r>
        <w:r w:rsidR="00946B5A">
          <w:rPr>
            <w:noProof/>
          </w:rPr>
          <w:tab/>
        </w:r>
        <w:r w:rsidR="00946B5A">
          <w:rPr>
            <w:noProof/>
          </w:rPr>
          <w:fldChar w:fldCharType="begin"/>
        </w:r>
        <w:r w:rsidR="00946B5A">
          <w:rPr>
            <w:noProof/>
          </w:rPr>
          <w:instrText xml:space="preserve"> PAGEREF _Toc423046596 \h </w:instrText>
        </w:r>
        <w:r w:rsidR="00946B5A">
          <w:rPr>
            <w:noProof/>
          </w:rPr>
        </w:r>
        <w:r w:rsidR="00946B5A">
          <w:rPr>
            <w:noProof/>
          </w:rPr>
          <w:fldChar w:fldCharType="separate"/>
        </w:r>
        <w:r w:rsidR="00946B5A">
          <w:rPr>
            <w:noProof/>
          </w:rPr>
          <w:t>2</w:t>
        </w:r>
        <w:r w:rsidR="00946B5A">
          <w:rPr>
            <w:noProof/>
          </w:rPr>
          <w:fldChar w:fldCharType="end"/>
        </w:r>
      </w:hyperlink>
    </w:p>
    <w:p w:rsidR="00946B5A" w:rsidRDefault="00946B5A">
      <w:pPr>
        <w:pStyle w:val="Sumrio1"/>
        <w:tabs>
          <w:tab w:val="right" w:leader="dot" w:pos="9628"/>
        </w:tabs>
        <w:rPr>
          <w:noProof/>
        </w:rPr>
      </w:pPr>
      <w:hyperlink w:anchor="_Toc423046597" w:history="1">
        <w:r w:rsidRPr="0066650D">
          <w:rPr>
            <w:rStyle w:val="Hyperlink"/>
            <w:noProof/>
          </w:rPr>
          <w:t>Matriz energética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_Toc423046597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46B5A" w:rsidRDefault="00946B5A">
      <w:pPr>
        <w:pStyle w:val="Sumrio1"/>
        <w:tabs>
          <w:tab w:val="right" w:leader="dot" w:pos="9628"/>
        </w:tabs>
        <w:rPr>
          <w:noProof/>
        </w:rPr>
      </w:pPr>
      <w:hyperlink w:anchor="_Toc423046598" w:history="1">
        <w:r w:rsidRPr="0066650D">
          <w:rPr>
            <w:rStyle w:val="Hyperlink"/>
            <w:noProof/>
          </w:rPr>
          <w:t>As fontes de emissões de GEE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_Toc423046598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946B5A" w:rsidRDefault="00946B5A">
      <w:pPr>
        <w:pStyle w:val="Sumrio1"/>
        <w:tabs>
          <w:tab w:val="right" w:leader="dot" w:pos="9628"/>
        </w:tabs>
        <w:rPr>
          <w:noProof/>
        </w:rPr>
      </w:pPr>
      <w:hyperlink w:anchor="_Toc423046599" w:history="1">
        <w:r w:rsidRPr="0066650D">
          <w:rPr>
            <w:rStyle w:val="Hyperlink"/>
            <w:noProof/>
          </w:rPr>
          <w:t>Os compromissos de redução de GEE assumidos para o horizonte pré-2020 e sua analise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_Toc423046599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46B5A" w:rsidRDefault="00946B5A">
      <w:pPr>
        <w:pStyle w:val="Sumrio1"/>
        <w:tabs>
          <w:tab w:val="right" w:leader="dot" w:pos="9628"/>
        </w:tabs>
        <w:rPr>
          <w:noProof/>
        </w:rPr>
      </w:pPr>
      <w:hyperlink w:anchor="_Toc423046600" w:history="1">
        <w:r w:rsidRPr="0066650D">
          <w:rPr>
            <w:rStyle w:val="Hyperlink"/>
            <w:noProof/>
          </w:rPr>
          <w:t>As intenções de “contribuição nacionalmente determinada” pelo país em estudo para o horizonte pós-2020 e sua analise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_Toc423046600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46B5A" w:rsidRDefault="00946B5A">
      <w:pPr>
        <w:pStyle w:val="Sumrio1"/>
        <w:tabs>
          <w:tab w:val="right" w:leader="dot" w:pos="9628"/>
        </w:tabs>
        <w:rPr>
          <w:noProof/>
        </w:rPr>
      </w:pPr>
      <w:hyperlink w:anchor="_Toc423046601" w:history="1">
        <w:r w:rsidRPr="0066650D">
          <w:rPr>
            <w:rStyle w:val="Hyperlink"/>
            <w:noProof/>
          </w:rPr>
          <w:t>Conclusões e recomendações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_Toc423046601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46B5A" w:rsidRDefault="00946B5A">
      <w:pPr>
        <w:pStyle w:val="Sumrio1"/>
        <w:tabs>
          <w:tab w:val="right" w:leader="dot" w:pos="9628"/>
        </w:tabs>
        <w:rPr>
          <w:noProof/>
        </w:rPr>
      </w:pPr>
      <w:hyperlink w:anchor="_Toc423046602" w:history="1">
        <w:r w:rsidRPr="0066650D">
          <w:rPr>
            <w:rStyle w:val="Hyperlink"/>
            <w:noProof/>
          </w:rPr>
          <w:t>Impactos ambientais e mudanças climáticas na Suíça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_Toc423046602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946B5A" w:rsidRDefault="00946B5A">
      <w:pPr>
        <w:pStyle w:val="Sumrio1"/>
        <w:tabs>
          <w:tab w:val="right" w:leader="dot" w:pos="9628"/>
        </w:tabs>
        <w:rPr>
          <w:noProof/>
        </w:rPr>
      </w:pPr>
      <w:hyperlink w:anchor="_Toc423046603" w:history="1">
        <w:r w:rsidRPr="0066650D">
          <w:rPr>
            <w:rStyle w:val="Hyperlink"/>
            <w:noProof/>
          </w:rPr>
          <w:t>Referencias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_Toc423046603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D77401" w:rsidRDefault="00892AC4">
      <w:pPr>
        <w:pStyle w:val="Contents1"/>
      </w:pPr>
      <w:r>
        <w:fldChar w:fldCharType="end"/>
      </w:r>
    </w:p>
    <w:p w:rsidR="00D77401" w:rsidRDefault="00D77401">
      <w:pPr>
        <w:pStyle w:val="TextBody"/>
      </w:pPr>
    </w:p>
    <w:p w:rsidR="00E1779C" w:rsidRDefault="005F71E8">
      <w:pPr>
        <w:pStyle w:val="TextBody"/>
      </w:pPr>
      <w:r>
        <w:t>Autor: Francisco Matelli Matulovic</w:t>
      </w:r>
    </w:p>
    <w:p w:rsidR="00D77401" w:rsidRDefault="005F71E8">
      <w:pPr>
        <w:pStyle w:val="TextBody"/>
      </w:pPr>
      <w:r>
        <w:br w:type="page"/>
      </w:r>
    </w:p>
    <w:p w:rsidR="00D77401" w:rsidRDefault="005F71E8">
      <w:pPr>
        <w:pStyle w:val="Heading1"/>
      </w:pPr>
      <w:bookmarkStart w:id="0" w:name="_Toc423046596"/>
      <w:r>
        <w:lastRenderedPageBreak/>
        <w:t>Perfil demográfico, socioeconômico, politico e cultural</w:t>
      </w:r>
      <w:bookmarkEnd w:id="0"/>
    </w:p>
    <w:p w:rsidR="00085F6C" w:rsidRPr="00085F6C" w:rsidRDefault="00085F6C" w:rsidP="00085F6C">
      <w:pPr>
        <w:spacing w:line="480" w:lineRule="auto"/>
        <w:rPr>
          <w:rStyle w:val="TtulodoLivro"/>
        </w:rPr>
      </w:pPr>
      <w:r w:rsidRPr="00085F6C">
        <w:rPr>
          <w:rStyle w:val="TtulodoLivro"/>
        </w:rPr>
        <w:t>Informações gerais</w:t>
      </w:r>
    </w:p>
    <w:p w:rsidR="00052DC6" w:rsidRDefault="005F71E8">
      <w:r>
        <w:t xml:space="preserve">A Suíça é uma república federal composta por 26 estados, com a cidade de Berna como a sede das autoridades federais. A Suíça é um país sem costa marítima, fato importante quando o assunto e mudanças climáticas, somando uma área de 41 285 km². </w:t>
      </w:r>
    </w:p>
    <w:p w:rsidR="00052DC6" w:rsidRDefault="00052DC6"/>
    <w:p w:rsidR="00D77401" w:rsidRDefault="005F71E8">
      <w:r>
        <w:t xml:space="preserve">A população suíça é de aproximadamente 7,8 milhões de habitantes e concentra-se principalmente no planalto, onde estão localizadas as maiores cidades do país. Entre elas estão as duas cidades globais e centros económicos de Zurique e Genebra. </w:t>
      </w:r>
    </w:p>
    <w:p w:rsidR="00D77401" w:rsidRDefault="00D77401"/>
    <w:p w:rsidR="00D77401" w:rsidRDefault="005F71E8">
      <w:r>
        <w:t xml:space="preserve">A Suíça é um dos países mais ricos do mundo relativamente ao PIB per capita calculado em 75.83 de dólares americanos em 2011. Zurique e Genebra foram classificadas como as cidades com melhor qualidade de vida no mundo, estando em segundo e terceiro lugar respectivamente e a Suíça como o melhor país para nascer em 2013. </w:t>
      </w:r>
    </w:p>
    <w:p w:rsidR="00D77401" w:rsidRDefault="00D77401"/>
    <w:p w:rsidR="00D77401" w:rsidRDefault="005F71E8">
      <w:r>
        <w:t>A Suíça é constituída por quatro principais regiões linguísticas e culturais: alemão, francês, italiano e romanche. Por conseguinte, os suíços não formam uma nação no sentido de uma identidade comum étnica ou linguística. O forte sentimento de pertencer ao país é fundado sobre o histórico comum, valores compartilhados (federalismo, democracia directa e neutralidade) e pelo simbolismo Alpino. A criação da Confederação Suíça é tradicionalmente datada em 1 de agosto de 1291.</w:t>
      </w:r>
    </w:p>
    <w:p w:rsidR="00D77401" w:rsidRDefault="00D77401"/>
    <w:p w:rsidR="00D77401" w:rsidRDefault="005F71E8">
      <w:r>
        <w:t xml:space="preserve">Depois de uma breve guerra civil em 1847, criou-se a Constituição Federal de 1848. À semelhança do sistema norte-americano, a Suíça adoptou a Declaração dos Direitos Humanos, duas câmaras parlamentares - o senado e a câmara federal -, o governo federal e um tribunal de Justiça Suprema. A nova constituição foi aceite por 15 cantões e meio (dado que apenas Basileia-Campo tinha aceite). Berna foi designada a capital federal. Porém, só em 1874 é que a constituição foi totalmente revista. O país também se desenvolve no sector da indústria. A Suíça foi um dos primeiros países a implementar este ramo na sua economia e viria a crescer sobretudo depois da Revolução Industrial de 1850.A indústria têxtil foi um dos primeiros sectores do país a ser desenvolvido. </w:t>
      </w:r>
    </w:p>
    <w:p w:rsidR="00D77401" w:rsidRDefault="00D77401"/>
    <w:p w:rsidR="00D77401" w:rsidRDefault="00052DC6">
      <w:r>
        <w:t>A</w:t>
      </w:r>
      <w:r w:rsidR="005F71E8">
        <w:t xml:space="preserve"> Suíça nunca foi invadida em nenhuma das duas Grandes Guerras.Conseguiu manter a paz com a Alemanha através de co</w:t>
      </w:r>
      <w:r>
        <w:t xml:space="preserve">ncessões económicas e militares. </w:t>
      </w:r>
      <w:r w:rsidR="005F71E8">
        <w:t>Dada a sua localização geográfica, a Suíça era um local de espionagem constante por parte das duas facções (os Aliados e o Eixo)</w:t>
      </w:r>
    </w:p>
    <w:p w:rsidR="00D77401" w:rsidRDefault="00D77401"/>
    <w:p w:rsidR="00D77401" w:rsidRDefault="005F71E8">
      <w:r>
        <w:t xml:space="preserve">A Suíça é um país localizado no centro da Europa de coordenadas 47,00 N e 8,00 E. A sua área total é de 41.285 km² em que 1.520 são cobertos de água. Faz fronteira com a França a Oeste, a Alemanha a Norte, a Áustria e o Liechtenstein a Leste e com a Itália a Sul. </w:t>
      </w:r>
    </w:p>
    <w:p w:rsidR="00052DC6" w:rsidRDefault="00052DC6"/>
    <w:p w:rsidR="00D77401" w:rsidRDefault="005F71E8">
      <w:r>
        <w:t>Os Alpes Suíços fazem parte de uma cadeia montanhosa que atravessa desde o Sul da Europa até à Europa Central. Algumas das mais importantes passagens estão localizadas nos Alpes suíço. Têm uma altitude média de 1700 metros e cobre dois terços da totalidade da área da Suíça. Entre os alpes suíços estão 48 montanhas que têm pelo menos 4.000 metros de altitude.</w:t>
      </w:r>
      <w:r w:rsidR="00052DC6">
        <w:t xml:space="preserve"> Os Alpes estão sofrendo possíveis consequências do aquecimento global, com a perda de cobertura de neve, sendo o período de neve cada veze menor,  consequentemente o turismo, importante fonte de renda, fica fortemente abalado.</w:t>
      </w:r>
    </w:p>
    <w:p w:rsidR="00D77401" w:rsidRDefault="00D77401"/>
    <w:p w:rsidR="00D77401" w:rsidRDefault="005F71E8">
      <w:r>
        <w:t>Para que toda a população possa participar na vida política, a Suíça tem um sistema único no Mundo de</w:t>
      </w:r>
      <w:r w:rsidR="00052DC6">
        <w:t xml:space="preserve"> democracia dire</w:t>
      </w:r>
      <w:r>
        <w:t>ta. É muito frequente a realização de referendos, quer a nível federal, quer a nível cantonal.</w:t>
      </w:r>
      <w:r w:rsidR="00052DC6">
        <w:t xml:space="preserve"> </w:t>
      </w:r>
      <w:r>
        <w:t>Existem várias situações de conflitos diplomáticos entre a Suíça e o exterior. Ultimamente, a Suíça tem vindo a ter vários conflitos diplomáticos com a Líbia</w:t>
      </w:r>
      <w:r w:rsidR="00052DC6">
        <w:t xml:space="preserve"> que começaram em </w:t>
      </w:r>
      <w:r w:rsidR="00052DC6">
        <w:lastRenderedPageBreak/>
        <w:t xml:space="preserve">Julho de 2008, </w:t>
      </w:r>
      <w:r>
        <w:t>quando da detenção do filho do presidente líbio. Hannibal Kadhafi e a sua esposa eram acusados de mal-tratar uma empregada e foram detidos pelas autoridades suíças. A Líbia ameaçou várias vezes a Suíça de corte de fornecimento de petróleo se o país não libertasse Hanninal Kadhafi e pedisse desculpa pelo sucedido. Após várias resistências, as autoridades libertaram-no e o Presidente do Conselho pediu desculpas em público à frente do Presidente Kadhafi em Tripoli. A imprensa suíça viu isso como uma humilhação por parte da Confederação.</w:t>
      </w:r>
    </w:p>
    <w:p w:rsidR="00085F6C" w:rsidRDefault="00085F6C"/>
    <w:p w:rsidR="00D77401" w:rsidRPr="00085F6C" w:rsidRDefault="00085F6C" w:rsidP="00085F6C">
      <w:pPr>
        <w:spacing w:line="480" w:lineRule="auto"/>
        <w:rPr>
          <w:rStyle w:val="TtulodoLivro"/>
        </w:rPr>
      </w:pPr>
      <w:r w:rsidRPr="00085F6C">
        <w:rPr>
          <w:rStyle w:val="TtulodoLivro"/>
        </w:rPr>
        <w:t>Política ambiental</w:t>
      </w:r>
    </w:p>
    <w:p w:rsidR="00F214FF" w:rsidRPr="008F1C7B" w:rsidRDefault="00F214FF">
      <w:pPr>
        <w:rPr>
          <w:color w:val="E36C0A" w:themeColor="accent6" w:themeShade="BF"/>
        </w:rPr>
      </w:pPr>
      <w:r w:rsidRPr="008F1C7B">
        <w:rPr>
          <w:color w:val="E36C0A" w:themeColor="accent6" w:themeShade="BF"/>
        </w:rPr>
        <w:t>A fundação da política nacional Suíca de proteção ambiental foi estabelecida em 1985, com o Ato de Proteção ao Ambiente (</w:t>
      </w:r>
      <w:r w:rsidRPr="008F1C7B">
        <w:rPr>
          <w:i/>
          <w:color w:val="E36C0A" w:themeColor="accent6" w:themeShade="BF"/>
        </w:rPr>
        <w:t>Act on the Protection of the Environment</w:t>
      </w:r>
      <w:r w:rsidRPr="008F1C7B">
        <w:rPr>
          <w:color w:val="E36C0A" w:themeColor="accent6" w:themeShade="BF"/>
        </w:rPr>
        <w:t>), que foi posteriormente revisada em 1995 e 2003. Em 1999 a Suíça adotou o Ato de Redução de Emissão CO2</w:t>
      </w:r>
      <w:r w:rsidR="004515BE" w:rsidRPr="008F1C7B">
        <w:rPr>
          <w:color w:val="E36C0A" w:themeColor="accent6" w:themeShade="BF"/>
        </w:rPr>
        <w:t xml:space="preserve"> (</w:t>
      </w:r>
      <w:r w:rsidR="004515BE" w:rsidRPr="008F1C7B">
        <w:rPr>
          <w:i/>
          <w:color w:val="E36C0A" w:themeColor="accent6" w:themeShade="BF"/>
        </w:rPr>
        <w:t>Act on the Reduction of CO2 Emissions</w:t>
      </w:r>
      <w:r w:rsidR="004515BE" w:rsidRPr="008F1C7B">
        <w:rPr>
          <w:color w:val="E36C0A" w:themeColor="accent6" w:themeShade="BF"/>
        </w:rPr>
        <w:t>)</w:t>
      </w:r>
      <w:r w:rsidR="00CF0120" w:rsidRPr="008F1C7B">
        <w:rPr>
          <w:color w:val="E36C0A" w:themeColor="accent6" w:themeShade="BF"/>
        </w:rPr>
        <w:t xml:space="preserve"> como uma maneira de suplementar a proteção ambiental enfocando a questão de mitigação de CO2.</w:t>
      </w:r>
      <w:r w:rsidR="008F1C7B">
        <w:rPr>
          <w:color w:val="E36C0A" w:themeColor="accent6" w:themeShade="BF"/>
        </w:rPr>
        <w:t xml:space="preserve"> (Sopher and Mansell, 2013)</w:t>
      </w:r>
    </w:p>
    <w:p w:rsidR="00CF0120" w:rsidRPr="008F1C7B" w:rsidRDefault="00CF0120">
      <w:pPr>
        <w:rPr>
          <w:color w:val="E36C0A" w:themeColor="accent6" w:themeShade="BF"/>
        </w:rPr>
      </w:pPr>
    </w:p>
    <w:p w:rsidR="00CF0120" w:rsidRPr="008F1C7B" w:rsidRDefault="00CF0120" w:rsidP="00CF0120">
      <w:pPr>
        <w:rPr>
          <w:color w:val="E36C0A" w:themeColor="accent6" w:themeShade="BF"/>
        </w:rPr>
      </w:pPr>
      <w:r w:rsidRPr="008F1C7B">
        <w:rPr>
          <w:color w:val="E36C0A" w:themeColor="accent6" w:themeShade="BF"/>
        </w:rPr>
        <w:t>Os objetivos e mecanismos propostos por estes atos foram desenhados para ajudar a Suíça a atingir as metas do protocolo de Kyoto de redução de 8% na emissão de gases de efeito estufa (GEE) relativo ao ano de 1990 para o período de 2008-2012. O Ato de CO2 cobre a 80% das emissões de GEE da Suíça, em dezembro de 2011 uma revisão deste ato estabeleceu uma meta de redução de 20% em relação ao ano de 2020 em relação a 1990 (52.5 MtCO2). Em 2009 as emissões foram de 51.95 MtCO2e.</w:t>
      </w:r>
      <w:r w:rsidR="008F1C7B">
        <w:rPr>
          <w:color w:val="E36C0A" w:themeColor="accent6" w:themeShade="BF"/>
        </w:rPr>
        <w:t xml:space="preserve"> (Sopher and Mansell, 2013)</w:t>
      </w:r>
    </w:p>
    <w:p w:rsidR="003F52F2" w:rsidRPr="008F1C7B" w:rsidRDefault="003F52F2" w:rsidP="00CF0120">
      <w:pPr>
        <w:rPr>
          <w:color w:val="E36C0A" w:themeColor="accent6" w:themeShade="BF"/>
        </w:rPr>
      </w:pPr>
    </w:p>
    <w:p w:rsidR="003F52F2" w:rsidRPr="008F1C7B" w:rsidRDefault="003F52F2" w:rsidP="00CF0120">
      <w:pPr>
        <w:rPr>
          <w:color w:val="E36C0A" w:themeColor="accent6" w:themeShade="BF"/>
        </w:rPr>
      </w:pPr>
      <w:r w:rsidRPr="008F1C7B">
        <w:rPr>
          <w:color w:val="E36C0A" w:themeColor="accent6" w:themeShade="BF"/>
        </w:rPr>
        <w:t>Dentro do escopo da política ambiental em nível nacional a Suíça tomou uma importante decisão cujo os impactos ambientais são incertos. Em 2011 o Conselho Federal (</w:t>
      </w:r>
      <w:r w:rsidRPr="008F1C7B">
        <w:rPr>
          <w:i/>
          <w:color w:val="E36C0A" w:themeColor="accent6" w:themeShade="BF"/>
        </w:rPr>
        <w:t>Federal Council</w:t>
      </w:r>
      <w:r w:rsidRPr="008F1C7B">
        <w:rPr>
          <w:color w:val="E36C0A" w:themeColor="accent6" w:themeShade="BF"/>
        </w:rPr>
        <w:t>) e o Parlamento (</w:t>
      </w:r>
      <w:r w:rsidRPr="008F1C7B">
        <w:rPr>
          <w:i/>
          <w:color w:val="E36C0A" w:themeColor="accent6" w:themeShade="BF"/>
        </w:rPr>
        <w:t>Parliament</w:t>
      </w:r>
      <w:r w:rsidRPr="008F1C7B">
        <w:rPr>
          <w:color w:val="E36C0A" w:themeColor="accent6" w:themeShade="BF"/>
        </w:rPr>
        <w:t>)</w:t>
      </w:r>
      <w:r w:rsidR="006B4273" w:rsidRPr="008F1C7B">
        <w:rPr>
          <w:color w:val="E36C0A" w:themeColor="accent6" w:themeShade="BF"/>
        </w:rPr>
        <w:t xml:space="preserve"> decidiram encerrar o programa Suíço de geração de energia nuclear e proceder com a desativação de todas as plantas de energia nuclear ao final de seu período produtivo. A Suíça esperar melhorar sua eficiência energética, utilizar energia renovável e em último caso a queima de combustíveis fósseis. Com 40% da demanda energética atendida por usinas nucleares, a substituição por emissores de CO2 pode comprometer suas metas ambientais e até mesmo provocar uma grande mudança na tendência, tornando então a Suíça um país muito poluidor. (BFE)</w:t>
      </w:r>
    </w:p>
    <w:p w:rsidR="00F214FF" w:rsidRDefault="00F214FF"/>
    <w:p w:rsidR="00D77401" w:rsidRDefault="005F71E8">
      <w:r>
        <w:t>Fonte: Wikipedia, Su</w:t>
      </w:r>
      <w:r w:rsidR="00052DC6">
        <w:t>í</w:t>
      </w:r>
      <w:r>
        <w:t>ça</w:t>
      </w:r>
    </w:p>
    <w:p w:rsidR="00D77401" w:rsidRDefault="005F71E8">
      <w:pPr>
        <w:pStyle w:val="Heading1"/>
      </w:pPr>
      <w:bookmarkStart w:id="1" w:name="_Toc423046597"/>
      <w:r>
        <w:t>Matriz energética</w:t>
      </w:r>
      <w:bookmarkEnd w:id="1"/>
    </w:p>
    <w:p w:rsidR="00E1779C" w:rsidRDefault="00E1779C">
      <w:pPr>
        <w:pStyle w:val="TextBody"/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>Tendo como referência o ano de 2004, a matriz energética da Suíça era composta por:</w:t>
      </w:r>
    </w:p>
    <w:p w:rsidR="00D77401" w:rsidRDefault="005F71E8">
      <w:pPr>
        <w:pStyle w:val="TextBody"/>
        <w:numPr>
          <w:ilvl w:val="0"/>
          <w:numId w:val="2"/>
        </w:numPr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 xml:space="preserve">31.3% </w:t>
      </w:r>
      <w:r w:rsidR="00E1779C">
        <w:rPr>
          <w:rFonts w:ascii="arial;helvetica;sans-serif" w:hAnsi="arial;helvetica;sans-serif"/>
          <w:lang w:val="pt-BR"/>
        </w:rPr>
        <w:t>motores</w:t>
      </w:r>
      <w:r>
        <w:rPr>
          <w:rFonts w:ascii="arial;helvetica;sans-serif" w:hAnsi="arial;helvetica;sans-serif"/>
          <w:lang w:val="pt-BR"/>
        </w:rPr>
        <w:t>;</w:t>
      </w:r>
    </w:p>
    <w:p w:rsidR="00D77401" w:rsidRDefault="005F71E8">
      <w:pPr>
        <w:pStyle w:val="TextBody"/>
        <w:numPr>
          <w:ilvl w:val="0"/>
          <w:numId w:val="2"/>
        </w:numPr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 xml:space="preserve">25.7% </w:t>
      </w:r>
      <w:r w:rsidR="00E1779C">
        <w:rPr>
          <w:rFonts w:ascii="arial;helvetica;sans-serif" w:hAnsi="arial;helvetica;sans-serif"/>
          <w:lang w:val="pt-BR"/>
        </w:rPr>
        <w:t>combustíveis</w:t>
      </w:r>
      <w:r>
        <w:rPr>
          <w:rFonts w:ascii="arial;helvetica;sans-serif" w:hAnsi="arial;helvetica;sans-serif"/>
          <w:lang w:val="pt-BR"/>
        </w:rPr>
        <w:t>;</w:t>
      </w:r>
    </w:p>
    <w:p w:rsidR="00D77401" w:rsidRDefault="005F71E8">
      <w:pPr>
        <w:pStyle w:val="TextBody"/>
        <w:numPr>
          <w:ilvl w:val="0"/>
          <w:numId w:val="2"/>
        </w:numPr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 xml:space="preserve">23.1% </w:t>
      </w:r>
      <w:r w:rsidR="00E1779C">
        <w:rPr>
          <w:rFonts w:ascii="arial;helvetica;sans-serif" w:hAnsi="arial;helvetica;sans-serif"/>
          <w:lang w:val="pt-BR"/>
        </w:rPr>
        <w:t>eletricidade</w:t>
      </w:r>
      <w:r>
        <w:rPr>
          <w:rFonts w:ascii="arial;helvetica;sans-serif" w:hAnsi="arial;helvetica;sans-serif"/>
          <w:lang w:val="pt-BR"/>
        </w:rPr>
        <w:t>;</w:t>
      </w:r>
    </w:p>
    <w:p w:rsidR="00D77401" w:rsidRDefault="00D97219">
      <w:pPr>
        <w:pStyle w:val="TextBody"/>
        <w:numPr>
          <w:ilvl w:val="0"/>
          <w:numId w:val="2"/>
        </w:numPr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>12.1% gá</w:t>
      </w:r>
      <w:r w:rsidR="005F71E8">
        <w:rPr>
          <w:rFonts w:ascii="arial;helvetica;sans-serif" w:hAnsi="arial;helvetica;sans-serif"/>
          <w:lang w:val="pt-BR"/>
        </w:rPr>
        <w:t>s;</w:t>
      </w:r>
    </w:p>
    <w:p w:rsidR="00D77401" w:rsidRDefault="00E1779C">
      <w:pPr>
        <w:pStyle w:val="TextBody"/>
        <w:numPr>
          <w:ilvl w:val="0"/>
          <w:numId w:val="2"/>
        </w:numPr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>7.8% outras</w:t>
      </w:r>
      <w:r w:rsidR="005F71E8">
        <w:rPr>
          <w:rFonts w:ascii="arial;helvetica;sans-serif" w:hAnsi="arial;helvetica;sans-serif"/>
          <w:lang w:val="pt-BR"/>
        </w:rPr>
        <w:t>.</w:t>
      </w:r>
    </w:p>
    <w:p w:rsidR="00D97219" w:rsidRDefault="00D97219">
      <w:pPr>
        <w:pStyle w:val="TextBody"/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>Na Suíça a geração de energia em plantas que utilizam água corresponde a 60% da demanda por eletricidade e 1/8 da demanda energética total. Plantas nucleares produzem os 40% restantes da eletricidade demandada. No ano de 2020 a primeira planta de energia nuclear vai atingir sua maturidade e parar de operar, o que vai diminuir a capacidade produtiva do país fortemente.</w:t>
      </w:r>
    </w:p>
    <w:p w:rsidR="00D97219" w:rsidRDefault="00D97219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5F71E8">
      <w:pPr>
        <w:pStyle w:val="TextBody"/>
        <w:rPr>
          <w:rFonts w:ascii="arial;helvetica;sans-serif" w:hAnsi="arial;helvetica;sans-serif"/>
          <w:lang w:val="pt-BR"/>
        </w:rPr>
      </w:pPr>
      <w:proofErr w:type="spellStart"/>
      <w:r>
        <w:rPr>
          <w:rFonts w:ascii="arial;helvetica;sans-serif" w:hAnsi="arial;helvetica;sans-serif"/>
          <w:lang w:val="pt-BR"/>
        </w:rPr>
        <w:lastRenderedPageBreak/>
        <w:t>If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measured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by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electricity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production</w:t>
      </w:r>
      <w:proofErr w:type="spellEnd"/>
      <w:r>
        <w:rPr>
          <w:rFonts w:ascii="arial;helvetica;sans-serif" w:hAnsi="arial;helvetica;sans-serif"/>
          <w:lang w:val="pt-BR"/>
        </w:rPr>
        <w:t xml:space="preserve"> in 2003, </w:t>
      </w:r>
      <w:proofErr w:type="spellStart"/>
      <w:r>
        <w:rPr>
          <w:rFonts w:ascii="arial;helvetica;sans-serif" w:hAnsi="arial;helvetica;sans-serif"/>
          <w:lang w:val="pt-BR"/>
        </w:rPr>
        <w:t>the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proportion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of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wind</w:t>
      </w:r>
      <w:proofErr w:type="spellEnd"/>
    </w:p>
    <w:p w:rsidR="00D77401" w:rsidRDefault="005F71E8">
      <w:pPr>
        <w:pStyle w:val="TextBody"/>
      </w:pPr>
      <w:proofErr w:type="spellStart"/>
      <w:r>
        <w:rPr>
          <w:rFonts w:ascii="arial;helvetica;sans-serif" w:hAnsi="arial;helvetica;sans-serif"/>
          <w:lang w:val="pt-BR"/>
        </w:rPr>
        <w:t>power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would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amount</w:t>
      </w:r>
      <w:proofErr w:type="spellEnd"/>
      <w:r>
        <w:rPr>
          <w:rFonts w:ascii="arial;helvetica;sans-serif" w:hAnsi="arial;helvetica;sans-serif"/>
          <w:lang w:val="pt-BR"/>
        </w:rPr>
        <w:t xml:space="preserve"> to 1.8%.</w:t>
      </w: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5F71E8">
      <w:pPr>
        <w:pStyle w:val="TextBody"/>
        <w:rPr>
          <w:rFonts w:ascii="arial;helvetica;sans-serif" w:hAnsi="arial;helvetica;sans-serif"/>
          <w:lang w:val="pt-BR"/>
        </w:rPr>
      </w:pPr>
      <w:proofErr w:type="spellStart"/>
      <w:r>
        <w:rPr>
          <w:rFonts w:ascii="arial;helvetica;sans-serif" w:hAnsi="arial;helvetica;sans-serif"/>
          <w:lang w:val="pt-BR"/>
        </w:rPr>
        <w:t>Electricity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consumption</w:t>
      </w:r>
      <w:proofErr w:type="spellEnd"/>
      <w:r>
        <w:rPr>
          <w:rFonts w:ascii="arial;helvetica;sans-serif" w:hAnsi="arial;helvetica;sans-serif"/>
          <w:lang w:val="pt-BR"/>
        </w:rPr>
        <w:t xml:space="preserve"> is </w:t>
      </w:r>
      <w:proofErr w:type="spellStart"/>
      <w:r>
        <w:rPr>
          <w:rFonts w:ascii="arial;helvetica;sans-serif" w:hAnsi="arial;helvetica;sans-serif"/>
          <w:lang w:val="pt-BR"/>
        </w:rPr>
        <w:t>likely</w:t>
      </w:r>
      <w:proofErr w:type="spellEnd"/>
      <w:r>
        <w:rPr>
          <w:rFonts w:ascii="arial;helvetica;sans-serif" w:hAnsi="arial;helvetica;sans-serif"/>
          <w:lang w:val="pt-BR"/>
        </w:rPr>
        <w:t xml:space="preserve"> to </w:t>
      </w:r>
      <w:proofErr w:type="spellStart"/>
      <w:r>
        <w:rPr>
          <w:rFonts w:ascii="arial;helvetica;sans-serif" w:hAnsi="arial;helvetica;sans-serif"/>
          <w:lang w:val="pt-BR"/>
        </w:rPr>
        <w:t>further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increase</w:t>
      </w:r>
      <w:proofErr w:type="spellEnd"/>
      <w:r>
        <w:rPr>
          <w:rFonts w:ascii="arial;helvetica;sans-serif" w:hAnsi="arial;helvetica;sans-serif"/>
          <w:lang w:val="pt-BR"/>
        </w:rPr>
        <w:t xml:space="preserve"> in </w:t>
      </w:r>
      <w:proofErr w:type="spellStart"/>
      <w:r>
        <w:rPr>
          <w:rFonts w:ascii="arial;helvetica;sans-serif" w:hAnsi="arial;helvetica;sans-serif"/>
          <w:lang w:val="pt-BR"/>
        </w:rPr>
        <w:t>the</w:t>
      </w:r>
      <w:proofErr w:type="spellEnd"/>
      <w:r>
        <w:rPr>
          <w:rFonts w:ascii="arial;helvetica;sans-serif" w:hAnsi="arial;helvetica;sans-serif"/>
          <w:lang w:val="pt-BR"/>
        </w:rPr>
        <w:t xml:space="preserve"> future. </w:t>
      </w:r>
      <w:proofErr w:type="spellStart"/>
      <w:r>
        <w:rPr>
          <w:rFonts w:ascii="arial;helvetica;sans-serif" w:hAnsi="arial;helvetica;sans-serif"/>
          <w:lang w:val="pt-BR"/>
        </w:rPr>
        <w:t>If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the</w:t>
      </w:r>
      <w:proofErr w:type="spellEnd"/>
    </w:p>
    <w:p w:rsidR="00D77401" w:rsidRDefault="005F71E8">
      <w:pPr>
        <w:pStyle w:val="TextBody"/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 xml:space="preserve">linear </w:t>
      </w:r>
      <w:proofErr w:type="spellStart"/>
      <w:r>
        <w:rPr>
          <w:rFonts w:ascii="arial;helvetica;sans-serif" w:hAnsi="arial;helvetica;sans-serif"/>
          <w:lang w:val="pt-BR"/>
        </w:rPr>
        <w:t>trend</w:t>
      </w:r>
      <w:proofErr w:type="spellEnd"/>
      <w:r>
        <w:rPr>
          <w:rFonts w:ascii="arial;helvetica;sans-serif" w:hAnsi="arial;helvetica;sans-serif"/>
          <w:lang w:val="pt-BR"/>
        </w:rPr>
        <w:t xml:space="preserve"> continues, </w:t>
      </w:r>
      <w:proofErr w:type="spellStart"/>
      <w:r>
        <w:rPr>
          <w:rFonts w:ascii="arial;helvetica;sans-serif" w:hAnsi="arial;helvetica;sans-serif"/>
          <w:lang w:val="pt-BR"/>
        </w:rPr>
        <w:t>the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electricity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demand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will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be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about</w:t>
      </w:r>
      <w:proofErr w:type="spellEnd"/>
      <w:r>
        <w:rPr>
          <w:rFonts w:ascii="arial;helvetica;sans-serif" w:hAnsi="arial;helvetica;sans-serif"/>
          <w:lang w:val="pt-BR"/>
        </w:rPr>
        <w:t xml:space="preserve"> 33% </w:t>
      </w:r>
      <w:proofErr w:type="spellStart"/>
      <w:r>
        <w:rPr>
          <w:rFonts w:ascii="arial;helvetica;sans-serif" w:hAnsi="arial;helvetica;sans-serif"/>
          <w:lang w:val="pt-BR"/>
        </w:rPr>
        <w:t>higher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by</w:t>
      </w:r>
      <w:proofErr w:type="spellEnd"/>
    </w:p>
    <w:p w:rsidR="00D77401" w:rsidRDefault="005F71E8">
      <w:pPr>
        <w:pStyle w:val="TextBody"/>
      </w:pPr>
      <w:r>
        <w:rPr>
          <w:rFonts w:ascii="arial;helvetica;sans-serif" w:hAnsi="arial;helvetica;sans-serif"/>
          <w:lang w:val="pt-BR"/>
        </w:rPr>
        <w:t xml:space="preserve">2050 </w:t>
      </w:r>
      <w:proofErr w:type="spellStart"/>
      <w:r>
        <w:rPr>
          <w:rFonts w:ascii="arial;helvetica;sans-serif" w:hAnsi="arial;helvetica;sans-serif"/>
          <w:lang w:val="pt-BR"/>
        </w:rPr>
        <w:t>compared</w:t>
      </w:r>
      <w:proofErr w:type="spellEnd"/>
      <w:r>
        <w:rPr>
          <w:rFonts w:ascii="arial;helvetica;sans-serif" w:hAnsi="arial;helvetica;sans-serif"/>
          <w:lang w:val="pt-BR"/>
        </w:rPr>
        <w:t xml:space="preserve"> to 2003 (</w:t>
      </w:r>
      <w:r>
        <w:t>OcCC/ProClim- 2007)</w:t>
      </w: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5F71E8">
      <w:pPr>
        <w:pStyle w:val="TextBody"/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 xml:space="preserve">In </w:t>
      </w:r>
      <w:proofErr w:type="spellStart"/>
      <w:r>
        <w:rPr>
          <w:rFonts w:ascii="arial;helvetica;sans-serif" w:hAnsi="arial;helvetica;sans-serif"/>
          <w:lang w:val="pt-BR"/>
        </w:rPr>
        <w:t>Switzerland</w:t>
      </w:r>
      <w:proofErr w:type="spellEnd"/>
      <w:r>
        <w:rPr>
          <w:rFonts w:ascii="arial;helvetica;sans-serif" w:hAnsi="arial;helvetica;sans-serif"/>
          <w:lang w:val="pt-BR"/>
        </w:rPr>
        <w:t xml:space="preserve">, </w:t>
      </w:r>
      <w:proofErr w:type="spellStart"/>
      <w:r>
        <w:rPr>
          <w:rFonts w:ascii="arial;helvetica;sans-serif" w:hAnsi="arial;helvetica;sans-serif"/>
          <w:lang w:val="pt-BR"/>
        </w:rPr>
        <w:t>abatement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costs</w:t>
      </w:r>
      <w:proofErr w:type="spellEnd"/>
      <w:r>
        <w:rPr>
          <w:rFonts w:ascii="arial;helvetica;sans-serif" w:hAnsi="arial;helvetica;sans-serif"/>
          <w:lang w:val="pt-BR"/>
        </w:rPr>
        <w:t xml:space="preserve"> are </w:t>
      </w:r>
      <w:proofErr w:type="spellStart"/>
      <w:r>
        <w:rPr>
          <w:rFonts w:ascii="arial;helvetica;sans-serif" w:hAnsi="arial;helvetica;sans-serif"/>
          <w:lang w:val="pt-BR"/>
        </w:rPr>
        <w:t>high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due</w:t>
      </w:r>
      <w:proofErr w:type="spellEnd"/>
      <w:r>
        <w:rPr>
          <w:rFonts w:ascii="arial;helvetica;sans-serif" w:hAnsi="arial;helvetica;sans-serif"/>
          <w:lang w:val="pt-BR"/>
        </w:rPr>
        <w:t xml:space="preserve"> to </w:t>
      </w:r>
      <w:proofErr w:type="spellStart"/>
      <w:r>
        <w:rPr>
          <w:rFonts w:ascii="arial;helvetica;sans-serif" w:hAnsi="arial;helvetica;sans-serif"/>
          <w:lang w:val="pt-BR"/>
        </w:rPr>
        <w:t>the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limited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availability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of</w:t>
      </w:r>
      <w:proofErr w:type="spellEnd"/>
      <w:r>
        <w:rPr>
          <w:rFonts w:ascii="arial;helvetica;sans-serif" w:hAnsi="arial;helvetica;sans-serif"/>
          <w:lang w:val="pt-BR"/>
        </w:rPr>
        <w:t xml:space="preserve"> short </w:t>
      </w:r>
      <w:proofErr w:type="spellStart"/>
      <w:r>
        <w:rPr>
          <w:rFonts w:ascii="arial;helvetica;sans-serif" w:hAnsi="arial;helvetica;sans-serif"/>
          <w:lang w:val="pt-BR"/>
        </w:rPr>
        <w:t>term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cost-efficient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mitigation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potential</w:t>
      </w:r>
      <w:proofErr w:type="spellEnd"/>
      <w:r>
        <w:rPr>
          <w:rFonts w:ascii="arial;helvetica;sans-serif" w:hAnsi="arial;helvetica;sans-serif"/>
          <w:lang w:val="pt-BR"/>
        </w:rPr>
        <w:t xml:space="preserve">: </w:t>
      </w:r>
      <w:proofErr w:type="spellStart"/>
      <w:r>
        <w:rPr>
          <w:rFonts w:ascii="arial;helvetica;sans-serif" w:hAnsi="arial;helvetica;sans-serif"/>
          <w:lang w:val="pt-BR"/>
        </w:rPr>
        <w:t>Switzerland’s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energy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production</w:t>
      </w:r>
      <w:proofErr w:type="spellEnd"/>
      <w:r>
        <w:rPr>
          <w:rFonts w:ascii="arial;helvetica;sans-serif" w:hAnsi="arial;helvetica;sans-serif"/>
          <w:lang w:val="pt-BR"/>
        </w:rPr>
        <w:t xml:space="preserve"> is </w:t>
      </w:r>
      <w:proofErr w:type="spellStart"/>
      <w:r>
        <w:rPr>
          <w:rFonts w:ascii="arial;helvetica;sans-serif" w:hAnsi="arial;helvetica;sans-serif"/>
          <w:lang w:val="pt-BR"/>
        </w:rPr>
        <w:t>nearly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carbon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free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and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there</w:t>
      </w:r>
      <w:proofErr w:type="spellEnd"/>
      <w:r>
        <w:rPr>
          <w:rFonts w:ascii="arial;helvetica;sans-serif" w:hAnsi="arial;helvetica;sans-serif"/>
          <w:lang w:val="pt-BR"/>
        </w:rPr>
        <w:t xml:space="preserve"> is </w:t>
      </w:r>
      <w:proofErr w:type="spellStart"/>
      <w:r>
        <w:rPr>
          <w:rFonts w:ascii="arial;helvetica;sans-serif" w:hAnsi="arial;helvetica;sans-serif"/>
          <w:lang w:val="pt-BR"/>
        </w:rPr>
        <w:t>little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heavy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industry</w:t>
      </w:r>
      <w:proofErr w:type="spellEnd"/>
      <w:r>
        <w:rPr>
          <w:rFonts w:ascii="arial;helvetica;sans-serif" w:hAnsi="arial;helvetica;sans-serif"/>
          <w:lang w:val="pt-BR"/>
        </w:rPr>
        <w:t xml:space="preserve">. </w:t>
      </w:r>
      <w:proofErr w:type="spellStart"/>
      <w:r>
        <w:rPr>
          <w:rFonts w:ascii="arial;helvetica;sans-serif" w:hAnsi="arial;helvetica;sans-serif"/>
          <w:lang w:val="pt-BR"/>
        </w:rPr>
        <w:t>Emission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reduction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potential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mostly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remains</w:t>
      </w:r>
      <w:proofErr w:type="spellEnd"/>
      <w:r>
        <w:rPr>
          <w:rFonts w:ascii="arial;helvetica;sans-serif" w:hAnsi="arial;helvetica;sans-serif"/>
          <w:lang w:val="pt-BR"/>
        </w:rPr>
        <w:t xml:space="preserve"> in </w:t>
      </w:r>
      <w:proofErr w:type="spellStart"/>
      <w:r>
        <w:rPr>
          <w:rFonts w:ascii="arial;helvetica;sans-serif" w:hAnsi="arial;helvetica;sans-serif"/>
          <w:lang w:val="pt-BR"/>
        </w:rPr>
        <w:t>the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housing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and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transport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sectors</w:t>
      </w:r>
      <w:proofErr w:type="spellEnd"/>
      <w:r>
        <w:rPr>
          <w:rFonts w:ascii="arial;helvetica;sans-serif" w:hAnsi="arial;helvetica;sans-serif"/>
          <w:lang w:val="pt-BR"/>
        </w:rPr>
        <w:t xml:space="preserve">. </w:t>
      </w:r>
      <w:proofErr w:type="spellStart"/>
      <w:r>
        <w:rPr>
          <w:rFonts w:ascii="arial;helvetica;sans-serif" w:hAnsi="arial;helvetica;sans-serif"/>
          <w:lang w:val="pt-BR"/>
        </w:rPr>
        <w:t>This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remaining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potential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has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long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transformation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periods</w:t>
      </w:r>
      <w:proofErr w:type="spellEnd"/>
      <w:r>
        <w:rPr>
          <w:rFonts w:ascii="arial;helvetica;sans-serif" w:hAnsi="arial;helvetica;sans-serif"/>
          <w:lang w:val="pt-BR"/>
        </w:rPr>
        <w:t>. (INDC)</w:t>
      </w:r>
      <w:r>
        <w:br w:type="page"/>
      </w:r>
    </w:p>
    <w:p w:rsidR="00D77401" w:rsidRDefault="005F71E8">
      <w:pPr>
        <w:pStyle w:val="Heading1"/>
      </w:pPr>
      <w:bookmarkStart w:id="2" w:name="_Toc423046598"/>
      <w:r>
        <w:lastRenderedPageBreak/>
        <w:t>As fontes de emissões de GEE</w:t>
      </w:r>
      <w:bookmarkEnd w:id="2"/>
    </w:p>
    <w:p w:rsidR="00D77401" w:rsidRDefault="00D77401">
      <w:pPr>
        <w:pStyle w:val="TextBody"/>
      </w:pPr>
    </w:p>
    <w:p w:rsidR="00D77401" w:rsidRDefault="005F71E8">
      <w:pPr>
        <w:pStyle w:val="TextBody"/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>Fonte: INDC</w:t>
      </w:r>
      <w:r>
        <w:rPr>
          <w:rFonts w:ascii="arial;helvetica;sans-serif" w:hAnsi="arial;helvetica;sans-serif"/>
          <w:noProof/>
          <w:lang w:val="pt-BR"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82333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77401" w:rsidRDefault="005F71E8">
      <w:pPr>
        <w:pStyle w:val="Heading1"/>
      </w:pPr>
      <w:bookmarkStart w:id="3" w:name="_Toc423046599"/>
      <w:r>
        <w:lastRenderedPageBreak/>
        <w:t>Os compromissos de redução de GEE assumidos para o horizonte pré-2020 e sua analise</w:t>
      </w:r>
      <w:bookmarkEnd w:id="3"/>
    </w:p>
    <w:p w:rsidR="00D77401" w:rsidRDefault="005F71E8">
      <w:pPr>
        <w:pStyle w:val="TextBody"/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 xml:space="preserve">Base </w:t>
      </w:r>
      <w:proofErr w:type="spellStart"/>
      <w:r>
        <w:rPr>
          <w:rFonts w:ascii="arial;helvetica;sans-serif" w:hAnsi="arial;helvetica;sans-serif"/>
          <w:lang w:val="pt-BR"/>
        </w:rPr>
        <w:t>year</w:t>
      </w:r>
      <w:proofErr w:type="spellEnd"/>
      <w:r>
        <w:rPr>
          <w:rFonts w:ascii="arial;helvetica;sans-serif" w:hAnsi="arial;helvetica;sans-serif"/>
          <w:lang w:val="pt-BR"/>
        </w:rPr>
        <w:t>: 1990</w:t>
      </w: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5F71E8">
      <w:pPr>
        <w:pStyle w:val="TextBody"/>
        <w:rPr>
          <w:rFonts w:ascii="arial;helvetica;sans-serif" w:hAnsi="arial;helvetica;sans-serif"/>
          <w:lang w:val="pt-BR"/>
        </w:rPr>
      </w:pPr>
      <w:proofErr w:type="spellStart"/>
      <w:r>
        <w:rPr>
          <w:rFonts w:ascii="arial;helvetica;sans-serif" w:hAnsi="arial;helvetica;sans-serif"/>
          <w:lang w:val="pt-BR"/>
        </w:rPr>
        <w:t>Emissions</w:t>
      </w:r>
      <w:proofErr w:type="spellEnd"/>
      <w:r>
        <w:rPr>
          <w:rFonts w:ascii="arial;helvetica;sans-serif" w:hAnsi="arial;helvetica;sans-serif"/>
          <w:lang w:val="pt-BR"/>
        </w:rPr>
        <w:t xml:space="preserve"> in base </w:t>
      </w:r>
      <w:proofErr w:type="spellStart"/>
      <w:r>
        <w:rPr>
          <w:rFonts w:ascii="arial;helvetica;sans-serif" w:hAnsi="arial;helvetica;sans-serif"/>
          <w:lang w:val="pt-BR"/>
        </w:rPr>
        <w:t>year</w:t>
      </w:r>
      <w:proofErr w:type="spellEnd"/>
      <w:r>
        <w:rPr>
          <w:rFonts w:ascii="arial;helvetica;sans-serif" w:hAnsi="arial;helvetica;sans-serif"/>
          <w:lang w:val="pt-BR"/>
        </w:rPr>
        <w:t xml:space="preserve">: 53.3 </w:t>
      </w:r>
      <w:proofErr w:type="spellStart"/>
      <w:r>
        <w:rPr>
          <w:rFonts w:ascii="arial;helvetica;sans-serif" w:hAnsi="arial;helvetica;sans-serif"/>
          <w:lang w:val="pt-BR"/>
        </w:rPr>
        <w:t>Mt</w:t>
      </w:r>
      <w:proofErr w:type="spellEnd"/>
      <w:r>
        <w:rPr>
          <w:rFonts w:ascii="arial;helvetica;sans-serif" w:hAnsi="arial;helvetica;sans-serif"/>
          <w:lang w:val="pt-BR"/>
        </w:rPr>
        <w:t xml:space="preserve"> per </w:t>
      </w:r>
      <w:proofErr w:type="spellStart"/>
      <w:r>
        <w:rPr>
          <w:rFonts w:ascii="arial;helvetica;sans-serif" w:hAnsi="arial;helvetica;sans-serif"/>
          <w:lang w:val="pt-BR"/>
        </w:rPr>
        <w:t>yea</w:t>
      </w:r>
      <w:proofErr w:type="spellEnd"/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5F71E8">
      <w:pPr>
        <w:pStyle w:val="TextBody"/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 xml:space="preserve">Gases </w:t>
      </w:r>
      <w:proofErr w:type="spellStart"/>
      <w:r>
        <w:rPr>
          <w:rFonts w:ascii="arial;helvetica;sans-serif" w:hAnsi="arial;helvetica;sans-serif"/>
          <w:lang w:val="pt-BR"/>
        </w:rPr>
        <w:t>covered</w:t>
      </w:r>
      <w:proofErr w:type="spellEnd"/>
      <w:r>
        <w:rPr>
          <w:rFonts w:ascii="arial;helvetica;sans-serif" w:hAnsi="arial;helvetica;sans-serif"/>
          <w:lang w:val="pt-BR"/>
        </w:rPr>
        <w:t xml:space="preserve">: CO2, CH4, N2O, </w:t>
      </w:r>
      <w:proofErr w:type="spellStart"/>
      <w:r>
        <w:rPr>
          <w:rFonts w:ascii="arial;helvetica;sans-serif" w:hAnsi="arial;helvetica;sans-serif"/>
          <w:lang w:val="pt-BR"/>
        </w:rPr>
        <w:t>HFCs</w:t>
      </w:r>
      <w:proofErr w:type="spellEnd"/>
      <w:r>
        <w:rPr>
          <w:rFonts w:ascii="arial;helvetica;sans-serif" w:hAnsi="arial;helvetica;sans-serif"/>
          <w:lang w:val="pt-BR"/>
        </w:rPr>
        <w:t xml:space="preserve">, </w:t>
      </w:r>
      <w:proofErr w:type="spellStart"/>
      <w:r>
        <w:rPr>
          <w:rFonts w:ascii="arial;helvetica;sans-serif" w:hAnsi="arial;helvetica;sans-serif"/>
          <w:lang w:val="pt-BR"/>
        </w:rPr>
        <w:t>PFCs</w:t>
      </w:r>
      <w:proofErr w:type="spellEnd"/>
      <w:r>
        <w:rPr>
          <w:rFonts w:ascii="arial;helvetica;sans-serif" w:hAnsi="arial;helvetica;sans-serif"/>
          <w:lang w:val="pt-BR"/>
        </w:rPr>
        <w:t xml:space="preserve">, SF6, NF3 Base </w:t>
      </w:r>
      <w:proofErr w:type="spellStart"/>
      <w:r>
        <w:rPr>
          <w:rFonts w:ascii="arial;helvetica;sans-serif" w:hAnsi="arial;helvetica;sans-serif"/>
          <w:lang w:val="pt-BR"/>
        </w:rPr>
        <w:t>year</w:t>
      </w:r>
      <w:proofErr w:type="spellEnd"/>
      <w:r>
        <w:rPr>
          <w:rFonts w:ascii="arial;helvetica;sans-serif" w:hAnsi="arial;helvetica;sans-serif"/>
          <w:lang w:val="pt-BR"/>
        </w:rPr>
        <w:t xml:space="preserve"> for gases </w:t>
      </w:r>
      <w:proofErr w:type="spellStart"/>
      <w:r>
        <w:rPr>
          <w:rFonts w:ascii="arial;helvetica;sans-serif" w:hAnsi="arial;helvetica;sans-serif"/>
          <w:lang w:val="pt-BR"/>
        </w:rPr>
        <w:t>covered</w:t>
      </w:r>
      <w:proofErr w:type="spellEnd"/>
      <w:r>
        <w:rPr>
          <w:rFonts w:ascii="arial;helvetica;sans-serif" w:hAnsi="arial;helvetica;sans-serif"/>
          <w:lang w:val="pt-BR"/>
        </w:rPr>
        <w:t xml:space="preserve">: </w:t>
      </w:r>
      <w:proofErr w:type="spellStart"/>
      <w:r>
        <w:rPr>
          <w:rFonts w:ascii="arial;helvetica;sans-serif" w:hAnsi="arial;helvetica;sans-serif"/>
          <w:lang w:val="pt-BR"/>
        </w:rPr>
        <w:t>all</w:t>
      </w:r>
      <w:proofErr w:type="spellEnd"/>
      <w:r>
        <w:rPr>
          <w:rFonts w:ascii="arial;helvetica;sans-serif" w:hAnsi="arial;helvetica;sans-serif"/>
          <w:lang w:val="pt-BR"/>
        </w:rPr>
        <w:t xml:space="preserve"> 1990 (</w:t>
      </w:r>
      <w:proofErr w:type="spellStart"/>
      <w:r>
        <w:rPr>
          <w:rFonts w:ascii="arial;helvetica;sans-serif" w:hAnsi="arial;helvetica;sans-serif"/>
          <w:lang w:val="pt-BR"/>
        </w:rPr>
        <w:t>not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relevant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where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reference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level</w:t>
      </w:r>
      <w:proofErr w:type="spellEnd"/>
      <w:r>
        <w:rPr>
          <w:rFonts w:ascii="arial;helvetica;sans-serif" w:hAnsi="arial;helvetica;sans-serif"/>
          <w:lang w:val="pt-BR"/>
        </w:rPr>
        <w:t xml:space="preserve"> is </w:t>
      </w:r>
      <w:proofErr w:type="spellStart"/>
      <w:r>
        <w:rPr>
          <w:rFonts w:ascii="arial;helvetica;sans-serif" w:hAnsi="arial;helvetica;sans-serif"/>
          <w:lang w:val="pt-BR"/>
        </w:rPr>
        <w:t>applied</w:t>
      </w:r>
      <w:proofErr w:type="spellEnd"/>
      <w:r>
        <w:rPr>
          <w:rFonts w:ascii="arial;helvetica;sans-serif" w:hAnsi="arial;helvetica;sans-serif"/>
          <w:lang w:val="pt-BR"/>
        </w:rPr>
        <w:t>)</w:t>
      </w: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5F71E8">
      <w:pPr>
        <w:pStyle w:val="TextBody"/>
        <w:rPr>
          <w:rFonts w:ascii="arial;helvetica;sans-serif" w:hAnsi="arial;helvetica;sans-serif"/>
          <w:lang w:val="pt-BR"/>
        </w:rPr>
      </w:pPr>
      <w:proofErr w:type="spellStart"/>
      <w:r>
        <w:rPr>
          <w:rFonts w:ascii="arial;helvetica;sans-serif" w:hAnsi="arial;helvetica;sans-serif"/>
          <w:lang w:val="pt-BR"/>
        </w:rPr>
        <w:t>Sectors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covered</w:t>
      </w:r>
      <w:proofErr w:type="spellEnd"/>
      <w:r>
        <w:rPr>
          <w:rFonts w:ascii="arial;helvetica;sans-serif" w:hAnsi="arial;helvetica;sans-serif"/>
          <w:lang w:val="pt-BR"/>
        </w:rPr>
        <w:t xml:space="preserve">: </w:t>
      </w:r>
      <w:proofErr w:type="spellStart"/>
      <w:r>
        <w:rPr>
          <w:rFonts w:ascii="arial;helvetica;sans-serif" w:hAnsi="arial;helvetica;sans-serif"/>
          <w:lang w:val="pt-BR"/>
        </w:rPr>
        <w:t>energy</w:t>
      </w:r>
      <w:proofErr w:type="spellEnd"/>
      <w:r>
        <w:rPr>
          <w:rFonts w:ascii="arial;helvetica;sans-serif" w:hAnsi="arial;helvetica;sans-serif"/>
          <w:lang w:val="pt-BR"/>
        </w:rPr>
        <w:t xml:space="preserve">; industrial processes </w:t>
      </w:r>
      <w:proofErr w:type="spellStart"/>
      <w:r>
        <w:rPr>
          <w:rFonts w:ascii="arial;helvetica;sans-serif" w:hAnsi="arial;helvetica;sans-serif"/>
          <w:lang w:val="pt-BR"/>
        </w:rPr>
        <w:t>and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product</w:t>
      </w:r>
      <w:proofErr w:type="spellEnd"/>
      <w:r>
        <w:rPr>
          <w:rFonts w:ascii="arial;helvetica;sans-serif" w:hAnsi="arial;helvetica;sans-serif"/>
          <w:lang w:val="pt-BR"/>
        </w:rPr>
        <w:t xml:space="preserve"> use; </w:t>
      </w:r>
      <w:proofErr w:type="spellStart"/>
      <w:r>
        <w:rPr>
          <w:rFonts w:ascii="arial;helvetica;sans-serif" w:hAnsi="arial;helvetica;sans-serif"/>
          <w:lang w:val="pt-BR"/>
        </w:rPr>
        <w:t>agriculture</w:t>
      </w:r>
      <w:proofErr w:type="spellEnd"/>
      <w:r>
        <w:rPr>
          <w:rFonts w:ascii="arial;helvetica;sans-serif" w:hAnsi="arial;helvetica;sans-serif"/>
          <w:lang w:val="pt-BR"/>
        </w:rPr>
        <w:t xml:space="preserve">; </w:t>
      </w:r>
      <w:proofErr w:type="spellStart"/>
      <w:r>
        <w:rPr>
          <w:rFonts w:ascii="arial;helvetica;sans-serif" w:hAnsi="arial;helvetica;sans-serif"/>
          <w:lang w:val="pt-BR"/>
        </w:rPr>
        <w:t>land-use</w:t>
      </w:r>
      <w:proofErr w:type="spellEnd"/>
      <w:r>
        <w:rPr>
          <w:rFonts w:ascii="arial;helvetica;sans-serif" w:hAnsi="arial;helvetica;sans-serif"/>
          <w:lang w:val="pt-BR"/>
        </w:rPr>
        <w:t xml:space="preserve">, </w:t>
      </w:r>
      <w:proofErr w:type="spellStart"/>
      <w:r>
        <w:rPr>
          <w:rFonts w:ascii="arial;helvetica;sans-serif" w:hAnsi="arial;helvetica;sans-serif"/>
          <w:lang w:val="pt-BR"/>
        </w:rPr>
        <w:t>land</w:t>
      </w:r>
      <w:proofErr w:type="spellEnd"/>
      <w:r>
        <w:rPr>
          <w:rFonts w:ascii="arial;helvetica;sans-serif" w:hAnsi="arial;helvetica;sans-serif"/>
          <w:lang w:val="pt-BR"/>
        </w:rPr>
        <w:t>-</w:t>
      </w:r>
    </w:p>
    <w:p w:rsidR="00D77401" w:rsidRDefault="005F71E8">
      <w:pPr>
        <w:pStyle w:val="TextBody"/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 xml:space="preserve">use </w:t>
      </w:r>
      <w:proofErr w:type="spellStart"/>
      <w:r>
        <w:rPr>
          <w:rFonts w:ascii="arial;helvetica;sans-serif" w:hAnsi="arial;helvetica;sans-serif"/>
          <w:lang w:val="pt-BR"/>
        </w:rPr>
        <w:t>change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and</w:t>
      </w:r>
      <w:proofErr w:type="spellEnd"/>
      <w:r>
        <w:rPr>
          <w:rFonts w:ascii="arial;helvetica;sans-serif" w:hAnsi="arial;helvetica;sans-serif"/>
          <w:lang w:val="pt-BR"/>
        </w:rPr>
        <w:t xml:space="preserve"> </w:t>
      </w:r>
      <w:proofErr w:type="spellStart"/>
      <w:r>
        <w:rPr>
          <w:rFonts w:ascii="arial;helvetica;sans-serif" w:hAnsi="arial;helvetica;sans-serif"/>
          <w:lang w:val="pt-BR"/>
        </w:rPr>
        <w:t>forestry</w:t>
      </w:r>
      <w:proofErr w:type="spellEnd"/>
      <w:r>
        <w:rPr>
          <w:rFonts w:ascii="arial;helvetica;sans-serif" w:hAnsi="arial;helvetica;sans-serif"/>
          <w:lang w:val="pt-BR"/>
        </w:rPr>
        <w:t xml:space="preserve">; </w:t>
      </w:r>
      <w:proofErr w:type="spellStart"/>
      <w:r>
        <w:rPr>
          <w:rFonts w:ascii="arial;helvetica;sans-serif" w:hAnsi="arial;helvetica;sans-serif"/>
          <w:lang w:val="pt-BR"/>
        </w:rPr>
        <w:t>waste</w:t>
      </w:r>
      <w:proofErr w:type="spellEnd"/>
    </w:p>
    <w:p w:rsidR="00D77401" w:rsidRDefault="006B4273">
      <w:pPr>
        <w:pStyle w:val="TextBody"/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noProof/>
          <w:lang w:val="pt-BR" w:eastAsia="pt-BR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513080</wp:posOffset>
            </wp:positionH>
            <wp:positionV relativeFrom="paragraph">
              <wp:posOffset>193040</wp:posOffset>
            </wp:positionV>
            <wp:extent cx="4549775" cy="2903855"/>
            <wp:effectExtent l="19050" t="0" r="3175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6B4273">
      <w:pPr>
        <w:pStyle w:val="TextBody"/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noProof/>
          <w:lang w:val="pt-BR" w:eastAsia="pt-B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513080</wp:posOffset>
            </wp:positionH>
            <wp:positionV relativeFrom="paragraph">
              <wp:posOffset>259080</wp:posOffset>
            </wp:positionV>
            <wp:extent cx="4384675" cy="3028315"/>
            <wp:effectExtent l="1905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D77401">
      <w:pPr>
        <w:pStyle w:val="TextBody"/>
        <w:rPr>
          <w:rFonts w:ascii="arial;helvetica;sans-serif" w:hAnsi="arial;helvetica;sans-serif"/>
          <w:lang w:val="pt-BR"/>
        </w:rPr>
      </w:pPr>
    </w:p>
    <w:p w:rsidR="00D77401" w:rsidRDefault="005F71E8">
      <w:pPr>
        <w:pStyle w:val="TextBody"/>
        <w:rPr>
          <w:rFonts w:ascii="arial;helvetica;sans-serif" w:hAnsi="arial;helvetica;sans-serif"/>
          <w:lang w:val="pt-BR"/>
        </w:rPr>
      </w:pPr>
      <w:r>
        <w:rPr>
          <w:rFonts w:ascii="arial;helvetica;sans-serif" w:hAnsi="arial;helvetica;sans-serif"/>
          <w:lang w:val="pt-BR"/>
        </w:rPr>
        <w:t xml:space="preserve">fonte: INDC </w:t>
      </w:r>
      <w:r>
        <w:br w:type="page"/>
      </w:r>
    </w:p>
    <w:p w:rsidR="00D77401" w:rsidRDefault="005F71E8">
      <w:pPr>
        <w:pStyle w:val="Heading1"/>
      </w:pPr>
      <w:bookmarkStart w:id="4" w:name="_Toc423046600"/>
      <w:r>
        <w:lastRenderedPageBreak/>
        <w:t>As intenções de “contribuição nacionalmente determinada” pelo país em estudo para o horizonte pós-2020 e sua analise</w:t>
      </w:r>
      <w:bookmarkEnd w:id="4"/>
    </w:p>
    <w:p w:rsidR="005F71E8" w:rsidRDefault="005F71E8">
      <w:pPr>
        <w:pStyle w:val="TextBody"/>
      </w:pPr>
      <w:r>
        <w:rPr>
          <w:noProof/>
          <w:lang w:val="pt-BR" w:eastAsia="pt-BR" w:bidi="ar-SA"/>
        </w:rPr>
        <w:drawing>
          <wp:inline distT="0" distB="0" distL="0" distR="0">
            <wp:extent cx="6059881" cy="2958003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0276" t="29512" r="11956" b="20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81" cy="295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401" w:rsidRDefault="005F71E8">
      <w:pPr>
        <w:pStyle w:val="TextBody"/>
      </w:pPr>
      <w:r>
        <w:t>Switzerland commits to reduce its greenhouse gas emissions by 50 percent by 2030 compared to</w:t>
      </w:r>
    </w:p>
    <w:p w:rsidR="00D77401" w:rsidRDefault="005F71E8">
      <w:pPr>
        <w:pStyle w:val="TextBody"/>
      </w:pPr>
      <w:r>
        <w:t>1990 levels corresponding to an average reduction of greenhouse gas emissions by 35 percent over the period 2021-2030</w:t>
      </w:r>
    </w:p>
    <w:p w:rsidR="00D77401" w:rsidRDefault="005F71E8">
      <w:pPr>
        <w:pStyle w:val="TextBody"/>
      </w:pPr>
      <w:r>
        <w:t>By 2025, a reduction of greenhouse gases by 35 percent compared to 1990 levels is anticipated</w:t>
      </w:r>
    </w:p>
    <w:p w:rsidR="00D77401" w:rsidRDefault="005F71E8">
      <w:pPr>
        <w:pStyle w:val="TextBody"/>
      </w:pPr>
      <w:r>
        <w:t>Carbon credits from international mechanisms will partly be used.</w:t>
      </w:r>
    </w:p>
    <w:p w:rsidR="00D77401" w:rsidRDefault="005F71E8">
      <w:pPr>
        <w:pStyle w:val="TextBody"/>
      </w:pPr>
      <w:r>
        <w:br w:type="page"/>
      </w:r>
    </w:p>
    <w:p w:rsidR="00D77401" w:rsidRDefault="005F71E8">
      <w:pPr>
        <w:pStyle w:val="Heading1"/>
      </w:pPr>
      <w:bookmarkStart w:id="5" w:name="_Toc423046601"/>
      <w:r>
        <w:lastRenderedPageBreak/>
        <w:t>Conclusões e recomendações</w:t>
      </w:r>
      <w:bookmarkEnd w:id="5"/>
    </w:p>
    <w:p w:rsidR="00FB1F2D" w:rsidRDefault="00FB1F2D">
      <w:pPr>
        <w:pStyle w:val="TextBody"/>
      </w:pPr>
      <w:r>
        <w:t>A Suíça tem um histórico peculiar, a sua origem e sistema político é único no mundo, c</w:t>
      </w:r>
      <w:r w:rsidR="005F71E8">
        <w:t xml:space="preserve">om </w:t>
      </w:r>
      <w:r>
        <w:t xml:space="preserve">eles </w:t>
      </w:r>
      <w:r w:rsidR="005F71E8">
        <w:t xml:space="preserve">podemos aprender que quanto antes os esforços começaram mais rápida a adaptação e menor o custo de mudança, em </w:t>
      </w:r>
      <w:r>
        <w:t>19</w:t>
      </w:r>
      <w:r w:rsidR="005F71E8">
        <w:t>95</w:t>
      </w:r>
      <w:r>
        <w:t xml:space="preserve"> as emissões per capita diminuiram</w:t>
      </w:r>
      <w:r w:rsidR="005F71E8">
        <w:t xml:space="preserve"> mesmo com a população crescendo, levando ao fato de que no ano de 20</w:t>
      </w:r>
      <w:r>
        <w:t>15 a emissão continua em queda.</w:t>
      </w:r>
    </w:p>
    <w:p w:rsidR="00FB1F2D" w:rsidRDefault="005F71E8">
      <w:pPr>
        <w:pStyle w:val="TextBody"/>
      </w:pPr>
      <w:r>
        <w:t>A suica tem caracteristica</w:t>
      </w:r>
      <w:r w:rsidR="00FB1F2D">
        <w:t>s</w:t>
      </w:r>
      <w:r>
        <w:t xml:space="preserve"> </w:t>
      </w:r>
      <w:r w:rsidR="00FB1F2D">
        <w:t xml:space="preserve">diplamática internacional </w:t>
      </w:r>
      <w:r>
        <w:t>de neutralidade</w:t>
      </w:r>
      <w:r w:rsidR="00FB1F2D">
        <w:t>, o</w:t>
      </w:r>
      <w:r>
        <w:t xml:space="preserve"> que a torna um</w:t>
      </w:r>
      <w:r w:rsidR="00FB1F2D">
        <w:t>a importante naçã</w:t>
      </w:r>
      <w:r>
        <w:t>o na Europa</w:t>
      </w:r>
      <w:r w:rsidR="00FB1F2D">
        <w:t>, palco de diversas guerras</w:t>
      </w:r>
      <w:r>
        <w:t xml:space="preserve">, </w:t>
      </w:r>
      <w:r w:rsidR="00FB1F2D">
        <w:t xml:space="preserve">por isso foi escolhida como </w:t>
      </w:r>
      <w:r>
        <w:t>sede de diversas entidades internacionais</w:t>
      </w:r>
      <w:r w:rsidR="00FB1F2D">
        <w:t xml:space="preserve"> de direitos humanos e proteção social e ambiental</w:t>
      </w:r>
      <w:r>
        <w:t>.</w:t>
      </w:r>
      <w:r w:rsidR="00FB1F2D">
        <w:t xml:space="preserve"> </w:t>
      </w:r>
    </w:p>
    <w:p w:rsidR="00D77401" w:rsidRDefault="005F71E8">
      <w:pPr>
        <w:pStyle w:val="TextBody"/>
      </w:pPr>
      <w:r>
        <w:t>Ao analisar a história da Suíça percebe-se que o país é muito forte em termos de diplomacia, o fato de nunca ter sido invadido, mesmo nas guerras mundiais, estando ao lado de países em conflito, mostra como este território é de certa forma importante para a estabilidade política e diplomática de toda a Europa.</w:t>
      </w:r>
    </w:p>
    <w:p w:rsidR="00FB1F2D" w:rsidRDefault="005F71E8">
      <w:pPr>
        <w:pStyle w:val="TextBody"/>
      </w:pPr>
      <w:r>
        <w:t>Que a diplomacia brasileira pode fazer é dentro do COP 21 pressioná-los muito além das metas atuais. A Suíça é um dos poucos países do mundo com margem para ser pressionada, é uma central financeira importante, destino global de capital de empresas e governos, é responsabilidade também do setor bancário a contrapartida ambiental pela atividade que financia.</w:t>
      </w:r>
      <w:r w:rsidR="00FB1F2D">
        <w:t xml:space="preserve"> </w:t>
      </w:r>
      <w:r>
        <w:t>O Brasil carece de esforços para preservação ambiental e a Suíça tem recursos e até mesmo o desejo de nos ajudar financeiramente a até mesmo na gestão dos recursos</w:t>
      </w:r>
      <w:r w:rsidR="00FB1F2D">
        <w:t>.</w:t>
      </w:r>
    </w:p>
    <w:p w:rsidR="00D77401" w:rsidRDefault="005F71E8">
      <w:pPr>
        <w:pStyle w:val="TextBody"/>
      </w:pPr>
      <w:r>
        <w:br w:type="page"/>
      </w:r>
    </w:p>
    <w:p w:rsidR="003D292C" w:rsidRDefault="003D292C" w:rsidP="00946B5A">
      <w:pPr>
        <w:pStyle w:val="Heading1"/>
      </w:pPr>
      <w:bookmarkStart w:id="6" w:name="_Toc423046602"/>
      <w:r>
        <w:lastRenderedPageBreak/>
        <w:t>Impactos ambientais e mudanças climáticas na Suíça</w:t>
      </w:r>
      <w:bookmarkEnd w:id="6"/>
    </w:p>
    <w:p w:rsidR="003D292C" w:rsidRDefault="003D292C">
      <w:pPr>
        <w:widowControl/>
        <w:suppressAutoHyphens w:val="0"/>
      </w:pPr>
      <w:r>
        <w:t>Gráficos com a temperatura média (linha vermelha) em cada mês e com os níveis de chuva (barras azuis) indicam um leve aumento na temperatura, as temperaturas mais baixas estão levemente mais altas atualmente em relação ao período de 1900-1930, além da temperatura máxima ser do período atual, no meses de julho e agosto ficando acima de 15.</w:t>
      </w:r>
    </w:p>
    <w:p w:rsidR="003D292C" w:rsidRDefault="003D292C">
      <w:pPr>
        <w:widowControl/>
        <w:suppressAutoHyphens w:val="0"/>
      </w:pPr>
      <w:r>
        <w:t>1900-1930</w:t>
      </w:r>
    </w:p>
    <w:p w:rsidR="003D292C" w:rsidRDefault="003D292C">
      <w:pPr>
        <w:widowControl/>
        <w:suppressAutoHyphens w:val="0"/>
      </w:pPr>
      <w:r>
        <w:rPr>
          <w:noProof/>
          <w:lang w:val="pt-BR" w:eastAsia="pt-BR" w:bidi="ar-SA"/>
        </w:rPr>
        <w:drawing>
          <wp:inline distT="0" distB="0" distL="0" distR="0">
            <wp:extent cx="3367887" cy="1756251"/>
            <wp:effectExtent l="19050" t="0" r="3963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9981" t="29724" r="4960" b="19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87" cy="175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92C" w:rsidRDefault="003D292C">
      <w:pPr>
        <w:widowControl/>
        <w:suppressAutoHyphens w:val="0"/>
      </w:pPr>
      <w:r>
        <w:t>1930-1960</w:t>
      </w:r>
    </w:p>
    <w:p w:rsidR="003D292C" w:rsidRDefault="003D292C">
      <w:pPr>
        <w:widowControl/>
        <w:suppressAutoHyphens w:val="0"/>
      </w:pPr>
      <w:r>
        <w:rPr>
          <w:noProof/>
          <w:lang w:val="pt-BR" w:eastAsia="pt-BR" w:bidi="ar-SA"/>
        </w:rPr>
        <w:drawing>
          <wp:inline distT="0" distB="0" distL="0" distR="0">
            <wp:extent cx="3408884" cy="1748332"/>
            <wp:effectExtent l="19050" t="0" r="1066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9622" t="30542" r="4663" b="18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884" cy="174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92C" w:rsidRDefault="003D292C">
      <w:pPr>
        <w:widowControl/>
        <w:suppressAutoHyphens w:val="0"/>
      </w:pPr>
      <w:r>
        <w:t>1960-1990</w:t>
      </w:r>
    </w:p>
    <w:p w:rsidR="003D292C" w:rsidRDefault="003D292C">
      <w:pPr>
        <w:widowControl/>
        <w:suppressAutoHyphens w:val="0"/>
      </w:pPr>
      <w:r>
        <w:rPr>
          <w:noProof/>
          <w:lang w:val="pt-BR" w:eastAsia="pt-BR" w:bidi="ar-SA"/>
        </w:rPr>
        <w:drawing>
          <wp:inline distT="0" distB="0" distL="0" distR="0">
            <wp:extent cx="3374288" cy="1755648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861" t="30998" r="5033" b="18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288" cy="175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92C" w:rsidRDefault="003D292C">
      <w:pPr>
        <w:widowControl/>
        <w:suppressAutoHyphens w:val="0"/>
      </w:pPr>
      <w:r>
        <w:t>1990-2009</w:t>
      </w:r>
    </w:p>
    <w:p w:rsidR="003D292C" w:rsidRDefault="003D292C">
      <w:pPr>
        <w:widowControl/>
        <w:suppressAutoHyphens w:val="0"/>
      </w:pPr>
      <w:r>
        <w:rPr>
          <w:noProof/>
          <w:lang w:val="pt-BR" w:eastAsia="pt-BR" w:bidi="ar-SA"/>
        </w:rPr>
        <w:drawing>
          <wp:inline distT="0" distB="0" distL="0" distR="0">
            <wp:extent cx="3378098" cy="174101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9861" t="30573" r="4970" b="18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098" cy="174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92C" w:rsidRDefault="003D292C">
      <w:pPr>
        <w:widowControl/>
        <w:suppressAutoHyphens w:val="0"/>
      </w:pPr>
    </w:p>
    <w:p w:rsidR="00001591" w:rsidRDefault="00001591">
      <w:pPr>
        <w:widowControl/>
        <w:suppressAutoHyphens w:val="0"/>
      </w:pPr>
    </w:p>
    <w:p w:rsidR="00001591" w:rsidRPr="00756333" w:rsidRDefault="001A058E" w:rsidP="00756333">
      <w:r w:rsidRPr="00756333">
        <w:lastRenderedPageBreak/>
        <w:t>Mapragg</w:t>
      </w:r>
      <w:r w:rsidR="00756333" w:rsidRPr="00756333">
        <w:t xml:space="preserve"> hydropower plants</w:t>
      </w:r>
    </w:p>
    <w:p w:rsidR="00001591" w:rsidRDefault="00001591">
      <w:pPr>
        <w:widowControl/>
        <w:suppressAutoHyphens w:val="0"/>
      </w:pPr>
      <w:r>
        <w:rPr>
          <w:noProof/>
          <w:lang w:val="pt-BR" w:eastAsia="pt-BR" w:bidi="ar-SA"/>
        </w:rPr>
        <w:drawing>
          <wp:inline distT="0" distB="0" distL="0" distR="0">
            <wp:extent cx="6049645" cy="4015740"/>
            <wp:effectExtent l="19050" t="0" r="8255" b="0"/>
            <wp:docPr id="13" name="Imagem 13" descr="http://dav0.bgdi.admin.ch/bfe_pub/images_wasserkraftanlagen/104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av0.bgdi.admin.ch/bfe_pub/images_wasserkraftanlagen/1046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91" w:rsidRPr="001A058E" w:rsidRDefault="001A058E" w:rsidP="001A058E">
      <w:r w:rsidRPr="001A058E">
        <w:t>Pradella hydropower plants</w:t>
      </w:r>
    </w:p>
    <w:p w:rsidR="00001591" w:rsidRDefault="00001591">
      <w:pPr>
        <w:widowControl/>
        <w:suppressAutoHyphens w:val="0"/>
      </w:pPr>
      <w:r>
        <w:rPr>
          <w:noProof/>
          <w:lang w:val="pt-BR" w:eastAsia="pt-BR" w:bidi="ar-SA"/>
        </w:rPr>
        <w:drawing>
          <wp:inline distT="0" distB="0" distL="0" distR="0">
            <wp:extent cx="6049645" cy="4015740"/>
            <wp:effectExtent l="19050" t="0" r="8255" b="0"/>
            <wp:docPr id="16" name="Imagem 16" descr="http://dav0.bgdi.admin.ch/bfe_pub/images_wasserkraftanlagen/80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av0.bgdi.admin.ch/bfe_pub/images_wasserkraftanlagen/80100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92C" w:rsidRDefault="003D292C">
      <w:pPr>
        <w:widowControl/>
        <w:suppressAutoHyphens w:val="0"/>
      </w:pPr>
      <w:r>
        <w:br w:type="page"/>
      </w:r>
    </w:p>
    <w:p w:rsidR="00D77401" w:rsidRDefault="005F71E8">
      <w:pPr>
        <w:pStyle w:val="Heading1"/>
      </w:pPr>
      <w:bookmarkStart w:id="7" w:name="_Toc423046603"/>
      <w:r>
        <w:lastRenderedPageBreak/>
        <w:t>Referencias</w:t>
      </w:r>
      <w:bookmarkEnd w:id="7"/>
    </w:p>
    <w:p w:rsidR="00D77401" w:rsidRDefault="005F71E8">
      <w:r>
        <w:t>OcCC/ProClim- (Editor), 2007. Climate Change and Switzerland 2050. Expected Impacts on Environment, Society and Economy. Bern.</w:t>
      </w:r>
    </w:p>
    <w:p w:rsidR="003F52F2" w:rsidRDefault="003F52F2"/>
    <w:p w:rsidR="003F52F2" w:rsidRDefault="006B4273" w:rsidP="006B4273">
      <w:r w:rsidRPr="006B4273">
        <w:t>Switerzland, Swiss Federal Office of Energy SFOE</w:t>
      </w:r>
      <w:r>
        <w:t xml:space="preserve"> &lt;visitado em 26/06/2015</w:t>
      </w:r>
      <w:r w:rsidRPr="006B4273">
        <w:t xml:space="preserve"> http://www.bfe.admin.ch/</w:t>
      </w:r>
      <w:r>
        <w:t xml:space="preserve"> &gt;</w:t>
      </w:r>
    </w:p>
    <w:p w:rsidR="00886745" w:rsidRDefault="00886745" w:rsidP="006B4273"/>
    <w:p w:rsidR="00886745" w:rsidRDefault="00886745" w:rsidP="006B4273">
      <w:r>
        <w:t xml:space="preserve">Sopher , P., Mansell  A. </w:t>
      </w:r>
      <w:r w:rsidRPr="00886745">
        <w:rPr>
          <w:i/>
        </w:rPr>
        <w:t>Switzerland, The World’s Carbon Markets: A Case Study Guide to Emissions Trading</w:t>
      </w:r>
      <w:r>
        <w:t>, May, 2013</w:t>
      </w:r>
    </w:p>
    <w:p w:rsidR="00001591" w:rsidRDefault="00001591" w:rsidP="006B4273"/>
    <w:p w:rsidR="00001591" w:rsidRDefault="00001591" w:rsidP="006B4273">
      <w:r>
        <w:t xml:space="preserve">Rede de usinas hidrelétricas da Suíça </w:t>
      </w:r>
    </w:p>
    <w:p w:rsidR="00001591" w:rsidRDefault="00001591" w:rsidP="006B4273">
      <w:r w:rsidRPr="00001591">
        <w:t>http://www.bfe-gis.admin.ch/storymaps/WK_WASTA/index.php?lang=en</w:t>
      </w:r>
    </w:p>
    <w:sectPr w:rsidR="00001591" w:rsidSect="00D77401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;helvetica;sans-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16808"/>
    <w:multiLevelType w:val="multilevel"/>
    <w:tmpl w:val="8708AB14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1E654374"/>
    <w:multiLevelType w:val="hybridMultilevel"/>
    <w:tmpl w:val="D61EE2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263004"/>
    <w:multiLevelType w:val="multilevel"/>
    <w:tmpl w:val="8B42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0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9"/>
  <w:hyphenationZone w:val="425"/>
  <w:characterSpacingControl w:val="doNotCompress"/>
  <w:compat/>
  <w:rsids>
    <w:rsidRoot w:val="00D77401"/>
    <w:rsid w:val="00001591"/>
    <w:rsid w:val="00052DC6"/>
    <w:rsid w:val="00085F6C"/>
    <w:rsid w:val="001A058E"/>
    <w:rsid w:val="001D49A5"/>
    <w:rsid w:val="002169A7"/>
    <w:rsid w:val="003D292C"/>
    <w:rsid w:val="003F52F2"/>
    <w:rsid w:val="004515BE"/>
    <w:rsid w:val="005F71E8"/>
    <w:rsid w:val="006B4273"/>
    <w:rsid w:val="00756333"/>
    <w:rsid w:val="00886745"/>
    <w:rsid w:val="00892AC4"/>
    <w:rsid w:val="008F1C7B"/>
    <w:rsid w:val="00946B5A"/>
    <w:rsid w:val="00A66516"/>
    <w:rsid w:val="00CF0120"/>
    <w:rsid w:val="00D77401"/>
    <w:rsid w:val="00D97219"/>
    <w:rsid w:val="00E1779C"/>
    <w:rsid w:val="00F214FF"/>
    <w:rsid w:val="00FB1F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sz w:val="24"/>
        <w:szCs w:val="24"/>
        <w:lang w:val="pt-PT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77401"/>
    <w:pPr>
      <w:widowControl w:val="0"/>
      <w:suppressAutoHyphens/>
    </w:pPr>
  </w:style>
  <w:style w:type="paragraph" w:styleId="Ttulo1">
    <w:name w:val="heading 1"/>
    <w:basedOn w:val="Normal"/>
    <w:link w:val="Ttulo1Char"/>
    <w:uiPriority w:val="9"/>
    <w:qFormat/>
    <w:rsid w:val="006B4273"/>
    <w:pPr>
      <w:widowControl/>
      <w:suppressAutoHyphens w:val="0"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pt-BR" w:eastAsia="pt-BR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1">
    <w:name w:val="Heading 1"/>
    <w:basedOn w:val="Heading"/>
    <w:next w:val="TextBody"/>
    <w:rsid w:val="00D77401"/>
    <w:pPr>
      <w:numPr>
        <w:numId w:val="1"/>
      </w:numPr>
      <w:outlineLvl w:val="0"/>
    </w:pPr>
    <w:rPr>
      <w:b/>
      <w:bCs/>
      <w:sz w:val="36"/>
      <w:szCs w:val="36"/>
    </w:rPr>
  </w:style>
  <w:style w:type="paragraph" w:customStyle="1" w:styleId="Heading2">
    <w:name w:val="Heading 2"/>
    <w:basedOn w:val="Heading"/>
    <w:next w:val="TextBody"/>
    <w:rsid w:val="00D77401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customStyle="1" w:styleId="InternetLink">
    <w:name w:val="Internet Link"/>
    <w:rsid w:val="00D77401"/>
    <w:rPr>
      <w:color w:val="000080"/>
      <w:u w:val="single"/>
    </w:rPr>
  </w:style>
  <w:style w:type="character" w:customStyle="1" w:styleId="IndexLink">
    <w:name w:val="Index Link"/>
    <w:rsid w:val="00D77401"/>
  </w:style>
  <w:style w:type="character" w:customStyle="1" w:styleId="Bullets">
    <w:name w:val="Bullets"/>
    <w:rsid w:val="00D77401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rsid w:val="00D77401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D77401"/>
    <w:pPr>
      <w:spacing w:after="140" w:line="288" w:lineRule="auto"/>
    </w:pPr>
  </w:style>
  <w:style w:type="paragraph" w:styleId="Lista">
    <w:name w:val="List"/>
    <w:basedOn w:val="TextBody"/>
    <w:rsid w:val="00D77401"/>
  </w:style>
  <w:style w:type="paragraph" w:customStyle="1" w:styleId="Caption">
    <w:name w:val="Caption"/>
    <w:basedOn w:val="Normal"/>
    <w:rsid w:val="00D7740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D77401"/>
    <w:pPr>
      <w:suppressLineNumbers/>
    </w:pPr>
  </w:style>
  <w:style w:type="paragraph" w:customStyle="1" w:styleId="ContentsHeading">
    <w:name w:val="Contents Heading"/>
    <w:basedOn w:val="Heading"/>
    <w:rsid w:val="00D77401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rsid w:val="00D77401"/>
    <w:pPr>
      <w:tabs>
        <w:tab w:val="right" w:leader="dot" w:pos="9638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F71E8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71E8"/>
    <w:rPr>
      <w:rFonts w:ascii="Tahoma" w:hAnsi="Tahoma" w:cs="Mangal"/>
      <w:sz w:val="16"/>
      <w:szCs w:val="14"/>
    </w:rPr>
  </w:style>
  <w:style w:type="character" w:styleId="Forte">
    <w:name w:val="Strong"/>
    <w:basedOn w:val="Fontepargpadro"/>
    <w:uiPriority w:val="22"/>
    <w:qFormat/>
    <w:rsid w:val="00085F6C"/>
    <w:rPr>
      <w:b/>
      <w:bCs/>
    </w:rPr>
  </w:style>
  <w:style w:type="character" w:styleId="TtulodoLivro">
    <w:name w:val="Book Title"/>
    <w:basedOn w:val="Fontepargpadro"/>
    <w:uiPriority w:val="33"/>
    <w:qFormat/>
    <w:rsid w:val="00085F6C"/>
    <w:rPr>
      <w:b/>
      <w:bCs/>
      <w:smallCaps/>
      <w:spacing w:val="5"/>
    </w:rPr>
  </w:style>
  <w:style w:type="character" w:customStyle="1" w:styleId="Ttulo1Char">
    <w:name w:val="Título 1 Char"/>
    <w:basedOn w:val="Fontepargpadro"/>
    <w:link w:val="Ttulo1"/>
    <w:uiPriority w:val="9"/>
    <w:rsid w:val="006B4273"/>
    <w:rPr>
      <w:rFonts w:ascii="Times New Roman" w:eastAsia="Times New Roman" w:hAnsi="Times New Roman" w:cs="Times New Roman"/>
      <w:b/>
      <w:bCs/>
      <w:kern w:val="36"/>
      <w:sz w:val="48"/>
      <w:szCs w:val="48"/>
      <w:lang w:val="pt-BR" w:eastAsia="pt-BR" w:bidi="ar-SA"/>
    </w:rPr>
  </w:style>
  <w:style w:type="character" w:styleId="Hyperlink">
    <w:name w:val="Hyperlink"/>
    <w:basedOn w:val="Fontepargpadro"/>
    <w:uiPriority w:val="99"/>
    <w:unhideWhenUsed/>
    <w:rsid w:val="006B4273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946B5A"/>
    <w:pPr>
      <w:spacing w:after="100"/>
    </w:pPr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83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1804</Words>
  <Characters>9744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Consulta</dc:creator>
  <cp:lastModifiedBy>Consulta</cp:lastModifiedBy>
  <cp:revision>6</cp:revision>
  <dcterms:created xsi:type="dcterms:W3CDTF">2015-06-26T04:45:00Z</dcterms:created>
  <dcterms:modified xsi:type="dcterms:W3CDTF">2015-06-26T04:55:00Z</dcterms:modified>
  <dc:language>en-US</dc:language>
</cp:coreProperties>
</file>