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57D" w:rsidRPr="00C7057D" w:rsidRDefault="00C7057D" w:rsidP="00C7057D">
      <w:pPr>
        <w:jc w:val="both"/>
        <w:rPr>
          <w:u w:val="single"/>
        </w:rPr>
      </w:pPr>
      <w:r>
        <w:t>Avaliação de Políticas Públicas: A lei Anti-Fumo (Lei 15.431</w:t>
      </w:r>
    </w:p>
    <w:p w:rsidR="00C7057D" w:rsidRDefault="00C7057D" w:rsidP="00C7057D">
      <w:pPr>
        <w:jc w:val="both"/>
      </w:pPr>
      <w:r>
        <w:t xml:space="preserve">Partiremos com base no modelo de </w:t>
      </w:r>
      <w:proofErr w:type="spellStart"/>
      <w:r>
        <w:t>Lasswell</w:t>
      </w:r>
      <w:proofErr w:type="spellEnd"/>
      <w:r>
        <w:t xml:space="preserve"> e somadas </w:t>
      </w:r>
      <w:proofErr w:type="gramStart"/>
      <w:r>
        <w:t>as</w:t>
      </w:r>
      <w:proofErr w:type="gramEnd"/>
      <w:r>
        <w:t xml:space="preserve"> contribuições feitas por alguns autores par aprimorar os estágios apresentados inicialmente pelo autor. Dessa maneira, embora impreciso, o modelo foi muito influente no desenvolvimento do campo de estudo de políticas públicas. O estabelecimento desses</w:t>
      </w:r>
      <w:proofErr w:type="gramStart"/>
      <w:r>
        <w:t xml:space="preserve">  </w:t>
      </w:r>
      <w:proofErr w:type="gramEnd"/>
      <w:r>
        <w:t>estágios  contribuiu  analiticamente  para  um  processo  complexo  em  diversos  momentos.  A somatória</w:t>
      </w:r>
      <w:proofErr w:type="gramStart"/>
      <w:r>
        <w:t xml:space="preserve">  </w:t>
      </w:r>
      <w:proofErr w:type="gramEnd"/>
      <w:r>
        <w:t xml:space="preserve">dessas  contribuições  dos  autores,  resumidamente,  são:  </w:t>
      </w:r>
      <w:proofErr w:type="spellStart"/>
      <w:r>
        <w:t>agenda-setting</w:t>
      </w:r>
      <w:proofErr w:type="spellEnd"/>
      <w:r>
        <w:t xml:space="preserve">:  corresponde  ao estágio embrionário de uma política pública, quando algo chama atenção do governo; formulação: estágio seguinte à agenda, no qual o governo formula as opções de ação para um problema; decisão: durante o processo de decisão, o governo estabelece qual será o curso de ação (ou não-ação) adotado para lidar com o problema; implementação: estágio em que é colocada em prática a decisão tomada; e avaliação: fase em que os resultados da política são monitorados pelo governo e por atores sociais. Assim sendo, essa política pode ser dada como finalizada (se seus objetivos foram satisfatórios) ou se torna objeto de </w:t>
      </w:r>
      <w:proofErr w:type="spellStart"/>
      <w:r>
        <w:t>reconceitualização</w:t>
      </w:r>
      <w:proofErr w:type="spellEnd"/>
      <w:r>
        <w:t xml:space="preserve"> (quando se volta ao estágio inicial). A política pública escolhida para o trabalho será a Lei </w:t>
      </w:r>
      <w:proofErr w:type="gramStart"/>
      <w:r>
        <w:t>Anti-fumo</w:t>
      </w:r>
      <w:proofErr w:type="gramEnd"/>
      <w:r>
        <w:t xml:space="preserve"> do Estado de São Paulo, especificamente, e a etapa escolhida segundo o modelo de </w:t>
      </w:r>
      <w:proofErr w:type="spellStart"/>
      <w:r>
        <w:t>Lasswell</w:t>
      </w:r>
      <w:proofErr w:type="spellEnd"/>
      <w:r>
        <w:t xml:space="preserve"> será a avaliação. A Lei escolhida ainda em vigor nos remete a muitos dados interessantes que procuraremos analisar com ênfase na avaliação da política, ou seja, buscaremos comparar as expectativas com alguns dos resultados. Em outras palavras, se a política foi bem sucedida ou transformou-se num fracasso.</w:t>
      </w:r>
    </w:p>
    <w:p w:rsidR="005F5C39" w:rsidRDefault="00C7057D" w:rsidP="00C7057D">
      <w:pPr>
        <w:jc w:val="both"/>
      </w:pPr>
      <w:r>
        <w:t xml:space="preserve">Para ilustrar brevemente alguns dos resultados podemos citar um efeito positivo na vida dos cidadãos, o alto índice de cumprimento da lei, mostra que é uma política pública extremamente eficaz, seus resultados são comprovados com os dados. O Estado </w:t>
      </w:r>
      <w:proofErr w:type="spellStart"/>
      <w:r>
        <w:t>efetou</w:t>
      </w:r>
      <w:proofErr w:type="spellEnd"/>
      <w:r>
        <w:t xml:space="preserve"> 110.197 ações de fiscalização</w:t>
      </w:r>
      <w:proofErr w:type="gramStart"/>
      <w:r>
        <w:t xml:space="preserve">  </w:t>
      </w:r>
      <w:proofErr w:type="gramEnd"/>
      <w:r>
        <w:t xml:space="preserve">o Estado, que resultaram em 405 multas, o que demonstra que 99,6% dos estabelecimentos cumprem a Lei Anti- fumo. O autor lança uma crítica certeira em toda a comunidade acadêmica ao revelar uma orientação demasiadamente </w:t>
      </w:r>
      <w:proofErr w:type="spellStart"/>
      <w:r>
        <w:t>gerencialista</w:t>
      </w:r>
      <w:proofErr w:type="spellEnd"/>
      <w:r>
        <w:t xml:space="preserve"> na área de avaliação de políticas públicas. O autor acredita que os "processos decisórios" (sic) </w:t>
      </w:r>
      <w:proofErr w:type="gramStart"/>
      <w:r>
        <w:t>tem</w:t>
      </w:r>
      <w:proofErr w:type="gramEnd"/>
      <w:r>
        <w:t xml:space="preserve"> um espaço mais privilegiado no Brasil, que seria uma marca da frágil institucionalização brasileira. </w:t>
      </w:r>
    </w:p>
    <w:p w:rsidR="00C7057D" w:rsidRDefault="00C7057D" w:rsidP="00C7057D">
      <w:pPr>
        <w:jc w:val="both"/>
      </w:pPr>
    </w:p>
    <w:p w:rsidR="00C7057D" w:rsidRDefault="00C7057D">
      <w:r>
        <w:br w:type="page"/>
      </w:r>
    </w:p>
    <w:p w:rsidR="00501A6F" w:rsidRDefault="00501A6F">
      <w:r>
        <w:lastRenderedPageBreak/>
        <w:t xml:space="preserve">Foram aprovadas três emendas. Uma delas </w:t>
      </w:r>
      <w:r>
        <w:rPr>
          <w:rStyle w:val="Forte"/>
        </w:rPr>
        <w:t>obriga o governo a oferecer tratamento na rede de saúde pública para fumantes que queiram parar de fumar.</w:t>
      </w:r>
      <w:r>
        <w:t xml:space="preserve"> Outra determina que a lei </w:t>
      </w:r>
      <w:proofErr w:type="gramStart"/>
      <w:r>
        <w:t>entrará</w:t>
      </w:r>
      <w:proofErr w:type="gramEnd"/>
      <w:r>
        <w:t xml:space="preserve"> em vigor 90 dias após a sua promulgação. E a terceira estabelece ampla campanha educativa sobre a lei antes de sua entrada em vigor. Outras sete emendas foram rejeitadas em bloco.</w:t>
      </w:r>
    </w:p>
    <w:p w:rsidR="00501A6F" w:rsidRDefault="00501A6F">
      <w:r>
        <w:br w:type="page"/>
      </w:r>
    </w:p>
    <w:p w:rsidR="00501A6F" w:rsidRDefault="00501A6F"/>
    <w:p w:rsidR="00210288" w:rsidRDefault="00210288" w:rsidP="00C7057D">
      <w:pPr>
        <w:jc w:val="both"/>
      </w:pPr>
      <w:r>
        <w:t>O texto da lei é bastante claro e relativamente curto, sendo composta de apenas nove artigos, ainda assim d</w:t>
      </w:r>
      <w:r w:rsidR="00C7057D">
        <w:t>estacamos aqui os principais ponto</w:t>
      </w:r>
      <w:r>
        <w:t>s que fundamentam a lei, são os artigos que trazem o caráter inovador e polêmico da lei. Vamos começar pelo primeiro artigo para termos uma idéia mais ampla da lei:</w:t>
      </w:r>
    </w:p>
    <w:p w:rsidR="00210288" w:rsidRPr="00210288" w:rsidRDefault="00210288" w:rsidP="00210288">
      <w:pPr>
        <w:jc w:val="both"/>
        <w:rPr>
          <w:rStyle w:val="nfaseSutil"/>
        </w:rPr>
      </w:pPr>
      <w:r w:rsidRPr="00210288">
        <w:rPr>
          <w:rStyle w:val="nfaseSutil"/>
        </w:rPr>
        <w:t>Artigo</w:t>
      </w:r>
      <w:proofErr w:type="gramStart"/>
      <w:r w:rsidRPr="00210288">
        <w:rPr>
          <w:rStyle w:val="nfaseSutil"/>
        </w:rPr>
        <w:t xml:space="preserve">   </w:t>
      </w:r>
      <w:proofErr w:type="gramEnd"/>
      <w:r w:rsidRPr="00210288">
        <w:rPr>
          <w:rStyle w:val="nfaseSutil"/>
        </w:rPr>
        <w:t xml:space="preserve">1º   -   Esta   lei   estabelece   normas   de   proteção   à   saúde   e   de </w:t>
      </w:r>
    </w:p>
    <w:p w:rsidR="00210288" w:rsidRPr="00210288" w:rsidRDefault="00210288" w:rsidP="00210288">
      <w:pPr>
        <w:jc w:val="both"/>
        <w:rPr>
          <w:rStyle w:val="nfaseSutil"/>
        </w:rPr>
      </w:pPr>
      <w:proofErr w:type="gramStart"/>
      <w:r w:rsidRPr="00210288">
        <w:rPr>
          <w:rStyle w:val="nfaseSutil"/>
        </w:rPr>
        <w:t>responsabilidade</w:t>
      </w:r>
      <w:proofErr w:type="gramEnd"/>
      <w:r w:rsidRPr="00210288">
        <w:rPr>
          <w:rStyle w:val="nfaseSutil"/>
        </w:rPr>
        <w:t xml:space="preserve"> por dano ao consumidor, nos termos do artigo 24, incisos V, </w:t>
      </w:r>
    </w:p>
    <w:p w:rsidR="00210288" w:rsidRPr="00210288" w:rsidRDefault="00210288" w:rsidP="00210288">
      <w:pPr>
        <w:jc w:val="both"/>
        <w:rPr>
          <w:rStyle w:val="nfaseSutil"/>
        </w:rPr>
      </w:pPr>
      <w:r w:rsidRPr="00210288">
        <w:rPr>
          <w:rStyle w:val="nfaseSutil"/>
        </w:rPr>
        <w:t xml:space="preserve">VIII e XII, da Constituição Federal, para criação de ambientes de uso coletivo </w:t>
      </w:r>
    </w:p>
    <w:p w:rsidR="00210288" w:rsidRPr="00210288" w:rsidRDefault="00210288" w:rsidP="00210288">
      <w:pPr>
        <w:jc w:val="both"/>
        <w:rPr>
          <w:rStyle w:val="nfaseSutil"/>
        </w:rPr>
      </w:pPr>
      <w:proofErr w:type="gramStart"/>
      <w:r w:rsidRPr="00210288">
        <w:rPr>
          <w:rStyle w:val="nfaseSutil"/>
        </w:rPr>
        <w:t>livres</w:t>
      </w:r>
      <w:proofErr w:type="gramEnd"/>
      <w:r w:rsidRPr="00210288">
        <w:rPr>
          <w:rStyle w:val="nfaseSutil"/>
        </w:rPr>
        <w:t xml:space="preserve"> de produtos </w:t>
      </w:r>
      <w:proofErr w:type="spellStart"/>
      <w:r w:rsidRPr="00210288">
        <w:rPr>
          <w:rStyle w:val="nfaseSutil"/>
        </w:rPr>
        <w:t>fumígenos</w:t>
      </w:r>
      <w:proofErr w:type="spellEnd"/>
      <w:r w:rsidRPr="00210288">
        <w:rPr>
          <w:rStyle w:val="nfaseSutil"/>
        </w:rPr>
        <w:t xml:space="preserve">. </w:t>
      </w:r>
    </w:p>
    <w:p w:rsidR="00210288" w:rsidRDefault="00210288" w:rsidP="00210288">
      <w:pPr>
        <w:jc w:val="both"/>
      </w:pPr>
      <w:r>
        <w:t xml:space="preserve">Fica claro o caráter social dessa lei, </w:t>
      </w:r>
      <w:proofErr w:type="spellStart"/>
      <w:r>
        <w:t>observa-sea</w:t>
      </w:r>
      <w:proofErr w:type="spellEnd"/>
      <w:r>
        <w:t xml:space="preserve"> intenção de diminuir o número de fumantes e diminuir os males causados pelos fumantes aos não-fumantes. Vamos ao segundo artigo:</w:t>
      </w:r>
    </w:p>
    <w:p w:rsidR="00210288" w:rsidRPr="00210288" w:rsidRDefault="00210288" w:rsidP="00210288">
      <w:pPr>
        <w:jc w:val="both"/>
        <w:rPr>
          <w:rStyle w:val="nfaseSutil"/>
        </w:rPr>
      </w:pPr>
      <w:r w:rsidRPr="00210288">
        <w:rPr>
          <w:rStyle w:val="nfaseSutil"/>
        </w:rPr>
        <w:t xml:space="preserve">Artigo 2º - Fica proibido no território do Estado de São Paulo, em ambientes de </w:t>
      </w:r>
    </w:p>
    <w:p w:rsidR="00210288" w:rsidRPr="00210288" w:rsidRDefault="00210288" w:rsidP="00210288">
      <w:pPr>
        <w:jc w:val="both"/>
        <w:rPr>
          <w:rStyle w:val="nfaseSutil"/>
        </w:rPr>
      </w:pPr>
      <w:proofErr w:type="gramStart"/>
      <w:r w:rsidRPr="00210288">
        <w:rPr>
          <w:rStyle w:val="nfaseSutil"/>
        </w:rPr>
        <w:t>uso</w:t>
      </w:r>
      <w:proofErr w:type="gramEnd"/>
      <w:r w:rsidRPr="00210288">
        <w:rPr>
          <w:rStyle w:val="nfaseSutil"/>
        </w:rPr>
        <w:t xml:space="preserve"> coletivo, públicos ou privados, o consumo de cigarros, cigarrilhas, charutos </w:t>
      </w:r>
    </w:p>
    <w:p w:rsidR="00210288" w:rsidRDefault="00210288" w:rsidP="00210288">
      <w:pPr>
        <w:jc w:val="both"/>
        <w:rPr>
          <w:rStyle w:val="nfaseSutil"/>
        </w:rPr>
      </w:pPr>
      <w:proofErr w:type="gramStart"/>
      <w:r w:rsidRPr="00210288">
        <w:rPr>
          <w:rStyle w:val="nfaseSutil"/>
        </w:rPr>
        <w:t>ou</w:t>
      </w:r>
      <w:proofErr w:type="gramEnd"/>
      <w:r w:rsidRPr="00210288">
        <w:rPr>
          <w:rStyle w:val="nfaseSutil"/>
        </w:rPr>
        <w:t xml:space="preserve">   de   qualquer   outro   produto   </w:t>
      </w:r>
      <w:proofErr w:type="spellStart"/>
      <w:r w:rsidRPr="00210288">
        <w:rPr>
          <w:rStyle w:val="nfaseSutil"/>
        </w:rPr>
        <w:t>fumígeno</w:t>
      </w:r>
      <w:proofErr w:type="spellEnd"/>
      <w:r w:rsidRPr="00210288">
        <w:rPr>
          <w:rStyle w:val="nfaseSutil"/>
        </w:rPr>
        <w:t>,   derivado   ou   não   do   tabaco.</w:t>
      </w:r>
    </w:p>
    <w:p w:rsidR="00C7057D" w:rsidRPr="00210288" w:rsidRDefault="00210288" w:rsidP="00210288">
      <w:pPr>
        <w:rPr>
          <w:rStyle w:val="nfaseSutil"/>
        </w:rPr>
      </w:pPr>
      <w:r>
        <w:t>Uma descrição técnica da proibição, para podermos entender terceiro artigo</w:t>
      </w:r>
      <w:proofErr w:type="gramStart"/>
      <w:r>
        <w:t>:,</w:t>
      </w:r>
      <w:proofErr w:type="gramEnd"/>
      <w:r>
        <w:t xml:space="preserve"> </w:t>
      </w:r>
    </w:p>
    <w:p w:rsidR="00C7057D" w:rsidRPr="00210288" w:rsidRDefault="00C7057D" w:rsidP="00C7057D">
      <w:pPr>
        <w:jc w:val="both"/>
        <w:rPr>
          <w:rStyle w:val="nfaseSutil"/>
        </w:rPr>
      </w:pPr>
      <w:r w:rsidRPr="00210288">
        <w:rPr>
          <w:rStyle w:val="nfaseSutil"/>
        </w:rPr>
        <w:t xml:space="preserve">Artigo 3º - O responsável pelos recintos de que trata esta lei deverá advertir os </w:t>
      </w:r>
    </w:p>
    <w:p w:rsidR="00C7057D" w:rsidRPr="00210288" w:rsidRDefault="00C7057D" w:rsidP="00C7057D">
      <w:pPr>
        <w:jc w:val="both"/>
        <w:rPr>
          <w:rStyle w:val="nfaseSutil"/>
        </w:rPr>
      </w:pPr>
      <w:proofErr w:type="gramStart"/>
      <w:r w:rsidRPr="00210288">
        <w:rPr>
          <w:rStyle w:val="nfaseSutil"/>
        </w:rPr>
        <w:t>eventuais</w:t>
      </w:r>
      <w:proofErr w:type="gramEnd"/>
      <w:r w:rsidRPr="00210288">
        <w:rPr>
          <w:rStyle w:val="nfaseSutil"/>
        </w:rPr>
        <w:t xml:space="preserve">  infratores  sobre  a  proibição  nela  contida,  bem  como  sobre  a </w:t>
      </w:r>
    </w:p>
    <w:p w:rsidR="00C7057D" w:rsidRPr="00210288" w:rsidRDefault="00C7057D" w:rsidP="00C7057D">
      <w:pPr>
        <w:jc w:val="both"/>
        <w:rPr>
          <w:rStyle w:val="nfaseSutil"/>
        </w:rPr>
      </w:pPr>
      <w:proofErr w:type="gramStart"/>
      <w:r w:rsidRPr="00210288">
        <w:rPr>
          <w:rStyle w:val="nfaseSutil"/>
        </w:rPr>
        <w:t>obrigatoriedade</w:t>
      </w:r>
      <w:proofErr w:type="gramEnd"/>
      <w:r w:rsidRPr="00210288">
        <w:rPr>
          <w:rStyle w:val="nfaseSutil"/>
        </w:rPr>
        <w:t xml:space="preserve">,  caso  persista  na  conduta  coibida,  de  imediata  retirada  do </w:t>
      </w:r>
    </w:p>
    <w:p w:rsidR="00C7057D" w:rsidRDefault="00C7057D" w:rsidP="00C7057D">
      <w:pPr>
        <w:jc w:val="both"/>
        <w:rPr>
          <w:rStyle w:val="nfaseSutil"/>
        </w:rPr>
      </w:pPr>
      <w:proofErr w:type="gramStart"/>
      <w:r w:rsidRPr="00210288">
        <w:rPr>
          <w:rStyle w:val="nfaseSutil"/>
        </w:rPr>
        <w:t>local</w:t>
      </w:r>
      <w:proofErr w:type="gramEnd"/>
      <w:r w:rsidRPr="00210288">
        <w:rPr>
          <w:rStyle w:val="nfaseSutil"/>
        </w:rPr>
        <w:t>, se necessário mediante o auxílio de força policial.</w:t>
      </w:r>
    </w:p>
    <w:p w:rsidR="00210288" w:rsidRPr="00210288" w:rsidRDefault="00210288" w:rsidP="00210288">
      <w:pPr>
        <w:jc w:val="both"/>
        <w:rPr>
          <w:rStyle w:val="nfaseSutil"/>
        </w:rPr>
      </w:pPr>
      <w:r w:rsidRPr="00210288">
        <w:rPr>
          <w:rStyle w:val="nfaseSutil"/>
        </w:rPr>
        <w:t>§</w:t>
      </w:r>
      <w:proofErr w:type="gramStart"/>
      <w:r w:rsidRPr="00210288">
        <w:rPr>
          <w:rStyle w:val="nfaseSutil"/>
        </w:rPr>
        <w:t xml:space="preserve">  </w:t>
      </w:r>
      <w:proofErr w:type="gramEnd"/>
      <w:r w:rsidRPr="00210288">
        <w:rPr>
          <w:rStyle w:val="nfaseSutil"/>
        </w:rPr>
        <w:t xml:space="preserve">3º  -  Nos  locais  previstos  nos  parágrafos  1º  e  2º  deste  artigo  deverá  ser </w:t>
      </w:r>
    </w:p>
    <w:p w:rsidR="00210288" w:rsidRPr="00210288" w:rsidRDefault="00210288" w:rsidP="00210288">
      <w:pPr>
        <w:jc w:val="both"/>
        <w:rPr>
          <w:rStyle w:val="nfaseSutil"/>
        </w:rPr>
      </w:pPr>
      <w:proofErr w:type="gramStart"/>
      <w:r w:rsidRPr="00210288">
        <w:rPr>
          <w:rStyle w:val="nfaseSutil"/>
        </w:rPr>
        <w:t>afixado</w:t>
      </w:r>
      <w:proofErr w:type="gramEnd"/>
      <w:r w:rsidRPr="00210288">
        <w:rPr>
          <w:rStyle w:val="nfaseSutil"/>
        </w:rPr>
        <w:t xml:space="preserve"> aviso da proibição, em pontos de ampla visibilidade, com indicação de </w:t>
      </w:r>
    </w:p>
    <w:p w:rsidR="00210288" w:rsidRPr="00210288" w:rsidRDefault="00210288" w:rsidP="00210288">
      <w:pPr>
        <w:jc w:val="both"/>
        <w:rPr>
          <w:rStyle w:val="nfaseSutil"/>
        </w:rPr>
      </w:pPr>
      <w:proofErr w:type="gramStart"/>
      <w:r w:rsidRPr="00210288">
        <w:rPr>
          <w:rStyle w:val="nfaseSutil"/>
        </w:rPr>
        <w:t>telefone</w:t>
      </w:r>
      <w:proofErr w:type="gramEnd"/>
      <w:r w:rsidRPr="00210288">
        <w:rPr>
          <w:rStyle w:val="nfaseSutil"/>
        </w:rPr>
        <w:t xml:space="preserve"> e endereço dos órgãos estaduais responsáveis pela vigilância sanitária </w:t>
      </w:r>
    </w:p>
    <w:p w:rsidR="00210288" w:rsidRPr="00210288" w:rsidRDefault="00210288" w:rsidP="00210288">
      <w:pPr>
        <w:jc w:val="both"/>
        <w:rPr>
          <w:rStyle w:val="nfaseSutil"/>
        </w:rPr>
      </w:pPr>
      <w:proofErr w:type="gramStart"/>
      <w:r w:rsidRPr="00210288">
        <w:rPr>
          <w:rStyle w:val="nfaseSutil"/>
        </w:rPr>
        <w:t>e</w:t>
      </w:r>
      <w:proofErr w:type="gramEnd"/>
      <w:r w:rsidRPr="00210288">
        <w:rPr>
          <w:rStyle w:val="nfaseSutil"/>
        </w:rPr>
        <w:t xml:space="preserve"> pela defesa do consumidor.</w:t>
      </w:r>
    </w:p>
    <w:p w:rsidR="00210288" w:rsidRDefault="00210288" w:rsidP="00C7057D">
      <w:pPr>
        <w:jc w:val="both"/>
      </w:pPr>
      <w:r>
        <w:t xml:space="preserve">Ao atribuir a fiscalização do cumprimento da lei aos responsáveis pelo recinto o Estado conseguiu estender e muito sua capacidade de vigilância do cumprimento da lei, com certeza esse é um dos fatores fundamentais para o sucesso da lei. A justificativa é de que fornecer condições adequadas </w:t>
      </w:r>
      <w:proofErr w:type="gramStart"/>
      <w:r>
        <w:t>as</w:t>
      </w:r>
      <w:proofErr w:type="gramEnd"/>
      <w:r>
        <w:t xml:space="preserve"> pessoas é responsabilidade do mantedor do recinto.</w:t>
      </w:r>
    </w:p>
    <w:p w:rsidR="00C7057D" w:rsidRPr="00210288" w:rsidRDefault="00C7057D" w:rsidP="00C7057D">
      <w:pPr>
        <w:jc w:val="both"/>
        <w:rPr>
          <w:rStyle w:val="nfaseSutil"/>
        </w:rPr>
      </w:pPr>
      <w:r w:rsidRPr="00210288">
        <w:rPr>
          <w:rStyle w:val="nfaseSutil"/>
        </w:rPr>
        <w:t xml:space="preserve">Artigo 5º - Qualquer pessoa poderá relatar ao órgão de vigilância sanitária ou </w:t>
      </w:r>
    </w:p>
    <w:p w:rsidR="00C7057D" w:rsidRPr="00210288" w:rsidRDefault="00C7057D" w:rsidP="00C7057D">
      <w:pPr>
        <w:jc w:val="both"/>
        <w:rPr>
          <w:rStyle w:val="nfaseSutil"/>
        </w:rPr>
      </w:pPr>
      <w:proofErr w:type="gramStart"/>
      <w:r w:rsidRPr="00210288">
        <w:rPr>
          <w:rStyle w:val="nfaseSutil"/>
        </w:rPr>
        <w:t>de</w:t>
      </w:r>
      <w:proofErr w:type="gramEnd"/>
      <w:r w:rsidRPr="00210288">
        <w:rPr>
          <w:rStyle w:val="nfaseSutil"/>
        </w:rPr>
        <w:t xml:space="preserve">  defesa  do  consumidor  da  respectiva  área  de  atuação,  fato  que  tenha </w:t>
      </w:r>
    </w:p>
    <w:p w:rsidR="00C7057D" w:rsidRPr="00210288" w:rsidRDefault="00C7057D" w:rsidP="00C7057D">
      <w:pPr>
        <w:jc w:val="both"/>
        <w:rPr>
          <w:rStyle w:val="nfaseSutil"/>
        </w:rPr>
      </w:pPr>
      <w:proofErr w:type="gramStart"/>
      <w:r w:rsidRPr="00210288">
        <w:rPr>
          <w:rStyle w:val="nfaseSutil"/>
        </w:rPr>
        <w:t>presenciado</w:t>
      </w:r>
      <w:proofErr w:type="gramEnd"/>
      <w:r w:rsidRPr="00210288">
        <w:rPr>
          <w:rStyle w:val="nfaseSutil"/>
        </w:rPr>
        <w:t xml:space="preserve"> em desacordo com o disposto nesta lei.</w:t>
      </w:r>
    </w:p>
    <w:p w:rsidR="00C7057D" w:rsidRPr="00210288" w:rsidRDefault="00210288" w:rsidP="00C7057D">
      <w:pPr>
        <w:jc w:val="both"/>
        <w:rPr>
          <w:rStyle w:val="nfaseSutil"/>
        </w:rPr>
      </w:pPr>
      <w:r>
        <w:lastRenderedPageBreak/>
        <w:t>Manter um canal de denuncia ajudou no cumprimento da lei</w:t>
      </w:r>
      <w:r w:rsidR="00E33702">
        <w:t>.</w:t>
      </w:r>
    </w:p>
    <w:p w:rsidR="00C7057D" w:rsidRPr="00210288" w:rsidRDefault="00C7057D" w:rsidP="00C7057D">
      <w:pPr>
        <w:jc w:val="both"/>
        <w:rPr>
          <w:rStyle w:val="nfaseSutil"/>
        </w:rPr>
      </w:pPr>
      <w:r w:rsidRPr="00210288">
        <w:rPr>
          <w:rStyle w:val="nfaseSutil"/>
        </w:rPr>
        <w:t>Artigo           6º</w:t>
      </w:r>
      <w:proofErr w:type="gramStart"/>
      <w:r w:rsidRPr="00210288">
        <w:rPr>
          <w:rStyle w:val="nfaseSutil"/>
        </w:rPr>
        <w:t xml:space="preserve">  </w:t>
      </w:r>
      <w:proofErr w:type="gramEnd"/>
      <w:r w:rsidRPr="00210288">
        <w:rPr>
          <w:rStyle w:val="nfaseSutil"/>
        </w:rPr>
        <w:t xml:space="preserve">-  Esta           lei           não           se           aplica: </w:t>
      </w:r>
    </w:p>
    <w:p w:rsidR="00C7057D" w:rsidRPr="00210288" w:rsidRDefault="00C7057D" w:rsidP="00C7057D">
      <w:pPr>
        <w:jc w:val="both"/>
        <w:rPr>
          <w:rStyle w:val="nfaseSutil"/>
        </w:rPr>
      </w:pPr>
      <w:r w:rsidRPr="00210288">
        <w:rPr>
          <w:rStyle w:val="nfaseSutil"/>
        </w:rPr>
        <w:t xml:space="preserve">I - aos locais de culto religioso em que o uso de produto </w:t>
      </w:r>
      <w:proofErr w:type="spellStart"/>
      <w:r w:rsidRPr="00210288">
        <w:rPr>
          <w:rStyle w:val="nfaseSutil"/>
        </w:rPr>
        <w:t>fumígeno</w:t>
      </w:r>
      <w:proofErr w:type="spellEnd"/>
      <w:r w:rsidRPr="00210288">
        <w:rPr>
          <w:rStyle w:val="nfaseSutil"/>
        </w:rPr>
        <w:t xml:space="preserve"> faça parte do </w:t>
      </w:r>
    </w:p>
    <w:p w:rsidR="00C7057D" w:rsidRPr="00210288" w:rsidRDefault="00C7057D" w:rsidP="00C7057D">
      <w:pPr>
        <w:jc w:val="both"/>
        <w:rPr>
          <w:rStyle w:val="nfaseSutil"/>
        </w:rPr>
      </w:pPr>
      <w:proofErr w:type="gramStart"/>
      <w:r w:rsidRPr="00210288">
        <w:rPr>
          <w:rStyle w:val="nfaseSutil"/>
        </w:rPr>
        <w:t>ritual</w:t>
      </w:r>
      <w:proofErr w:type="gramEnd"/>
      <w:r w:rsidRPr="00210288">
        <w:rPr>
          <w:rStyle w:val="nfaseSutil"/>
        </w:rPr>
        <w:t xml:space="preserve">; </w:t>
      </w:r>
    </w:p>
    <w:p w:rsidR="00C7057D" w:rsidRPr="00210288" w:rsidRDefault="00C7057D" w:rsidP="00C7057D">
      <w:pPr>
        <w:jc w:val="both"/>
        <w:rPr>
          <w:rStyle w:val="nfaseSutil"/>
        </w:rPr>
      </w:pPr>
      <w:r w:rsidRPr="00210288">
        <w:rPr>
          <w:rStyle w:val="nfaseSutil"/>
        </w:rPr>
        <w:t xml:space="preserve">II - às instituições de tratamento da saúde que tenham pacientes autorizados a </w:t>
      </w:r>
    </w:p>
    <w:p w:rsidR="00C7057D" w:rsidRPr="00210288" w:rsidRDefault="00C7057D" w:rsidP="00C7057D">
      <w:pPr>
        <w:jc w:val="both"/>
        <w:rPr>
          <w:rStyle w:val="nfaseSutil"/>
        </w:rPr>
      </w:pPr>
      <w:proofErr w:type="gramStart"/>
      <w:r w:rsidRPr="00210288">
        <w:rPr>
          <w:rStyle w:val="nfaseSutil"/>
        </w:rPr>
        <w:t>fumar</w:t>
      </w:r>
      <w:proofErr w:type="gramEnd"/>
      <w:r w:rsidRPr="00210288">
        <w:rPr>
          <w:rStyle w:val="nfaseSutil"/>
        </w:rPr>
        <w:t xml:space="preserve">  pelo  médico  que  os  assista; </w:t>
      </w:r>
    </w:p>
    <w:p w:rsidR="00C7057D" w:rsidRPr="00210288" w:rsidRDefault="00C7057D" w:rsidP="00C7057D">
      <w:pPr>
        <w:jc w:val="both"/>
        <w:rPr>
          <w:rStyle w:val="nfaseSutil"/>
        </w:rPr>
      </w:pPr>
      <w:r w:rsidRPr="00210288">
        <w:rPr>
          <w:rStyle w:val="nfaseSutil"/>
        </w:rPr>
        <w:t xml:space="preserve">III      -      às      vias      públicas      e      aos      espaços      ao      ar      livre; </w:t>
      </w:r>
    </w:p>
    <w:p w:rsidR="00C7057D" w:rsidRPr="00210288" w:rsidRDefault="00C7057D" w:rsidP="00C7057D">
      <w:pPr>
        <w:jc w:val="both"/>
        <w:rPr>
          <w:rStyle w:val="nfaseSutil"/>
        </w:rPr>
      </w:pPr>
      <w:r w:rsidRPr="00210288">
        <w:rPr>
          <w:rStyle w:val="nfaseSutil"/>
        </w:rPr>
        <w:t>IV</w:t>
      </w:r>
      <w:proofErr w:type="gramStart"/>
      <w:r w:rsidRPr="00210288">
        <w:rPr>
          <w:rStyle w:val="nfaseSutil"/>
        </w:rPr>
        <w:t xml:space="preserve">  </w:t>
      </w:r>
      <w:proofErr w:type="gramEnd"/>
      <w:r w:rsidRPr="00210288">
        <w:rPr>
          <w:rStyle w:val="nfaseSutil"/>
        </w:rPr>
        <w:t xml:space="preserve">-  às  residências; </w:t>
      </w:r>
    </w:p>
    <w:p w:rsidR="00C7057D" w:rsidRPr="00210288" w:rsidRDefault="00C7057D" w:rsidP="00C7057D">
      <w:pPr>
        <w:jc w:val="both"/>
        <w:rPr>
          <w:rStyle w:val="nfaseSutil"/>
        </w:rPr>
      </w:pPr>
      <w:r w:rsidRPr="00210288">
        <w:rPr>
          <w:rStyle w:val="nfaseSutil"/>
        </w:rPr>
        <w:t xml:space="preserve">V - aos estabelecimentos específica e exclusivamente destinados ao consumo </w:t>
      </w:r>
    </w:p>
    <w:p w:rsidR="00C7057D" w:rsidRPr="00210288" w:rsidRDefault="00C7057D" w:rsidP="00C7057D">
      <w:pPr>
        <w:jc w:val="both"/>
        <w:rPr>
          <w:rStyle w:val="nfaseSutil"/>
        </w:rPr>
      </w:pPr>
      <w:proofErr w:type="gramStart"/>
      <w:r w:rsidRPr="00210288">
        <w:rPr>
          <w:rStyle w:val="nfaseSutil"/>
        </w:rPr>
        <w:t>no</w:t>
      </w:r>
      <w:proofErr w:type="gramEnd"/>
      <w:r w:rsidRPr="00210288">
        <w:rPr>
          <w:rStyle w:val="nfaseSutil"/>
        </w:rPr>
        <w:t xml:space="preserve">  próprio  local  de  cigarros,  cigarrilhas,  charutos,  cachimbos  ou  de  qualquer </w:t>
      </w:r>
    </w:p>
    <w:p w:rsidR="00C7057D" w:rsidRPr="00210288" w:rsidRDefault="00C7057D" w:rsidP="00C7057D">
      <w:pPr>
        <w:jc w:val="both"/>
        <w:rPr>
          <w:rStyle w:val="nfaseSutil"/>
        </w:rPr>
      </w:pPr>
      <w:proofErr w:type="gramStart"/>
      <w:r w:rsidRPr="00210288">
        <w:rPr>
          <w:rStyle w:val="nfaseSutil"/>
        </w:rPr>
        <w:t>outro</w:t>
      </w:r>
      <w:proofErr w:type="gramEnd"/>
      <w:r w:rsidRPr="00210288">
        <w:rPr>
          <w:rStyle w:val="nfaseSutil"/>
        </w:rPr>
        <w:t xml:space="preserve"> produto </w:t>
      </w:r>
      <w:proofErr w:type="spellStart"/>
      <w:r w:rsidRPr="00210288">
        <w:rPr>
          <w:rStyle w:val="nfaseSutil"/>
        </w:rPr>
        <w:t>fumígeno</w:t>
      </w:r>
      <w:proofErr w:type="spellEnd"/>
      <w:r w:rsidRPr="00210288">
        <w:rPr>
          <w:rStyle w:val="nfaseSutil"/>
        </w:rPr>
        <w:t xml:space="preserve">, derivado ou não do tabaco, desde que essa condição </w:t>
      </w:r>
    </w:p>
    <w:p w:rsidR="00C7057D" w:rsidRDefault="00C7057D" w:rsidP="00C7057D">
      <w:pPr>
        <w:jc w:val="both"/>
        <w:rPr>
          <w:rStyle w:val="nfaseSutil"/>
        </w:rPr>
      </w:pPr>
      <w:proofErr w:type="gramStart"/>
      <w:r w:rsidRPr="00210288">
        <w:rPr>
          <w:rStyle w:val="nfaseSutil"/>
        </w:rPr>
        <w:t>esteja</w:t>
      </w:r>
      <w:proofErr w:type="gramEnd"/>
      <w:r w:rsidRPr="00210288">
        <w:rPr>
          <w:rStyle w:val="nfaseSutil"/>
        </w:rPr>
        <w:t xml:space="preserve"> anunciada, de forma clara, na respectiva entrada.</w:t>
      </w:r>
    </w:p>
    <w:p w:rsidR="00E33702" w:rsidRDefault="00E33702" w:rsidP="00C7057D">
      <w:pPr>
        <w:jc w:val="both"/>
        <w:rPr>
          <w:rStyle w:val="nfaseSutil"/>
        </w:rPr>
      </w:pPr>
      <w:r>
        <w:t>Essa é uma parte da lei pouco conhecida</w:t>
      </w:r>
      <w:proofErr w:type="gramStart"/>
      <w:r>
        <w:t xml:space="preserve"> mas</w:t>
      </w:r>
      <w:proofErr w:type="gramEnd"/>
      <w:r>
        <w:t xml:space="preserve"> bastante importante, com certeza essa lei não poderia infringir o direito ao culto garantido pela Constituição. Também é curioso o fato de permitir estabelecimentos exclusivos para o fumo.</w:t>
      </w:r>
    </w:p>
    <w:sectPr w:rsidR="00E33702" w:rsidSect="00730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7057D"/>
    <w:rsid w:val="001714D0"/>
    <w:rsid w:val="00210288"/>
    <w:rsid w:val="00501A6F"/>
    <w:rsid w:val="005D0286"/>
    <w:rsid w:val="00730B97"/>
    <w:rsid w:val="00BE0E20"/>
    <w:rsid w:val="00C7057D"/>
    <w:rsid w:val="00E33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10288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210288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501A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943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Matelli</dc:creator>
  <cp:lastModifiedBy>Francisco Matelli</cp:lastModifiedBy>
  <cp:revision>3</cp:revision>
  <dcterms:created xsi:type="dcterms:W3CDTF">2009-12-10T04:46:00Z</dcterms:created>
  <dcterms:modified xsi:type="dcterms:W3CDTF">2009-12-10T13:50:00Z</dcterms:modified>
</cp:coreProperties>
</file>