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91"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Guía de Operación de Arco en C Philips</w:t>
      </w:r>
    </w:p>
    <w:p>
      <w:pPr>
        <w:spacing w:before="240" w:after="120" w:line="240" w:lineRule="auto"/>
        <w:ind w:left="850" w:right="850"/>
      </w:pPr>
      <w:r>
        <w:rPr>
          <w:b w:val="0"/>
          <w:i w:val="0"/>
          <w:color w:val="222222"/>
          <w:sz w:val="23"/>
        </w:rPr>
        <w:t>Este video instructivo muestra la operación básica y el posicionamiento de un sistema de arco en C Philips en un entorno quirúrgico real. Se explican los diferentes movimientos mecánicos del equipo, la preparación estéril y las consideraciones de espacio en el quirófano.</w:t>
      </w:r>
    </w:p>
    <w:p>
      <w:pPr>
        <w:tabs>
          <w:tab w:pos="2665" w:val="left"/>
        </w:tabs>
        <w:spacing w:before="280" w:after="0" w:line="240" w:lineRule="auto"/>
        <w:ind w:left="850" w:right="850"/>
      </w:pPr>
      <w:r>
        <w:rPr>
          <w:b w:val="0"/>
          <w:i w:val="0"/>
          <w:color w:val="666666"/>
          <w:sz w:val="16"/>
        </w:rPr>
        <w:t>VIDEO</w:t>
        <w:tab/>
      </w:r>
      <w:r>
        <w:rPr>
          <w:b w:val="0"/>
          <w:i w:val="0"/>
          <w:color w:val="111111"/>
          <w:sz w:val="21"/>
        </w:rPr>
        <w:t>Capacitacion_arco_en_C</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04:19 (mm:ss)</w:t>
      </w:r>
    </w:p>
    <w:p>
      <w:pPr>
        <w:tabs>
          <w:tab w:pos="2665" w:val="left"/>
        </w:tabs>
        <w:spacing w:before="60" w:after="0" w:line="240" w:lineRule="auto"/>
        <w:ind w:left="850" w:right="850"/>
      </w:pPr>
      <w:r>
        <w:rPr>
          <w:b w:val="0"/>
          <w:i w:val="0"/>
          <w:color w:val="666666"/>
          <w:sz w:val="16"/>
        </w:rPr>
        <w:t>PASOS</w:t>
        <w:tab/>
      </w:r>
      <w:r>
        <w:rPr>
          <w:b w:val="0"/>
          <w:i w:val="0"/>
          <w:color w:val="111111"/>
          <w:sz w:val="21"/>
        </w:rPr>
        <w:t>13</w:t>
      </w:r>
    </w:p>
    <w:p>
      <w:pPr>
        <w:tabs>
          <w:tab w:pos="2665" w:val="left"/>
        </w:tabs>
        <w:spacing w:before="60" w:after="0" w:line="240" w:lineRule="auto"/>
        <w:ind w:left="850" w:right="850"/>
      </w:pPr>
      <w:r>
        <w:rPr>
          <w:b w:val="0"/>
          <w:i w:val="0"/>
          <w:color w:val="666666"/>
          <w:sz w:val="16"/>
        </w:rPr>
        <w:t>SECCIONES</w:t>
        <w:tab/>
      </w:r>
      <w:r>
        <w:rPr>
          <w:b w:val="0"/>
          <w:i w:val="0"/>
          <w:color w:val="111111"/>
          <w:sz w:val="21"/>
        </w:rPr>
        <w:t>5</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Posicionamiento</w:t>
            </w:r>
          </w:p>
        </w:tc>
        <w:tc>
          <w:tcPr>
            <w:tcW w:type="dxa" w:w="1814"/>
          </w:tcPr>
          <w:p/>
        </w:tc>
      </w:tr>
      <w:tr>
        <w:trPr>
          <w:trHeight w:val="280" w:hRule="exact"/>
        </w:trPr>
        <w:tc>
          <w:tcPr>
            <w:tcW w:type="dxa" w:w="13890"/>
          </w:tcPr>
          <w:p>
            <w:pPr>
              <w:spacing w:before="0" w:after="0" w:line="280" w:lineRule="exact"/>
            </w:pPr>
            <w:r>
              <w:rPr>
                <w:b w:val="0"/>
                <w:i w:val="0"/>
                <w:color w:val="222222"/>
                <w:sz w:val="20"/>
              </w:rPr>
              <w:t>1. Liberar el movimiento horizontal del brazo</w:t>
            </w:r>
          </w:p>
        </w:tc>
        <w:tc>
          <w:tcPr>
            <w:tcW w:type="dxa" w:w="1814"/>
          </w:tcPr>
          <w:p>
            <w:pPr>
              <w:tabs>
                <w:tab w:pos="1757" w:val="right" w:leader="dot"/>
              </w:tabs>
              <w:spacing w:before="0" w:after="0" w:line="280" w:lineRule="exact"/>
              <w:jc w:val="right"/>
            </w:pPr>
            <w:r>
              <w:rPr>
                <w:b w:val="0"/>
                <w:i w:val="0"/>
                <w:color w:val="666666"/>
                <w:sz w:val="20"/>
              </w:rPr>
              <w:tab/>
              <w:t>00:02 · pág. 3</w:t>
            </w:r>
          </w:p>
        </w:tc>
      </w:tr>
      <w:tr>
        <w:trPr>
          <w:trHeight w:val="280" w:hRule="exact"/>
        </w:trPr>
        <w:tc>
          <w:tcPr>
            <w:tcW w:type="dxa" w:w="13890"/>
          </w:tcPr>
          <w:p>
            <w:pPr>
              <w:spacing w:before="0" w:after="0" w:line="280" w:lineRule="exact"/>
            </w:pPr>
            <w:r>
              <w:rPr>
                <w:b w:val="0"/>
                <w:i w:val="0"/>
                <w:color w:val="222222"/>
                <w:sz w:val="20"/>
              </w:rPr>
              <w:t>2. Bloquear la rotación del arco en C</w:t>
            </w:r>
          </w:p>
        </w:tc>
        <w:tc>
          <w:tcPr>
            <w:tcW w:type="dxa" w:w="1814"/>
          </w:tcPr>
          <w:p>
            <w:pPr>
              <w:tabs>
                <w:tab w:pos="1757" w:val="right" w:leader="dot"/>
              </w:tabs>
              <w:spacing w:before="0" w:after="0" w:line="280" w:lineRule="exact"/>
              <w:jc w:val="right"/>
            </w:pPr>
            <w:r>
              <w:rPr>
                <w:b w:val="0"/>
                <w:i w:val="0"/>
                <w:color w:val="666666"/>
                <w:sz w:val="20"/>
              </w:rPr>
              <w:tab/>
              <w:t>00:25 · pág. 3</w:t>
            </w:r>
          </w:p>
        </w:tc>
      </w:tr>
      <w:tr>
        <w:trPr>
          <w:trHeight w:val="280" w:hRule="exact"/>
        </w:trPr>
        <w:tc>
          <w:tcPr>
            <w:tcW w:type="dxa" w:w="13890"/>
          </w:tcPr>
          <w:p>
            <w:pPr>
              <w:spacing w:before="0" w:after="0" w:line="280" w:lineRule="exact"/>
            </w:pPr>
            <w:r>
              <w:rPr>
                <w:b w:val="0"/>
                <w:i w:val="0"/>
                <w:color w:val="222222"/>
                <w:sz w:val="20"/>
              </w:rPr>
              <w:t>3. Ajustar la angulación para el procedimiento</w:t>
            </w:r>
          </w:p>
        </w:tc>
        <w:tc>
          <w:tcPr>
            <w:tcW w:type="dxa" w:w="1814"/>
          </w:tcPr>
          <w:p>
            <w:pPr>
              <w:tabs>
                <w:tab w:pos="1757" w:val="right" w:leader="dot"/>
              </w:tabs>
              <w:spacing w:before="0" w:after="0" w:line="280" w:lineRule="exact"/>
              <w:jc w:val="right"/>
            </w:pPr>
            <w:r>
              <w:rPr>
                <w:b w:val="0"/>
                <w:i w:val="0"/>
                <w:color w:val="666666"/>
                <w:sz w:val="20"/>
              </w:rPr>
              <w:tab/>
              <w:t>00:41 · pág. 4</w:t>
            </w:r>
          </w:p>
        </w:tc>
      </w:tr>
      <w:tr>
        <w:trPr>
          <w:trHeight w:val="280" w:hRule="exact"/>
        </w:trPr>
        <w:tc>
          <w:tcPr>
            <w:tcW w:type="dxa" w:w="13890"/>
          </w:tcPr>
          <w:p>
            <w:pPr>
              <w:spacing w:before="0" w:after="0" w:line="280" w:lineRule="exact"/>
            </w:pPr>
            <w:r>
              <w:rPr>
                <w:b w:val="0"/>
                <w:i w:val="0"/>
                <w:color w:val="222222"/>
                <w:sz w:val="20"/>
              </w:rPr>
              <w:t>4. Realizar la rotación orbital del brazo</w:t>
            </w:r>
          </w:p>
        </w:tc>
        <w:tc>
          <w:tcPr>
            <w:tcW w:type="dxa" w:w="1814"/>
          </w:tcPr>
          <w:p>
            <w:pPr>
              <w:tabs>
                <w:tab w:pos="1757" w:val="right" w:leader="dot"/>
              </w:tabs>
              <w:spacing w:before="0" w:after="0" w:line="280" w:lineRule="exact"/>
              <w:jc w:val="right"/>
            </w:pPr>
            <w:r>
              <w:rPr>
                <w:b w:val="0"/>
                <w:i w:val="0"/>
                <w:color w:val="666666"/>
                <w:sz w:val="20"/>
              </w:rPr>
              <w:tab/>
              <w:t>00:55 · pág. 4</w:t>
            </w:r>
          </w:p>
        </w:tc>
      </w:tr>
      <w:tr>
        <w:trPr>
          <w:trHeight w:val="500" w:hRule="exact"/>
        </w:trPr>
        <w:tc>
          <w:tcPr>
            <w:tcW w:type="dxa" w:w="13890"/>
          </w:tcPr>
          <w:p>
            <w:pPr>
              <w:spacing w:before="200" w:after="0" w:line="300" w:lineRule="exact"/>
            </w:pPr>
            <w:r>
              <w:rPr>
                <w:b/>
                <w:i w:val="0"/>
                <w:color w:val="111111"/>
                <w:sz w:val="22"/>
              </w:rPr>
              <w:t>Seguridad</w:t>
            </w:r>
          </w:p>
        </w:tc>
        <w:tc>
          <w:tcPr>
            <w:tcW w:type="dxa" w:w="1814"/>
          </w:tcPr>
          <w:p/>
        </w:tc>
      </w:tr>
      <w:tr>
        <w:trPr>
          <w:trHeight w:val="280" w:hRule="exact"/>
        </w:trPr>
        <w:tc>
          <w:tcPr>
            <w:tcW w:type="dxa" w:w="13890"/>
          </w:tcPr>
          <w:p>
            <w:pPr>
              <w:spacing w:before="0" w:after="0" w:line="280" w:lineRule="exact"/>
            </w:pPr>
            <w:r>
              <w:rPr>
                <w:b w:val="0"/>
                <w:i w:val="0"/>
                <w:color w:val="222222"/>
                <w:sz w:val="20"/>
              </w:rPr>
              <w:t>5. Verificar la disponibilidad de delantales plomados</w:t>
            </w:r>
          </w:p>
        </w:tc>
        <w:tc>
          <w:tcPr>
            <w:tcW w:type="dxa" w:w="1814"/>
          </w:tcPr>
          <w:p>
            <w:pPr>
              <w:tabs>
                <w:tab w:pos="1757" w:val="right" w:leader="dot"/>
              </w:tabs>
              <w:spacing w:before="0" w:after="0" w:line="280" w:lineRule="exact"/>
              <w:jc w:val="right"/>
            </w:pPr>
            <w:r>
              <w:rPr>
                <w:b w:val="0"/>
                <w:i w:val="0"/>
                <w:color w:val="666666"/>
                <w:sz w:val="20"/>
              </w:rPr>
              <w:tab/>
              <w:t>01:25 · pág. 5</w:t>
            </w:r>
          </w:p>
        </w:tc>
      </w:tr>
      <w:tr>
        <w:trPr>
          <w:trHeight w:val="500" w:hRule="exact"/>
        </w:trPr>
        <w:tc>
          <w:tcPr>
            <w:tcW w:type="dxa" w:w="13890"/>
          </w:tcPr>
          <w:p>
            <w:pPr>
              <w:spacing w:before="200" w:after="0" w:line="300" w:lineRule="exact"/>
            </w:pPr>
            <w:r>
              <w:rPr>
                <w:b/>
                <w:i w:val="0"/>
                <w:color w:val="111111"/>
                <w:sz w:val="22"/>
              </w:rPr>
              <w:t>Posicionamiento</w:t>
            </w:r>
          </w:p>
        </w:tc>
        <w:tc>
          <w:tcPr>
            <w:tcW w:type="dxa" w:w="1814"/>
          </w:tcPr>
          <w:p/>
        </w:tc>
      </w:tr>
      <w:tr>
        <w:trPr>
          <w:trHeight w:val="280" w:hRule="exact"/>
        </w:trPr>
        <w:tc>
          <w:tcPr>
            <w:tcW w:type="dxa" w:w="13890"/>
          </w:tcPr>
          <w:p>
            <w:pPr>
              <w:spacing w:before="0" w:after="0" w:line="280" w:lineRule="exact"/>
            </w:pPr>
            <w:r>
              <w:rPr>
                <w:b w:val="0"/>
                <w:i w:val="0"/>
                <w:color w:val="222222"/>
                <w:sz w:val="20"/>
              </w:rPr>
              <w:t>6. Coordinar el movimiento de la mesa</w:t>
            </w:r>
          </w:p>
        </w:tc>
        <w:tc>
          <w:tcPr>
            <w:tcW w:type="dxa" w:w="1814"/>
          </w:tcPr>
          <w:p>
            <w:pPr>
              <w:tabs>
                <w:tab w:pos="1757" w:val="right" w:leader="dot"/>
              </w:tabs>
              <w:spacing w:before="0" w:after="0" w:line="280" w:lineRule="exact"/>
              <w:jc w:val="right"/>
            </w:pPr>
            <w:r>
              <w:rPr>
                <w:b w:val="0"/>
                <w:i w:val="0"/>
                <w:color w:val="666666"/>
                <w:sz w:val="20"/>
              </w:rPr>
              <w:tab/>
              <w:t>01:39 · pág. 5</w:t>
            </w:r>
          </w:p>
        </w:tc>
      </w:tr>
      <w:tr>
        <w:trPr>
          <w:trHeight w:val="500" w:hRule="exact"/>
        </w:trPr>
        <w:tc>
          <w:tcPr>
            <w:tcW w:type="dxa" w:w="13890"/>
          </w:tcPr>
          <w:p>
            <w:pPr>
              <w:spacing w:before="200" w:after="0" w:line="300" w:lineRule="exact"/>
            </w:pPr>
            <w:r>
              <w:rPr>
                <w:b/>
                <w:i w:val="0"/>
                <w:color w:val="111111"/>
                <w:sz w:val="22"/>
              </w:rPr>
              <w:t>Preparación</w:t>
            </w:r>
          </w:p>
        </w:tc>
        <w:tc>
          <w:tcPr>
            <w:tcW w:type="dxa" w:w="1814"/>
          </w:tcPr>
          <w:p/>
        </w:tc>
      </w:tr>
      <w:tr>
        <w:trPr>
          <w:trHeight w:val="280" w:hRule="exact"/>
        </w:trPr>
        <w:tc>
          <w:tcPr>
            <w:tcW w:type="dxa" w:w="13890"/>
          </w:tcPr>
          <w:p>
            <w:pPr>
              <w:spacing w:before="0" w:after="0" w:line="280" w:lineRule="exact"/>
            </w:pPr>
            <w:r>
              <w:rPr>
                <w:b w:val="0"/>
                <w:i w:val="0"/>
                <w:color w:val="222222"/>
                <w:sz w:val="20"/>
              </w:rPr>
              <w:t>7. Colocar la cubierta estéril en el arco</w:t>
            </w:r>
          </w:p>
        </w:tc>
        <w:tc>
          <w:tcPr>
            <w:tcW w:type="dxa" w:w="1814"/>
          </w:tcPr>
          <w:p>
            <w:pPr>
              <w:tabs>
                <w:tab w:pos="1757" w:val="right" w:leader="dot"/>
              </w:tabs>
              <w:spacing w:before="0" w:after="0" w:line="280" w:lineRule="exact"/>
              <w:jc w:val="right"/>
            </w:pPr>
            <w:r>
              <w:rPr>
                <w:b w:val="0"/>
                <w:i w:val="0"/>
                <w:color w:val="666666"/>
                <w:sz w:val="20"/>
              </w:rPr>
              <w:tab/>
              <w:t>01:57 · pág. 6</w:t>
            </w:r>
          </w:p>
        </w:tc>
      </w:tr>
      <w:tr>
        <w:trPr>
          <w:trHeight w:val="280" w:hRule="exact"/>
        </w:trPr>
        <w:tc>
          <w:tcPr>
            <w:tcW w:type="dxa" w:w="13890"/>
          </w:tcPr>
          <w:p>
            <w:pPr>
              <w:spacing w:before="0" w:after="0" w:line="280" w:lineRule="exact"/>
            </w:pPr>
            <w:r>
              <w:rPr>
                <w:b w:val="0"/>
                <w:i w:val="0"/>
                <w:color w:val="222222"/>
                <w:sz w:val="20"/>
              </w:rPr>
              <w:t>8. Ajustar el arco con la funda colocada</w:t>
            </w:r>
          </w:p>
        </w:tc>
        <w:tc>
          <w:tcPr>
            <w:tcW w:type="dxa" w:w="1814"/>
          </w:tcPr>
          <w:p>
            <w:pPr>
              <w:tabs>
                <w:tab w:pos="1757" w:val="right" w:leader="dot"/>
              </w:tabs>
              <w:spacing w:before="0" w:after="0" w:line="280" w:lineRule="exact"/>
              <w:jc w:val="right"/>
            </w:pPr>
            <w:r>
              <w:rPr>
                <w:b w:val="0"/>
                <w:i w:val="0"/>
                <w:color w:val="666666"/>
                <w:sz w:val="20"/>
              </w:rPr>
              <w:tab/>
              <w:t>02:11 · pág. 6</w:t>
            </w:r>
          </w:p>
        </w:tc>
      </w:tr>
      <w:tr>
        <w:trPr>
          <w:trHeight w:val="500" w:hRule="exact"/>
        </w:trPr>
        <w:tc>
          <w:tcPr>
            <w:tcW w:type="dxa" w:w="13890"/>
          </w:tcPr>
          <w:p>
            <w:pPr>
              <w:spacing w:before="200" w:after="0" w:line="300" w:lineRule="exact"/>
            </w:pPr>
            <w:r>
              <w:rPr>
                <w:b/>
                <w:i w:val="0"/>
                <w:color w:val="111111"/>
                <w:sz w:val="22"/>
              </w:rPr>
              <w:t>Posicionamiento</w:t>
            </w:r>
          </w:p>
        </w:tc>
        <w:tc>
          <w:tcPr>
            <w:tcW w:type="dxa" w:w="1814"/>
          </w:tcPr>
          <w:p/>
        </w:tc>
      </w:tr>
      <w:tr>
        <w:trPr>
          <w:trHeight w:val="280" w:hRule="exact"/>
        </w:trPr>
        <w:tc>
          <w:tcPr>
            <w:tcW w:type="dxa" w:w="13890"/>
          </w:tcPr>
          <w:p>
            <w:pPr>
              <w:spacing w:before="0" w:after="0" w:line="280" w:lineRule="exact"/>
            </w:pPr>
            <w:r>
              <w:rPr>
                <w:b w:val="0"/>
                <w:i w:val="0"/>
                <w:color w:val="222222"/>
                <w:sz w:val="20"/>
              </w:rPr>
              <w:t>9. Comprobar la habilitación del espacio físico</w:t>
            </w:r>
          </w:p>
        </w:tc>
        <w:tc>
          <w:tcPr>
            <w:tcW w:type="dxa" w:w="1814"/>
          </w:tcPr>
          <w:p>
            <w:pPr>
              <w:tabs>
                <w:tab w:pos="1757" w:val="right" w:leader="dot"/>
              </w:tabs>
              <w:spacing w:before="0" w:after="0" w:line="280" w:lineRule="exact"/>
              <w:jc w:val="right"/>
            </w:pPr>
            <w:r>
              <w:rPr>
                <w:b w:val="0"/>
                <w:i w:val="0"/>
                <w:color w:val="666666"/>
                <w:sz w:val="20"/>
              </w:rPr>
              <w:tab/>
              <w:t>02:32 · pág. 7</w:t>
            </w:r>
          </w:p>
        </w:tc>
      </w:tr>
      <w:tr>
        <w:trPr>
          <w:trHeight w:val="500" w:hRule="exact"/>
        </w:trPr>
        <w:tc>
          <w:tcPr>
            <w:tcW w:type="dxa" w:w="13890"/>
          </w:tcPr>
          <w:p>
            <w:pPr>
              <w:spacing w:before="200" w:after="0" w:line="300" w:lineRule="exact"/>
            </w:pPr>
            <w:r>
              <w:rPr>
                <w:b/>
                <w:i w:val="0"/>
                <w:color w:val="111111"/>
                <w:sz w:val="22"/>
              </w:rPr>
              <w:t>Adquisición de imagen</w:t>
            </w:r>
          </w:p>
        </w:tc>
        <w:tc>
          <w:tcPr>
            <w:tcW w:type="dxa" w:w="1814"/>
          </w:tcPr>
          <w:p/>
        </w:tc>
      </w:tr>
      <w:tr>
        <w:trPr>
          <w:trHeight w:val="280" w:hRule="exact"/>
        </w:trPr>
        <w:tc>
          <w:tcPr>
            <w:tcW w:type="dxa" w:w="13890"/>
          </w:tcPr>
          <w:p>
            <w:pPr>
              <w:spacing w:before="0" w:after="0" w:line="280" w:lineRule="exact"/>
            </w:pPr>
            <w:r>
              <w:rPr>
                <w:b w:val="0"/>
                <w:i w:val="0"/>
                <w:color w:val="222222"/>
                <w:sz w:val="20"/>
              </w:rPr>
              <w:t>10. Revisar los parámetros en la pantalla</w:t>
            </w:r>
          </w:p>
        </w:tc>
        <w:tc>
          <w:tcPr>
            <w:tcW w:type="dxa" w:w="1814"/>
          </w:tcPr>
          <w:p>
            <w:pPr>
              <w:tabs>
                <w:tab w:pos="1757" w:val="right" w:leader="dot"/>
              </w:tabs>
              <w:spacing w:before="0" w:after="0" w:line="280" w:lineRule="exact"/>
              <w:jc w:val="right"/>
            </w:pPr>
            <w:r>
              <w:rPr>
                <w:b w:val="0"/>
                <w:i w:val="0"/>
                <w:color w:val="666666"/>
                <w:sz w:val="20"/>
              </w:rPr>
              <w:tab/>
              <w:t>02:48 · pág. 7</w:t>
            </w:r>
          </w:p>
        </w:tc>
      </w:tr>
      <w:tr>
        <w:trPr>
          <w:trHeight w:val="280" w:hRule="exact"/>
        </w:trPr>
        <w:tc>
          <w:tcPr>
            <w:tcW w:type="dxa" w:w="13890"/>
          </w:tcPr>
          <w:p>
            <w:pPr>
              <w:spacing w:before="0" w:after="0" w:line="280" w:lineRule="exact"/>
            </w:pPr>
            <w:r>
              <w:rPr>
                <w:b w:val="0"/>
                <w:i w:val="0"/>
                <w:color w:val="222222"/>
                <w:sz w:val="20"/>
              </w:rPr>
              <w:t>11. Monitorear la inserción del catéter</w:t>
            </w:r>
          </w:p>
        </w:tc>
        <w:tc>
          <w:tcPr>
            <w:tcW w:type="dxa" w:w="1814"/>
          </w:tcPr>
          <w:p>
            <w:pPr>
              <w:tabs>
                <w:tab w:pos="1757" w:val="right" w:leader="dot"/>
              </w:tabs>
              <w:spacing w:before="0" w:after="0" w:line="280" w:lineRule="exact"/>
              <w:jc w:val="right"/>
            </w:pPr>
            <w:r>
              <w:rPr>
                <w:b w:val="0"/>
                <w:i w:val="0"/>
                <w:color w:val="666666"/>
                <w:sz w:val="20"/>
              </w:rPr>
              <w:tab/>
              <w:t>03:08 · pág. 8</w:t>
            </w:r>
          </w:p>
        </w:tc>
      </w:tr>
      <w:tr>
        <w:trPr>
          <w:trHeight w:val="500" w:hRule="exact"/>
        </w:trPr>
        <w:tc>
          <w:tcPr>
            <w:tcW w:type="dxa" w:w="13890"/>
          </w:tcPr>
          <w:p>
            <w:pPr>
              <w:spacing w:before="200" w:after="0" w:line="300" w:lineRule="exact"/>
            </w:pPr>
            <w:r>
              <w:rPr>
                <w:b/>
                <w:i w:val="0"/>
                <w:color w:val="111111"/>
                <w:sz w:val="22"/>
              </w:rPr>
              <w:t>Apagado y limpieza</w:t>
            </w:r>
          </w:p>
        </w:tc>
        <w:tc>
          <w:tcPr>
            <w:tcW w:type="dxa" w:w="1814"/>
          </w:tcPr>
          <w:p/>
        </w:tc>
      </w:tr>
      <w:tr>
        <w:trPr>
          <w:trHeight w:val="280" w:hRule="exact"/>
        </w:trPr>
        <w:tc>
          <w:tcPr>
            <w:tcW w:type="dxa" w:w="13890"/>
          </w:tcPr>
          <w:p>
            <w:pPr>
              <w:spacing w:before="0" w:after="0" w:line="280" w:lineRule="exact"/>
            </w:pPr>
            <w:r>
              <w:rPr>
                <w:b w:val="0"/>
                <w:i w:val="0"/>
                <w:color w:val="222222"/>
                <w:sz w:val="20"/>
              </w:rPr>
              <w:t>12. Apagar el sistema al finalizar</w:t>
            </w:r>
          </w:p>
        </w:tc>
        <w:tc>
          <w:tcPr>
            <w:tcW w:type="dxa" w:w="1814"/>
          </w:tcPr>
          <w:p>
            <w:pPr>
              <w:tabs>
                <w:tab w:pos="1757" w:val="right" w:leader="dot"/>
              </w:tabs>
              <w:spacing w:before="0" w:after="0" w:line="280" w:lineRule="exact"/>
              <w:jc w:val="right"/>
            </w:pPr>
            <w:r>
              <w:rPr>
                <w:b w:val="0"/>
                <w:i w:val="0"/>
                <w:color w:val="666666"/>
                <w:sz w:val="20"/>
              </w:rPr>
              <w:tab/>
              <w:t>03:44 · pág. 8</w:t>
            </w:r>
          </w:p>
        </w:tc>
      </w:tr>
      <w:tr>
        <w:trPr>
          <w:trHeight w:val="280" w:hRule="exact"/>
        </w:trPr>
        <w:tc>
          <w:tcPr>
            <w:tcW w:type="dxa" w:w="13890"/>
          </w:tcPr>
          <w:p>
            <w:pPr>
              <w:spacing w:before="0" w:after="0" w:line="280" w:lineRule="exact"/>
            </w:pPr>
            <w:r>
              <w:rPr>
                <w:b w:val="0"/>
                <w:i w:val="0"/>
                <w:color w:val="222222"/>
                <w:sz w:val="20"/>
              </w:rPr>
              <w:t>13. Desconectar los cables de alimentación</w:t>
            </w:r>
          </w:p>
        </w:tc>
        <w:tc>
          <w:tcPr>
            <w:tcW w:type="dxa" w:w="1814"/>
          </w:tcPr>
          <w:p>
            <w:pPr>
              <w:tabs>
                <w:tab w:pos="1757" w:val="right" w:leader="dot"/>
              </w:tabs>
              <w:spacing w:before="0" w:after="0" w:line="280" w:lineRule="exact"/>
              <w:jc w:val="right"/>
            </w:pPr>
            <w:r>
              <w:rPr>
                <w:b w:val="0"/>
                <w:i w:val="0"/>
                <w:color w:val="666666"/>
                <w:sz w:val="20"/>
              </w:rPr>
              <w:tab/>
              <w:t>04:03 · pág. 9</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Pasos 1–2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 name="Picture 1"/>
                  <wp:cNvGraphicFramePr>
                    <a:graphicFrameLocks noChangeAspect="1"/>
                  </wp:cNvGraphicFramePr>
                  <a:graphic>
                    <a:graphicData uri="http://schemas.openxmlformats.org/drawingml/2006/picture">
                      <pic:pic>
                        <pic:nvPicPr>
                          <pic:cNvPr id="0" name="01_00-02_anotada.jpg"/>
                          <pic:cNvPicPr/>
                        </pic:nvPicPr>
                        <pic:blipFill>
                          <a:blip r:embed="rId1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 · POSICIONAMIENTO · 00:02</w:t>
            </w:r>
          </w:p>
          <w:p>
            <w:pPr>
              <w:spacing w:before="0" w:after="20" w:line="312" w:lineRule="exact"/>
            </w:pPr>
            <w:r>
              <w:rPr>
                <w:b/>
                <w:i w:val="0"/>
                <w:color w:val="111111"/>
                <w:sz w:val="26"/>
              </w:rPr>
              <w:t>Liberar el movimiento horizontal del brazo</w:t>
            </w:r>
          </w:p>
          <w:p>
            <w:pPr>
              <w:spacing w:before="0" w:after="0" w:line="252" w:lineRule="exact"/>
            </w:pPr>
            <w:r>
              <w:rPr>
                <w:b w:val="0"/>
                <w:i w:val="0"/>
                <w:color w:val="222222"/>
                <w:sz w:val="21"/>
              </w:rPr>
              <w:t>El operador muestra cómo destrabar la palanca de bloqueo para permitir el desplazamiento horizontal del arco en C hacia adelante y hacia atrás.</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 name="Picture 2"/>
                  <wp:cNvGraphicFramePr>
                    <a:graphicFrameLocks noChangeAspect="1"/>
                  </wp:cNvGraphicFramePr>
                  <a:graphic>
                    <a:graphicData uri="http://schemas.openxmlformats.org/drawingml/2006/picture">
                      <pic:pic>
                        <pic:nvPicPr>
                          <pic:cNvPr id="0" name="02_00-25_anotada.jpg"/>
                          <pic:cNvPicPr/>
                        </pic:nvPicPr>
                        <pic:blipFill>
                          <a:blip r:embed="rId1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 · POSICIONAMIENTO · 00:25</w:t>
            </w:r>
          </w:p>
          <w:p>
            <w:pPr>
              <w:spacing w:before="0" w:after="20" w:line="312" w:lineRule="exact"/>
            </w:pPr>
            <w:r>
              <w:rPr>
                <w:b/>
                <w:i w:val="0"/>
                <w:color w:val="111111"/>
                <w:sz w:val="26"/>
              </w:rPr>
              <w:t>Bloquear la rotación del arco en C</w:t>
            </w:r>
          </w:p>
          <w:p>
            <w:pPr>
              <w:spacing w:before="0" w:after="0" w:line="252" w:lineRule="exact"/>
            </w:pPr>
            <w:r>
              <w:rPr>
                <w:b w:val="0"/>
                <w:i w:val="0"/>
                <w:color w:val="222222"/>
                <w:sz w:val="21"/>
              </w:rPr>
              <w:t>Se muestra en detalle la palanca de bloqueo con el icono indicador para fijar la rotación del arco en una posición determinada.</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Pasos 3–4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3" name="Picture 3"/>
                  <wp:cNvGraphicFramePr>
                    <a:graphicFrameLocks noChangeAspect="1"/>
                  </wp:cNvGraphicFramePr>
                  <a:graphic>
                    <a:graphicData uri="http://schemas.openxmlformats.org/drawingml/2006/picture">
                      <pic:pic>
                        <pic:nvPicPr>
                          <pic:cNvPr id="0" name="03_00-41_anotada.jpg"/>
                          <pic:cNvPicPr/>
                        </pic:nvPicPr>
                        <pic:blipFill>
                          <a:blip r:embed="rId1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3 · POSICIONAMIENTO · 00:41</w:t>
            </w:r>
          </w:p>
          <w:p>
            <w:pPr>
              <w:spacing w:before="0" w:after="20" w:line="312" w:lineRule="exact"/>
            </w:pPr>
            <w:r>
              <w:rPr>
                <w:b/>
                <w:i w:val="0"/>
                <w:color w:val="111111"/>
                <w:sz w:val="26"/>
              </w:rPr>
              <w:t>Ajustar la angulación para el procedimiento</w:t>
            </w:r>
          </w:p>
          <w:p>
            <w:pPr>
              <w:spacing w:before="0" w:after="0" w:line="252" w:lineRule="exact"/>
            </w:pPr>
            <w:r>
              <w:rPr>
                <w:b w:val="0"/>
                <w:i w:val="0"/>
                <w:color w:val="222222"/>
                <w:sz w:val="21"/>
              </w:rPr>
              <w:t>El operador explica que, aunque generalmente no se necesita ángulo para la zona renal, se puede inclinar el arco si es requerido.</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4" name="Picture 4"/>
                  <wp:cNvGraphicFramePr>
                    <a:graphicFrameLocks noChangeAspect="1"/>
                  </wp:cNvGraphicFramePr>
                  <a:graphic>
                    <a:graphicData uri="http://schemas.openxmlformats.org/drawingml/2006/picture">
                      <pic:pic>
                        <pic:nvPicPr>
                          <pic:cNvPr id="0" name="04_00-55_anotada.jpg"/>
                          <pic:cNvPicPr/>
                        </pic:nvPicPr>
                        <pic:blipFill>
                          <a:blip r:embed="rId1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4 · POSICIONAMIENTO · 00:55</w:t>
            </w:r>
          </w:p>
          <w:p>
            <w:pPr>
              <w:spacing w:before="0" w:after="20" w:line="312" w:lineRule="exact"/>
            </w:pPr>
            <w:r>
              <w:rPr>
                <w:b/>
                <w:i w:val="0"/>
                <w:color w:val="111111"/>
                <w:sz w:val="26"/>
              </w:rPr>
              <w:t>Realizar la rotación orbital del brazo</w:t>
            </w:r>
          </w:p>
          <w:p>
            <w:pPr>
              <w:spacing w:before="0" w:after="0" w:line="252" w:lineRule="exact"/>
            </w:pPr>
            <w:r>
              <w:rPr>
                <w:b w:val="0"/>
                <w:i w:val="0"/>
                <w:color w:val="222222"/>
                <w:sz w:val="21"/>
              </w:rPr>
              <w:t>Se destraba el freno correspondiente para rotar orbitalmente el arco, permitiendo obtener proyecciones oblicuas o laterales.</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Pasos 5–6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5" name="Picture 5"/>
                  <wp:cNvGraphicFramePr>
                    <a:graphicFrameLocks noChangeAspect="1"/>
                  </wp:cNvGraphicFramePr>
                  <a:graphic>
                    <a:graphicData uri="http://schemas.openxmlformats.org/drawingml/2006/picture">
                      <pic:pic>
                        <pic:nvPicPr>
                          <pic:cNvPr id="0" name="05_01-25_anotada.jpg"/>
                          <pic:cNvPicPr/>
                        </pic:nvPicPr>
                        <pic:blipFill>
                          <a:blip r:embed="rId1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5 · SEGURIDAD · 01:25</w:t>
            </w:r>
          </w:p>
          <w:p>
            <w:pPr>
              <w:spacing w:before="0" w:after="20" w:line="312" w:lineRule="exact"/>
            </w:pPr>
            <w:r>
              <w:rPr>
                <w:b/>
                <w:i w:val="0"/>
                <w:color w:val="111111"/>
                <w:sz w:val="26"/>
              </w:rPr>
              <w:t>Verificar la disponibilidad de delantales plomados</w:t>
            </w:r>
          </w:p>
          <w:p>
            <w:pPr>
              <w:spacing w:before="0" w:after="0" w:line="252" w:lineRule="exact"/>
            </w:pPr>
            <w:r>
              <w:rPr>
                <w:b w:val="0"/>
                <w:i w:val="0"/>
                <w:color w:val="222222"/>
                <w:sz w:val="21"/>
              </w:rPr>
              <w:t>Se constata la presencia de los delantales de protección radiológica en el perchero antes de dar inicio a la emisión de radiación.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6" name="Picture 6"/>
                  <wp:cNvGraphicFramePr>
                    <a:graphicFrameLocks noChangeAspect="1"/>
                  </wp:cNvGraphicFramePr>
                  <a:graphic>
                    <a:graphicData uri="http://schemas.openxmlformats.org/drawingml/2006/picture">
                      <pic:pic>
                        <pic:nvPicPr>
                          <pic:cNvPr id="0" name="06_01-39_anotada.jpg"/>
                          <pic:cNvPicPr/>
                        </pic:nvPicPr>
                        <pic:blipFill>
                          <a:blip r:embed="rId15"/>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6 · POSICIONAMIENTO · 01:39</w:t>
            </w:r>
          </w:p>
          <w:p>
            <w:pPr>
              <w:spacing w:before="0" w:after="20" w:line="312" w:lineRule="exact"/>
            </w:pPr>
            <w:r>
              <w:rPr>
                <w:b/>
                <w:i w:val="0"/>
                <w:color w:val="111111"/>
                <w:sz w:val="26"/>
              </w:rPr>
              <w:t>Coordinar el movimiento de la mesa</w:t>
            </w:r>
          </w:p>
          <w:p>
            <w:pPr>
              <w:spacing w:before="0" w:after="0" w:line="252" w:lineRule="exact"/>
            </w:pPr>
            <w:r>
              <w:rPr>
                <w:b w:val="0"/>
                <w:i w:val="0"/>
                <w:color w:val="222222"/>
                <w:sz w:val="21"/>
              </w:rPr>
              <w:t>Se utiliza el control remoto de la mesa quirúrgica para ajustar la altura y posición del paciente en relación con el arco.</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Pasos 7–8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7" name="Picture 7"/>
                  <wp:cNvGraphicFramePr>
                    <a:graphicFrameLocks noChangeAspect="1"/>
                  </wp:cNvGraphicFramePr>
                  <a:graphic>
                    <a:graphicData uri="http://schemas.openxmlformats.org/drawingml/2006/picture">
                      <pic:pic>
                        <pic:nvPicPr>
                          <pic:cNvPr id="0" name="07_01-57_anotada.jpg"/>
                          <pic:cNvPicPr/>
                        </pic:nvPicPr>
                        <pic:blipFill>
                          <a:blip r:embed="rId1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7 · PREPARACIÓN · 01:57</w:t>
            </w:r>
          </w:p>
          <w:p>
            <w:pPr>
              <w:spacing w:before="0" w:after="20" w:line="312" w:lineRule="exact"/>
            </w:pPr>
            <w:r>
              <w:rPr>
                <w:b/>
                <w:i w:val="0"/>
                <w:color w:val="111111"/>
                <w:sz w:val="26"/>
              </w:rPr>
              <w:t>Colocar la cubierta estéril en el arco</w:t>
            </w:r>
          </w:p>
          <w:p>
            <w:pPr>
              <w:spacing w:before="0" w:after="0" w:line="252" w:lineRule="exact"/>
            </w:pPr>
            <w:r>
              <w:rPr>
                <w:b w:val="0"/>
                <w:i w:val="0"/>
                <w:color w:val="222222"/>
                <w:sz w:val="21"/>
              </w:rPr>
              <w:t>Se coloca una funda plástica estéril sobre el receptor de imagen para mantener la asepsia del campo quirúrgico.</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8" name="Picture 8"/>
                  <wp:cNvGraphicFramePr>
                    <a:graphicFrameLocks noChangeAspect="1"/>
                  </wp:cNvGraphicFramePr>
                  <a:graphic>
                    <a:graphicData uri="http://schemas.openxmlformats.org/drawingml/2006/picture">
                      <pic:pic>
                        <pic:nvPicPr>
                          <pic:cNvPr id="0" name="08_02-11_anotada.jpg"/>
                          <pic:cNvPicPr/>
                        </pic:nvPicPr>
                        <pic:blipFill>
                          <a:blip r:embed="rId17"/>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8 · PREPARACIÓN · 02:11</w:t>
            </w:r>
          </w:p>
          <w:p>
            <w:pPr>
              <w:spacing w:before="0" w:after="20" w:line="312" w:lineRule="exact"/>
            </w:pPr>
            <w:r>
              <w:rPr>
                <w:b/>
                <w:i w:val="0"/>
                <w:color w:val="111111"/>
                <w:sz w:val="26"/>
              </w:rPr>
              <w:t>Ajustar el arco con la funda colocada</w:t>
            </w:r>
          </w:p>
          <w:p>
            <w:pPr>
              <w:spacing w:before="0" w:after="0" w:line="252" w:lineRule="exact"/>
            </w:pPr>
            <w:r>
              <w:rPr>
                <w:b w:val="0"/>
                <w:i w:val="0"/>
                <w:color w:val="222222"/>
                <w:sz w:val="21"/>
              </w:rPr>
              <w:t>Se realizan movimientos de prueba con el arco cubierto para asegurar que la funda no limite el rango de movimiento necesario.</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Pasos 9–10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9" name="Picture 9"/>
                  <wp:cNvGraphicFramePr>
                    <a:graphicFrameLocks noChangeAspect="1"/>
                  </wp:cNvGraphicFramePr>
                  <a:graphic>
                    <a:graphicData uri="http://schemas.openxmlformats.org/drawingml/2006/picture">
                      <pic:pic>
                        <pic:nvPicPr>
                          <pic:cNvPr id="0" name="09_02-32_anotada.jpg"/>
                          <pic:cNvPicPr/>
                        </pic:nvPicPr>
                        <pic:blipFill>
                          <a:blip r:embed="rId18"/>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9 · POSICIONAMIENTO · 02:32</w:t>
            </w:r>
          </w:p>
          <w:p>
            <w:pPr>
              <w:spacing w:before="0" w:after="20" w:line="312" w:lineRule="exact"/>
            </w:pPr>
            <w:r>
              <w:rPr>
                <w:b/>
                <w:i w:val="0"/>
                <w:color w:val="111111"/>
                <w:sz w:val="26"/>
              </w:rPr>
              <w:t>Comprobar la habilitación del espacio físico</w:t>
            </w:r>
          </w:p>
          <w:p>
            <w:pPr>
              <w:spacing w:before="0" w:after="0" w:line="252" w:lineRule="exact"/>
            </w:pPr>
            <w:r>
              <w:rPr>
                <w:b w:val="0"/>
                <w:i w:val="0"/>
                <w:color w:val="222222"/>
                <w:sz w:val="21"/>
              </w:rPr>
              <w:t>El operador indica la importancia de mantener despejada la zona de tránsito del arco para evitar colisiones con otros equipos; en el panel se muestra el adhesivo END9 cl-1096.</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10" name="Picture 10"/>
                  <wp:cNvGraphicFramePr>
                    <a:graphicFrameLocks noChangeAspect="1"/>
                  </wp:cNvGraphicFramePr>
                  <a:graphic>
                    <a:graphicData uri="http://schemas.openxmlformats.org/drawingml/2006/picture">
                      <pic:pic>
                        <pic:nvPicPr>
                          <pic:cNvPr id="0" name="10_02-48_anotada.jpg"/>
                          <pic:cNvPicPr/>
                        </pic:nvPicPr>
                        <pic:blipFill>
                          <a:blip r:embed="rId19"/>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10 · ADQUISICIÓN DE IMAGEN · 02:48</w:t>
            </w:r>
          </w:p>
          <w:p>
            <w:pPr>
              <w:spacing w:before="0" w:after="20" w:line="312" w:lineRule="exact"/>
            </w:pPr>
            <w:r>
              <w:rPr>
                <w:b/>
                <w:i w:val="0"/>
                <w:color w:val="111111"/>
                <w:sz w:val="26"/>
              </w:rPr>
              <w:t>Revisar los parámetros en la pantalla</w:t>
            </w:r>
          </w:p>
          <w:p>
            <w:pPr>
              <w:spacing w:before="0" w:after="0" w:line="252" w:lineRule="exact"/>
            </w:pPr>
            <w:r>
              <w:rPr>
                <w:b w:val="0"/>
                <w:i w:val="0"/>
                <w:color w:val="222222"/>
                <w:sz w:val="21"/>
              </w:rPr>
              <w:t>Se observan en la pantalla de control los parámetros de examen seleccionados; se visualizan valores como 41 kV, 0.060 L 1.44 mA, modo Abdominal, 1/2 dosis, 17 cm, 3 s de velocidad de Fluoro y el identificador END9 cl-1096.</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Pasos 11–12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1" name="Picture 11"/>
                  <wp:cNvGraphicFramePr>
                    <a:graphicFrameLocks noChangeAspect="1"/>
                  </wp:cNvGraphicFramePr>
                  <a:graphic>
                    <a:graphicData uri="http://schemas.openxmlformats.org/drawingml/2006/picture">
                      <pic:pic>
                        <pic:nvPicPr>
                          <pic:cNvPr id="0" name="11_03-08.jpg"/>
                          <pic:cNvPicPr/>
                        </pic:nvPicPr>
                        <pic:blipFill>
                          <a:blip r:embed="rId2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11 · ADQUISICIÓN DE IMAGEN · 03:08</w:t>
            </w:r>
          </w:p>
          <w:p>
            <w:pPr>
              <w:spacing w:before="0" w:after="20" w:line="312" w:lineRule="exact"/>
            </w:pPr>
            <w:r>
              <w:rPr>
                <w:b/>
                <w:i w:val="0"/>
                <w:color w:val="111111"/>
                <w:sz w:val="26"/>
              </w:rPr>
              <w:t>Monitorear la inserción del catéter</w:t>
            </w:r>
          </w:p>
          <w:p>
            <w:pPr>
              <w:spacing w:before="0" w:after="0" w:line="252" w:lineRule="exact"/>
            </w:pPr>
            <w:r>
              <w:rPr>
                <w:b w:val="0"/>
                <w:i w:val="0"/>
                <w:color w:val="222222"/>
                <w:sz w:val="21"/>
              </w:rPr>
              <w:t>El equipo médico visualiza en el monitor en tiempo real el avance y la posición de la punta del catéter doble J.</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2" name="Picture 12"/>
                  <wp:cNvGraphicFramePr>
                    <a:graphicFrameLocks noChangeAspect="1"/>
                  </wp:cNvGraphicFramePr>
                  <a:graphic>
                    <a:graphicData uri="http://schemas.openxmlformats.org/drawingml/2006/picture">
                      <pic:pic>
                        <pic:nvPicPr>
                          <pic:cNvPr id="0" name="12_03-44_anotada.jpg"/>
                          <pic:cNvPicPr/>
                        </pic:nvPicPr>
                        <pic:blipFill>
                          <a:blip r:embed="rId2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12 · APAGADO Y LIMPIEZA · 03:44</w:t>
            </w:r>
          </w:p>
          <w:p>
            <w:pPr>
              <w:spacing w:before="0" w:after="20" w:line="312" w:lineRule="exact"/>
            </w:pPr>
            <w:r>
              <w:rPr>
                <w:b/>
                <w:i w:val="0"/>
                <w:color w:val="111111"/>
                <w:sz w:val="26"/>
              </w:rPr>
              <w:t>Apagar el sistema al finalizar</w:t>
            </w:r>
          </w:p>
          <w:p>
            <w:pPr>
              <w:spacing w:before="0" w:after="0" w:line="252" w:lineRule="exact"/>
            </w:pPr>
            <w:r>
              <w:rPr>
                <w:b w:val="0"/>
                <w:i w:val="0"/>
                <w:color w:val="222222"/>
                <w:sz w:val="21"/>
              </w:rPr>
              <w:t>Se presiona el botón con el icono de un círculo de apagado ubicado en la esquina superior izquierda del teclado del panel de control del arco en C, al lado del botón verde.</w:t>
            </w:r>
          </w:p>
        </w:tc>
      </w:tr>
    </w:tbl>
    <w:p>
      <w:pPr>
        <w:pageBreakBefore/>
        <w:pBdr>
          <w:bottom w:val="single" w:sz="4" w:space="2" w:color="BBBBBB"/>
        </w:pBdr>
        <w:tabs>
          <w:tab w:pos="15704" w:val="right"/>
        </w:tabs>
        <w:spacing w:before="0" w:after="80" w:line="192" w:lineRule="exact"/>
      </w:pPr>
      <w:r>
        <w:rPr>
          <w:b w:val="0"/>
          <w:i w:val="0"/>
          <w:color w:val="666666"/>
          <w:sz w:val="16"/>
        </w:rPr>
        <w:t>Guía de Operación de Arco en C Philips</w:t>
      </w:r>
      <w:r>
        <w:rPr>
          <w:b w:val="0"/>
          <w:i w:val="0"/>
          <w:color w:val="666666"/>
          <w:sz w:val="16"/>
        </w:rPr>
        <w:tab/>
        <w:t>Paso 13 de 13</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3" name="Picture 13"/>
                  <wp:cNvGraphicFramePr>
                    <a:graphicFrameLocks noChangeAspect="1"/>
                  </wp:cNvGraphicFramePr>
                  <a:graphic>
                    <a:graphicData uri="http://schemas.openxmlformats.org/drawingml/2006/picture">
                      <pic:pic>
                        <pic:nvPicPr>
                          <pic:cNvPr id="0" name="13_04-03_anotada.jpg"/>
                          <pic:cNvPicPr/>
                        </pic:nvPicPr>
                        <pic:blipFill>
                          <a:blip r:embed="rId2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13 · APAGADO Y LIMPIEZA · 04:03</w:t>
            </w:r>
          </w:p>
          <w:p>
            <w:pPr>
              <w:spacing w:before="0" w:after="20" w:line="312" w:lineRule="exact"/>
            </w:pPr>
            <w:r>
              <w:rPr>
                <w:b/>
                <w:i w:val="0"/>
                <w:color w:val="111111"/>
                <w:sz w:val="26"/>
              </w:rPr>
              <w:t>Desconectar los cables de alimentación</w:t>
            </w:r>
          </w:p>
          <w:p>
            <w:pPr>
              <w:spacing w:before="0" w:after="0" w:line="252" w:lineRule="exact"/>
            </w:pPr>
            <w:r>
              <w:rPr>
                <w:b w:val="0"/>
                <w:i w:val="0"/>
                <w:color w:val="222222"/>
                <w:sz w:val="21"/>
              </w:rPr>
              <w:t>Se procede a desenchufar y enrollar cuidadosamente los cables de red y de conexión entre el arco y el carro de monitores.</w:t>
            </w:r>
          </w:p>
        </w:tc>
        <w:tc>
          <w:tcPr>
            <w:tcW w:type="dxa" w:w="7710"/>
            <w:vAlign w:val="top"/>
          </w:tcPr>
          <w:p/>
        </w:tc>
      </w:tr>
    </w:tbl>
    <w:p>
      <w:pPr>
        <w:spacing w:before="0" w:after="0" w:line="20" w:lineRule="exact"/>
      </w:pPr>
      <w:r>
        <w:rPr>
          <w:b w:val="0"/>
          <w:i w:val="0"/>
          <w:sz w:val="2"/>
        </w:rPr>
      </w:r>
    </w:p>
    <w:sectPr w:rsidR="00FC693F" w:rsidRPr="0006063C" w:rsidSect="00034616">
      <w:footerReference w:type="default" r:id="rId9"/>
      <w:pgSz w:w="16838" w:h="11906" w:orient="landscape"/>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Operación de Arco en C Philips</dc:title>
  <dc:subject>13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